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F44B1A16485684CA5071B31C6B1744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B746CCBBEC9043AFABF0A2433AB08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622F3" w:rsidP="001622F3">
                <w:r>
                  <w:t>Luciana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8A3874F2DA484291E3D8B52CC1B7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F9D247CF70046B28EAF05DB760E3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622F3" w:rsidP="001622F3">
                <w:r>
                  <w:t>Soares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73C9866EDD2E34DA7F38956F55FC97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AC56866C1A1A419C37FDCF879F451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30EFD099CB2574FADD5F8398F13522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178CA" w:rsidP="001622F3">
                <w:r>
                  <w:rPr>
                    <w:lang w:val="en-US"/>
                  </w:rPr>
                  <w:t>C</w:t>
                </w:r>
                <w:r w:rsidR="001622F3" w:rsidRPr="00702635">
                  <w:rPr>
                    <w:lang w:val="en-US"/>
                  </w:rPr>
                  <w:t>atunda</w:t>
                </w:r>
                <w:r w:rsidR="001622F3">
                  <w:rPr>
                    <w:lang w:val="en-US"/>
                  </w:rPr>
                  <w:t>,</w:t>
                </w:r>
                <w:r w:rsidR="001622F3" w:rsidRPr="00702635">
                  <w:rPr>
                    <w:lang w:val="en-US"/>
                  </w:rPr>
                  <w:t xml:space="preserve"> Eunice de Monte Lima</w:t>
                </w:r>
                <w:r w:rsidR="001622F3">
                  <w:rPr>
                    <w:lang w:val="en-US"/>
                  </w:rPr>
                  <w:t xml:space="preserve"> </w:t>
                </w:r>
                <w:r w:rsidR="001622F3" w:rsidRPr="00C45270">
                  <w:rPr>
                    <w:lang w:val="en-CA" w:eastAsia="ja-JP"/>
                  </w:rPr>
                  <w:t>(1915 – 1990)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4EF8990B99D4449B7267942A489FC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1178CA" w:rsidP="003F5D91">
                <w:r>
                  <w:t>Katunda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D78D54FE99888409EB103D953C2D42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467FAE3B57F0742926D1914FC7A3C3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178CA" w:rsidRDefault="001622F3" w:rsidP="001178CA">
                <w:r>
                  <w:t>Eunice de Monte Lima</w:t>
                </w:r>
                <w:r w:rsidR="001178CA">
                  <w:t xml:space="preserve"> Katunda</w:t>
                </w:r>
                <w:r w:rsidRPr="00984DD9">
                  <w:t xml:space="preserve"> was a Brazilian pianist, composer</w:t>
                </w:r>
                <w:r>
                  <w:t>, conductor</w:t>
                </w:r>
                <w:r w:rsidR="001178CA">
                  <w:t>,</w:t>
                </w:r>
                <w:r>
                  <w:t xml:space="preserve"> and </w:t>
                </w:r>
                <w:r w:rsidR="001178CA">
                  <w:t>educator</w:t>
                </w:r>
                <w:r>
                  <w:t>. She</w:t>
                </w:r>
                <w:r w:rsidRPr="00984DD9">
                  <w:t xml:space="preserve"> was born in Rio de Janeiro in 1915 and died in </w:t>
                </w:r>
                <w:r>
                  <w:t xml:space="preserve">the </w:t>
                </w:r>
                <w:r w:rsidR="001178CA">
                  <w:t>later studying</w:t>
                </w:r>
                <w:r w:rsidRPr="00984DD9">
                  <w:t xml:space="preserve"> piano with Branca Bilhar and composition with Oscar Guanabarino. At the age of twelve she ga</w:t>
                </w:r>
                <w:r>
                  <w:t xml:space="preserve">ve her debut recital at the </w:t>
                </w:r>
                <w:r w:rsidRPr="00BA3A18">
                  <w:rPr>
                    <w:i/>
                  </w:rPr>
                  <w:t>Salão Nobre</w:t>
                </w:r>
                <w:r w:rsidRPr="00984DD9">
                  <w:t xml:space="preserve"> of the </w:t>
                </w:r>
                <w:r>
                  <w:rPr>
                    <w:i/>
                  </w:rPr>
                  <w:t>Instituto Nacional de Mú</w:t>
                </w:r>
                <w:r w:rsidRPr="00BA3A18">
                  <w:rPr>
                    <w:i/>
                  </w:rPr>
                  <w:t>sica</w:t>
                </w:r>
                <w:r w:rsidRPr="00984DD9">
                  <w:t xml:space="preserve"> in her home town</w:t>
                </w:r>
                <w:r>
                  <w:t>, and five years later</w:t>
                </w:r>
                <w:r w:rsidRPr="00984DD9">
                  <w:t xml:space="preserve"> entered the concert scene performing Moskowsky’s Concerto in E Major,</w:t>
                </w:r>
                <w:r>
                  <w:t xml:space="preserve"> Op. 59 with the </w:t>
                </w:r>
                <w:r w:rsidRPr="00BA3A18">
                  <w:rPr>
                    <w:i/>
                  </w:rPr>
                  <w:t>Orquestra Sinfônica Municipal do Rio de Janeiro</w:t>
                </w:r>
                <w:r w:rsidRPr="00984DD9">
                  <w:t>, to critical acclaim. In 1934 she married Omar Catunda and the couple moved to São Paulo, beginning a new and important chapter in Mrs. Catunda’s art</w:t>
                </w:r>
                <w:r>
                  <w:t>istic career.</w:t>
                </w:r>
              </w:p>
              <w:p w:rsidR="001178CA" w:rsidRDefault="001178CA" w:rsidP="001178CA"/>
              <w:p w:rsidR="001178CA" w:rsidRDefault="001622F3" w:rsidP="001178CA">
                <w:r>
                  <w:t>As a pianist, Catunda</w:t>
                </w:r>
                <w:r w:rsidRPr="00984DD9">
                  <w:t xml:space="preserve"> attracted </w:t>
                </w:r>
                <w:r>
                  <w:t>the attention of Heitor Villa-Lô</w:t>
                </w:r>
                <w:r w:rsidRPr="00984DD9">
                  <w:t>b</w:t>
                </w:r>
                <w:r>
                  <w:t>os and Camargo Guarnieri, and in</w:t>
                </w:r>
                <w:r w:rsidRPr="00984DD9">
                  <w:t xml:space="preserve"> 1942 </w:t>
                </w:r>
                <w:r w:rsidR="001178CA">
                  <w:t xml:space="preserve">she </w:t>
                </w:r>
                <w:r w:rsidRPr="00984DD9">
                  <w:t xml:space="preserve">began studying composition with the latter. </w:t>
                </w:r>
                <w:r>
                  <w:t>Her compositions from this period reflect a strong nationalistic tendency</w:t>
                </w:r>
                <w:r w:rsidR="001178CA">
                  <w:t>, however,</w:t>
                </w:r>
                <w:r w:rsidRPr="00984DD9">
                  <w:t xml:space="preserve"> from 1946 to 1961</w:t>
                </w:r>
                <w:r w:rsidR="001178CA">
                  <w:t>,</w:t>
                </w:r>
                <w:r w:rsidRPr="00984DD9">
                  <w:t xml:space="preserve"> she </w:t>
                </w:r>
                <w:r>
                  <w:t>allied herself</w:t>
                </w:r>
                <w:r w:rsidRPr="00984DD9">
                  <w:t xml:space="preserve"> with German-born Hans-Joachim Koellreuter, an influential leader of the an</w:t>
                </w:r>
                <w:r>
                  <w:t xml:space="preserve">ti-nationalistic movement </w:t>
                </w:r>
                <w:r>
                  <w:rPr>
                    <w:i/>
                  </w:rPr>
                  <w:t>Mú</w:t>
                </w:r>
                <w:r w:rsidRPr="00BA3A18">
                  <w:rPr>
                    <w:i/>
                  </w:rPr>
                  <w:t>sica Viva</w:t>
                </w:r>
                <w:r w:rsidRPr="00984DD9">
                  <w:t xml:space="preserve"> and advocate of dodecaphonic music. In 1950, the dodecaphonic movement set off a frenzied </w:t>
                </w:r>
                <w:r w:rsidR="001178CA">
                  <w:t>debate</w:t>
                </w:r>
                <w:r w:rsidRPr="00984DD9">
                  <w:t xml:space="preserve"> by nationalist composers, led </w:t>
                </w:r>
                <w:r w:rsidR="001178CA">
                  <w:t>by Guarnieri. In his legendary ‘</w:t>
                </w:r>
                <w:r w:rsidRPr="00984DD9">
                  <w:t xml:space="preserve">Open Letter to </w:t>
                </w:r>
                <w:r w:rsidR="001178CA">
                  <w:t>Brazilian Musicians and Critics</w:t>
                </w:r>
                <w:r w:rsidRPr="00984DD9">
                  <w:t>,</w:t>
                </w:r>
                <w:r w:rsidR="001178CA">
                  <w:t>’</w:t>
                </w:r>
                <w:r>
                  <w:t xml:space="preserve"> a manifesto published in the </w:t>
                </w:r>
                <w:r w:rsidRPr="00BA3A18">
                  <w:rPr>
                    <w:i/>
                  </w:rPr>
                  <w:t>Fôlha de Sao Paulo</w:t>
                </w:r>
                <w:r w:rsidRPr="00984DD9">
                  <w:t xml:space="preserve">, Guarnieri expressed </w:t>
                </w:r>
                <w:r>
                  <w:t>fear</w:t>
                </w:r>
                <w:r w:rsidRPr="00984DD9">
                  <w:t xml:space="preserve"> </w:t>
                </w:r>
                <w:r>
                  <w:t>that music was becoming</w:t>
                </w:r>
                <w:r w:rsidRPr="00984DD9">
                  <w:t xml:space="preserve"> denuded of emotional content and national character in the hands of dodecaphonic composers. In the same year, </w:t>
                </w:r>
                <w:r>
                  <w:t>Catunda’s</w:t>
                </w:r>
                <w:r w:rsidRPr="00984DD9">
                  <w:t xml:space="preserve"> quintet </w:t>
                </w:r>
                <w:r w:rsidRPr="00BA3A18">
                  <w:rPr>
                    <w:i/>
                  </w:rPr>
                  <w:t>Homenagem a Schoenberg</w:t>
                </w:r>
                <w:r>
                  <w:t>, written in dodecaphonic style</w:t>
                </w:r>
                <w:r w:rsidR="001178CA">
                  <w:t>,</w:t>
                </w:r>
                <w:r w:rsidRPr="00984DD9">
                  <w:t xml:space="preserve"> was </w:t>
                </w:r>
                <w:r w:rsidR="001178CA">
                  <w:t>selected for performance</w:t>
                </w:r>
                <w:r w:rsidRPr="00984DD9">
                  <w:t xml:space="preserve"> at the XXIV International Festival of Contemporary Music in Brussels</w:t>
                </w:r>
                <w:r w:rsidRPr="001B4180">
                  <w:t xml:space="preserve">. </w:t>
                </w:r>
              </w:p>
              <w:p w:rsidR="001178CA" w:rsidRDefault="001178CA" w:rsidP="001178CA"/>
              <w:p w:rsidR="001622F3" w:rsidRDefault="001178CA" w:rsidP="001178CA">
                <w:r>
                  <w:t>Despite</w:t>
                </w:r>
                <w:r w:rsidR="001622F3" w:rsidRPr="001B4180">
                  <w:t xml:space="preserve"> eminent success abroad,</w:t>
                </w:r>
                <w:r w:rsidR="001622F3" w:rsidRPr="00984DD9">
                  <w:rPr>
                    <w:b/>
                  </w:rPr>
                  <w:t xml:space="preserve"> </w:t>
                </w:r>
                <w:r w:rsidR="001622F3" w:rsidRPr="00984DD9">
                  <w:t>Catunda</w:t>
                </w:r>
                <w:r w:rsidR="001622F3" w:rsidRPr="00984DD9">
                  <w:rPr>
                    <w:b/>
                  </w:rPr>
                  <w:t xml:space="preserve"> </w:t>
                </w:r>
                <w:r w:rsidR="001622F3" w:rsidRPr="00984DD9">
                  <w:t xml:space="preserve">adhered </w:t>
                </w:r>
                <w:r w:rsidR="001622F3">
                  <w:t xml:space="preserve">increasingly </w:t>
                </w:r>
                <w:r w:rsidR="001622F3" w:rsidRPr="00984DD9">
                  <w:t>to Guarnieri’s cause and, motivated by political views, she distanced herself fro</w:t>
                </w:r>
                <w:r w:rsidR="001622F3">
                  <w:t>m the Mú</w:t>
                </w:r>
                <w:r w:rsidR="001622F3" w:rsidRPr="00984DD9">
                  <w:t>sica Viva. She began focusing on the nationalistic ideas of Guarnieri’s mentor, the noted musicologist</w:t>
                </w:r>
                <w:r w:rsidR="001622F3">
                  <w:t xml:space="preserve"> Má</w:t>
                </w:r>
                <w:r w:rsidR="001622F3" w:rsidRPr="00984DD9">
                  <w:t xml:space="preserve">rio de Andrade, and initiated a series of </w:t>
                </w:r>
                <w:r w:rsidR="001622F3">
                  <w:t>journeys</w:t>
                </w:r>
                <w:r w:rsidR="001622F3" w:rsidRPr="00984DD9">
                  <w:t xml:space="preserve"> to the</w:t>
                </w:r>
                <w:r w:rsidR="001622F3">
                  <w:t xml:space="preserve"> </w:t>
                </w:r>
                <w:r>
                  <w:t>north-eastern</w:t>
                </w:r>
                <w:r w:rsidR="001622F3">
                  <w:t xml:space="preserve"> state of Bahia </w:t>
                </w:r>
                <w:r>
                  <w:t>to research</w:t>
                </w:r>
                <w:bookmarkStart w:id="0" w:name="_GoBack"/>
                <w:bookmarkEnd w:id="0"/>
                <w:r w:rsidR="001622F3" w:rsidRPr="00984DD9">
                  <w:t xml:space="preserve"> early afro-Brazilian rituals. Her compositional languag</w:t>
                </w:r>
                <w:r w:rsidR="001622F3">
                  <w:t>e in</w:t>
                </w:r>
                <w:r w:rsidR="001622F3" w:rsidRPr="00984DD9">
                  <w:t xml:space="preserve"> this later period </w:t>
                </w:r>
                <w:r w:rsidR="001622F3">
                  <w:t>blended</w:t>
                </w:r>
                <w:r w:rsidR="001622F3" w:rsidRPr="00AF1AFB">
                  <w:t xml:space="preserve"> </w:t>
                </w:r>
                <w:r w:rsidR="001622F3" w:rsidRPr="00984DD9">
                  <w:t>Brazilian folk elements with free use of dodecaphonic techniques as we</w:t>
                </w:r>
                <w:r w:rsidR="001622F3">
                  <w:t>ll as extended piano techniques</w:t>
                </w:r>
                <w:r w:rsidR="001622F3" w:rsidRPr="00984DD9">
                  <w:t>.</w:t>
                </w:r>
                <w:r w:rsidR="001622F3">
                  <w:t xml:space="preserve"> </w:t>
                </w:r>
              </w:p>
              <w:p w:rsidR="001178CA" w:rsidRDefault="001178CA" w:rsidP="001178CA"/>
              <w:p w:rsidR="001622F3" w:rsidRDefault="001622F3" w:rsidP="001178CA">
                <w:pPr>
                  <w:pStyle w:val="Heading1"/>
                </w:pPr>
                <w:r>
                  <w:t>Selected List of Works:</w:t>
                </w:r>
              </w:p>
              <w:p w:rsidR="001178CA" w:rsidRDefault="001622F3" w:rsidP="001178CA">
                <w:r w:rsidRPr="00D43B21">
                  <w:rPr>
                    <w:i/>
                  </w:rPr>
                  <w:t>O negrinho do pastoreio</w:t>
                </w:r>
                <w:r w:rsidR="001178CA">
                  <w:t>, cantata (1946)</w:t>
                </w:r>
              </w:p>
              <w:p w:rsidR="001178CA" w:rsidRDefault="001622F3" w:rsidP="001178CA">
                <w:pPr>
                  <w:rPr>
                    <w:i/>
                  </w:rPr>
                </w:pPr>
                <w:r w:rsidRPr="00D43B21">
                  <w:rPr>
                    <w:i/>
                  </w:rPr>
                  <w:t>Homenagem a Schoenberg</w:t>
                </w:r>
                <w:r w:rsidR="001178CA">
                  <w:t xml:space="preserve"> </w:t>
                </w:r>
                <w:r>
                  <w:t xml:space="preserve"> (1949)</w:t>
                </w:r>
              </w:p>
              <w:p w:rsidR="001178CA" w:rsidRDefault="001622F3" w:rsidP="001178CA">
                <w:r>
                  <w:t>Concerto</w:t>
                </w:r>
                <w:r w:rsidR="001178CA">
                  <w:t xml:space="preserve"> for piano and orchestra (1955)</w:t>
                </w:r>
              </w:p>
              <w:p w:rsidR="001178CA" w:rsidRDefault="001622F3" w:rsidP="001178CA">
                <w:r>
                  <w:t xml:space="preserve"> </w:t>
                </w:r>
                <w:r w:rsidRPr="00B22A55">
                  <w:rPr>
                    <w:i/>
                  </w:rPr>
                  <w:t>A negrinha e Iemanjá</w:t>
                </w:r>
                <w:r w:rsidR="001178CA">
                  <w:t xml:space="preserve"> (1955)</w:t>
                </w:r>
              </w:p>
              <w:p w:rsidR="001178CA" w:rsidRDefault="001622F3" w:rsidP="001178CA">
                <w:r w:rsidRPr="00B22A55">
                  <w:rPr>
                    <w:i/>
                  </w:rPr>
                  <w:lastRenderedPageBreak/>
                  <w:t>Seresta</w:t>
                </w:r>
                <w:r w:rsidR="001178CA">
                  <w:t xml:space="preserve"> (1956)</w:t>
                </w:r>
              </w:p>
              <w:p w:rsidR="001178CA" w:rsidRDefault="001622F3" w:rsidP="001178CA">
                <w:r w:rsidRPr="00D43B21">
                  <w:rPr>
                    <w:i/>
                  </w:rPr>
                  <w:t>Cantiga de cego</w:t>
                </w:r>
                <w:r w:rsidR="001178CA">
                  <w:t xml:space="preserve"> (1964)</w:t>
                </w:r>
              </w:p>
              <w:p w:rsidR="001178CA" w:rsidRDefault="001622F3" w:rsidP="001178CA">
                <w:r w:rsidRPr="00D43B21">
                  <w:rPr>
                    <w:i/>
                  </w:rPr>
                  <w:t>Duas serestas</w:t>
                </w:r>
                <w:r w:rsidR="001178CA">
                  <w:t xml:space="preserve"> (1972)</w:t>
                </w:r>
              </w:p>
              <w:p w:rsidR="001178CA" w:rsidRDefault="001622F3" w:rsidP="001178CA">
                <w:r w:rsidRPr="00D43B21">
                  <w:rPr>
                    <w:i/>
                  </w:rPr>
                  <w:t>Momento de Lorca</w:t>
                </w:r>
                <w:r w:rsidR="001178CA">
                  <w:t xml:space="preserve"> (1957)</w:t>
                </w:r>
              </w:p>
              <w:p w:rsidR="001178CA" w:rsidRDefault="001622F3" w:rsidP="001178CA">
                <w:r w:rsidRPr="00D43B21">
                  <w:rPr>
                    <w:i/>
                  </w:rPr>
                  <w:t>Quatro momentos de Rilke</w:t>
                </w:r>
                <w:r w:rsidR="001178CA">
                  <w:t xml:space="preserve"> (1958)</w:t>
                </w:r>
              </w:p>
              <w:p w:rsidR="001178CA" w:rsidRDefault="001622F3" w:rsidP="001178CA">
                <w:r w:rsidRPr="00D43B21">
                  <w:rPr>
                    <w:i/>
                  </w:rPr>
                  <w:t>Sonata de lovação</w:t>
                </w:r>
                <w:r w:rsidR="001178CA">
                  <w:t xml:space="preserve"> (1960)</w:t>
                </w:r>
              </w:p>
              <w:p w:rsidR="001178CA" w:rsidRDefault="001622F3" w:rsidP="001178CA">
                <w:r w:rsidRPr="00D43B21">
                  <w:rPr>
                    <w:i/>
                  </w:rPr>
                  <w:t>Três momentos em New York</w:t>
                </w:r>
                <w:r w:rsidR="001178CA">
                  <w:t xml:space="preserve"> (1971)</w:t>
                </w:r>
              </w:p>
              <w:p w:rsidR="001178CA" w:rsidRDefault="001622F3" w:rsidP="001178CA">
                <w:r>
                  <w:t>Three pieces for t</w:t>
                </w:r>
                <w:r w:rsidR="001178CA">
                  <w:t>wo pianos and percussion (1979)</w:t>
                </w:r>
              </w:p>
              <w:p w:rsidR="003F0D73" w:rsidRDefault="001622F3" w:rsidP="001178CA">
                <w:r w:rsidRPr="00D43B21">
                  <w:rPr>
                    <w:i/>
                  </w:rPr>
                  <w:t>Cantos de Macunaíma</w:t>
                </w:r>
                <w:r>
                  <w:t xml:space="preserve"> (1983)</w:t>
                </w:r>
                <w:r w:rsidR="001178CA"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3235A7" w:rsidRPr="003F5D91" w:rsidRDefault="001178CA" w:rsidP="003F5D91">
            <w:sdt>
              <w:sdtPr>
                <w:id w:val="-1661539991"/>
                <w:citation/>
              </w:sdtPr>
              <w:sdtEndPr/>
              <w:sdtContent>
                <w:r w:rsidR="003F5D91">
                  <w:fldChar w:fldCharType="begin"/>
                </w:r>
                <w:r w:rsidR="003F5D91">
                  <w:rPr>
                    <w:lang w:val="en-US"/>
                  </w:rPr>
                  <w:instrText xml:space="preserve"> CITATION Kat011 \l 1033 </w:instrText>
                </w:r>
                <w:r w:rsidR="003F5D91">
                  <w:fldChar w:fldCharType="separate"/>
                </w:r>
                <w:r w:rsidR="003F5D91">
                  <w:rPr>
                    <w:noProof/>
                    <w:lang w:val="en-US"/>
                  </w:rPr>
                  <w:t>(Kater)</w:t>
                </w:r>
                <w:r w:rsidR="003F5D91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F3" w:rsidRDefault="001622F3" w:rsidP="007A0D55">
      <w:pPr>
        <w:spacing w:after="0" w:line="240" w:lineRule="auto"/>
      </w:pPr>
      <w:r>
        <w:separator/>
      </w:r>
    </w:p>
  </w:endnote>
  <w:endnote w:type="continuationSeparator" w:id="0">
    <w:p w:rsidR="001622F3" w:rsidRDefault="001622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F3" w:rsidRDefault="001622F3" w:rsidP="007A0D55">
      <w:pPr>
        <w:spacing w:after="0" w:line="240" w:lineRule="auto"/>
      </w:pPr>
      <w:r>
        <w:separator/>
      </w:r>
    </w:p>
  </w:footnote>
  <w:footnote w:type="continuationSeparator" w:id="0">
    <w:p w:rsidR="001622F3" w:rsidRDefault="001622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F3"/>
    <w:rsid w:val="00032559"/>
    <w:rsid w:val="00052040"/>
    <w:rsid w:val="000B25AE"/>
    <w:rsid w:val="000B55AB"/>
    <w:rsid w:val="000D24DC"/>
    <w:rsid w:val="00101B2E"/>
    <w:rsid w:val="00116FA0"/>
    <w:rsid w:val="001178CA"/>
    <w:rsid w:val="0015114C"/>
    <w:rsid w:val="001622F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D9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44B1A16485684CA5071B31C6B17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41E2-12C9-954C-ABA6-9A738BCB7FD1}"/>
      </w:docPartPr>
      <w:docPartBody>
        <w:p w:rsidR="00226DBB" w:rsidRDefault="00226DBB">
          <w:pPr>
            <w:pStyle w:val="5F44B1A16485684CA5071B31C6B1744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B746CCBBEC9043AFABF0A2433A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A4C1C-94E5-F94B-B55F-546C7820FAA5}"/>
      </w:docPartPr>
      <w:docPartBody>
        <w:p w:rsidR="00226DBB" w:rsidRDefault="00226DBB">
          <w:pPr>
            <w:pStyle w:val="92B746CCBBEC9043AFABF0A2433AB0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8A3874F2DA484291E3D8B52CC1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CE8A5-E324-CA4E-875C-317EFB3F1689}"/>
      </w:docPartPr>
      <w:docPartBody>
        <w:p w:rsidR="00226DBB" w:rsidRDefault="00226DBB">
          <w:pPr>
            <w:pStyle w:val="078A3874F2DA484291E3D8B52CC1B7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F9D247CF70046B28EAF05DB760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0D17-2EA8-7544-B6BE-9BE7EC46CF4F}"/>
      </w:docPartPr>
      <w:docPartBody>
        <w:p w:rsidR="00226DBB" w:rsidRDefault="00226DBB">
          <w:pPr>
            <w:pStyle w:val="0BEF9D247CF70046B28EAF05DB760E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73C9866EDD2E34DA7F38956F55F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0841-47A1-5C44-B490-5407F5362B8D}"/>
      </w:docPartPr>
      <w:docPartBody>
        <w:p w:rsidR="00226DBB" w:rsidRDefault="00226DBB">
          <w:pPr>
            <w:pStyle w:val="973C9866EDD2E34DA7F38956F55FC9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AC56866C1A1A419C37FDCF879F4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AA891-E076-764C-9A35-F2A2DC77B8FF}"/>
      </w:docPartPr>
      <w:docPartBody>
        <w:p w:rsidR="00226DBB" w:rsidRDefault="00226DBB">
          <w:pPr>
            <w:pStyle w:val="F3AC56866C1A1A419C37FDCF879F451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0EFD099CB2574FADD5F8398F135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FD36-316A-EA41-A2E6-994681FE0BE0}"/>
      </w:docPartPr>
      <w:docPartBody>
        <w:p w:rsidR="00226DBB" w:rsidRDefault="00226DBB">
          <w:pPr>
            <w:pStyle w:val="B30EFD099CB2574FADD5F8398F1352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4EF8990B99D4449B7267942A489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2892-70D5-FC41-BC52-D3338820F184}"/>
      </w:docPartPr>
      <w:docPartBody>
        <w:p w:rsidR="00226DBB" w:rsidRDefault="00226DBB">
          <w:pPr>
            <w:pStyle w:val="D4EF8990B99D4449B7267942A489FC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D78D54FE99888409EB103D953C2D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AFA9B-562D-E141-B2DD-08CF61D55EF0}"/>
      </w:docPartPr>
      <w:docPartBody>
        <w:p w:rsidR="00226DBB" w:rsidRDefault="00226DBB">
          <w:pPr>
            <w:pStyle w:val="7D78D54FE99888409EB103D953C2D4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67FAE3B57F0742926D1914FC7A3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F447A-6405-2048-9F9D-21E753E4D544}"/>
      </w:docPartPr>
      <w:docPartBody>
        <w:p w:rsidR="00226DBB" w:rsidRDefault="00226DBB">
          <w:pPr>
            <w:pStyle w:val="1467FAE3B57F0742926D1914FC7A3C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BB"/>
    <w:rsid w:val="002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Kat011</b:Tag>
    <b:SourceType>Book</b:SourceType>
    <b:Guid>{6C2C2ACE-1F11-0944-A411-CE6AAA8463B3}</b:Guid>
    <b:Title>Eunice Katunda: Musicista Brasileira</b:Title>
    <b:Year>2001</b:Year>
    <b:City>São Paulo</b:City>
    <b:Publisher>Annablume</b:Publisher>
    <b:Author>
      <b:Author>
        <b:NameList>
          <b:Person>
            <b:Last>Kater</b:Last>
            <b:First>Carlos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CC4D79-0829-0443-BCBC-BFAF82E6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435</Words>
  <Characters>2483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2015-02-20T20:59:00Z</dcterms:created>
  <dcterms:modified xsi:type="dcterms:W3CDTF">2015-02-20T20:59:00Z</dcterms:modified>
</cp:coreProperties>
</file>