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Content>
            <w:tc>
              <w:tcPr>
                <w:tcW w:w="2642" w:type="dxa"/>
              </w:tcPr>
              <w:p w14:paraId="7683B4F9" w14:textId="77777777" w:rsidR="00B574C9" w:rsidRDefault="00110420" w:rsidP="00110420">
                <w:proofErr w:type="spellStart"/>
                <w:r>
                  <w:t>Dorf</w:t>
                </w:r>
                <w:proofErr w:type="spellEnd"/>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Content>
            <w:tc>
              <w:tcPr>
                <w:tcW w:w="9016" w:type="dxa"/>
                <w:tcMar>
                  <w:top w:w="113" w:type="dxa"/>
                  <w:bottom w:w="113" w:type="dxa"/>
                </w:tcMar>
              </w:tcPr>
              <w:p w14:paraId="3EEE3B1D" w14:textId="77777777" w:rsidR="00110420" w:rsidRDefault="00110420" w:rsidP="00110420">
                <w:r>
                  <w:t xml:space="preserve">Ballets </w:t>
                </w:r>
                <w:proofErr w:type="spellStart"/>
                <w:r>
                  <w:t>Suédois</w:t>
                </w:r>
                <w:proofErr w:type="spellEnd"/>
                <w:r>
                  <w:t xml:space="preserve">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Content>
            <w:tc>
              <w:tcPr>
                <w:tcW w:w="9016" w:type="dxa"/>
                <w:tcMar>
                  <w:top w:w="113" w:type="dxa"/>
                  <w:bottom w:w="113" w:type="dxa"/>
                </w:tcMar>
              </w:tcPr>
              <w:p w14:paraId="73192F1B" w14:textId="5A964E7C" w:rsidR="00E85A05" w:rsidRDefault="00110420" w:rsidP="00E85A05">
                <w:r w:rsidRPr="00110420">
                  <w:t xml:space="preserve"> </w:t>
                </w:r>
                <w:r w:rsidR="005E676F">
                  <w:t xml:space="preserve">Rolf de </w:t>
                </w:r>
                <w:proofErr w:type="spellStart"/>
                <w:r w:rsidR="005E676F">
                  <w:t>Maré’s</w:t>
                </w:r>
                <w:proofErr w:type="spellEnd"/>
                <w:r w:rsidR="005E676F">
                  <w:t xml:space="preserve"> </w:t>
                </w:r>
                <w:r w:rsidR="005E676F" w:rsidRPr="005E676F">
                  <w:t xml:space="preserve">Ballets </w:t>
                </w:r>
                <w:proofErr w:type="spellStart"/>
                <w:r w:rsidR="005E676F" w:rsidRPr="005E676F">
                  <w:t>Suédois</w:t>
                </w:r>
                <w:proofErr w:type="spellEnd"/>
                <w:r w:rsidR="005E676F" w:rsidRPr="00110420">
                  <w:t xml:space="preserve"> </w:t>
                </w:r>
                <w:r w:rsidR="005E676F">
                  <w:t xml:space="preserve">existed from 1920 to 1925. It was the chief artistic rival to Diaghilev’s </w:t>
                </w:r>
                <w:r w:rsidR="005E676F" w:rsidRPr="006C4833">
                  <w:t xml:space="preserve">Ballets </w:t>
                </w:r>
                <w:proofErr w:type="spellStart"/>
                <w:r w:rsidR="005E676F" w:rsidRPr="006C4833">
                  <w:t>Russes</w:t>
                </w:r>
                <w:proofErr w:type="spellEnd"/>
                <w:r w:rsidR="005E676F">
                  <w:t xml:space="preserve">, and de </w:t>
                </w:r>
                <w:proofErr w:type="spellStart"/>
                <w:r w:rsidR="005E676F">
                  <w:t>Maré</w:t>
                </w:r>
                <w:proofErr w:type="spellEnd"/>
                <w:r w:rsidR="005E676F">
                  <w:t xml:space="preserve"> was often referred to as the Swedish Serge Diaghilev. With Jean </w:t>
                </w:r>
                <w:proofErr w:type="spellStart"/>
                <w:r w:rsidR="005E676F">
                  <w:t>Börlin</w:t>
                </w:r>
                <w:proofErr w:type="spellEnd"/>
                <w:r w:rsidR="005E676F">
                  <w:t xml:space="preserve"> as chief choreographer, the company created twenty-four ballets in collaboration with prominent modern artists and composers, including </w:t>
                </w:r>
                <w:proofErr w:type="spellStart"/>
                <w:r w:rsidR="005E676F">
                  <w:t>Fernand</w:t>
                </w:r>
                <w:proofErr w:type="spellEnd"/>
                <w:r w:rsidR="005E676F">
                  <w:t xml:space="preserve"> Léger, Giorgio de Chirico, Pablo Picasso, Francis </w:t>
                </w:r>
                <w:proofErr w:type="spellStart"/>
                <w:r w:rsidR="005E676F">
                  <w:t>Picabia</w:t>
                </w:r>
                <w:proofErr w:type="spellEnd"/>
                <w:r w:rsidR="005E676F">
                  <w:t xml:space="preserve">, Erik Satie, Darius Milhaud, and Cole Porter. When first launched, the troupe performed ballets in a style similar to the </w:t>
                </w:r>
                <w:r w:rsidR="005E676F" w:rsidRPr="00110420">
                  <w:t xml:space="preserve">Ballets </w:t>
                </w:r>
                <w:proofErr w:type="spellStart"/>
                <w:r w:rsidR="005E676F" w:rsidRPr="00110420">
                  <w:t>Russes</w:t>
                </w:r>
                <w:proofErr w:type="spellEnd"/>
                <w:r w:rsidR="005E676F">
                  <w:t xml:space="preserve">, but de </w:t>
                </w:r>
                <w:proofErr w:type="spellStart"/>
                <w:r w:rsidR="005E676F">
                  <w:t>Maré’s</w:t>
                </w:r>
                <w:proofErr w:type="spellEnd"/>
                <w:r w:rsidR="005E676F">
                  <w:t xml:space="preserve"> interest in the visual arts and the vibrancy of modern, contemporary life soon led to a greater emphasis on abstraction and popular idioms in both the design and choreography of </w:t>
                </w:r>
                <w:r w:rsidR="005E676F" w:rsidRPr="00110420">
                  <w:t xml:space="preserve">Ballets </w:t>
                </w:r>
                <w:proofErr w:type="spellStart"/>
                <w:r w:rsidR="005E676F" w:rsidRPr="00110420">
                  <w:t>Suédois</w:t>
                </w:r>
                <w:proofErr w:type="spellEnd"/>
                <w:r w:rsidR="005E676F" w:rsidRPr="00110420">
                  <w:t xml:space="preserve"> </w:t>
                </w:r>
                <w:r w:rsidR="005E676F">
                  <w:t xml:space="preserve">productions. </w:t>
                </w:r>
              </w:p>
            </w:tc>
          </w:sdtContent>
        </w:sdt>
      </w:tr>
      <w:tr w:rsidR="003F0D73" w14:paraId="4691A4E8" w14:textId="77777777" w:rsidTr="003F0D73">
        <w:sdt>
          <w:sdtPr>
            <w:rPr>
              <w:rFonts w:asciiTheme="minorHAnsi" w:eastAsiaTheme="minorHAnsi" w:hAnsiTheme="minorHAnsi" w:cstheme="minorBidi"/>
              <w:b w:val="0"/>
              <w:color w:val="auto"/>
              <w:szCs w:val="22"/>
            </w:rPr>
            <w:alias w:val="Article text"/>
            <w:tag w:val="articleText"/>
            <w:id w:val="634067588"/>
            <w:placeholder>
              <w:docPart w:val="AB9259057E9D924F8CDF5993BD475860"/>
            </w:placeholder>
          </w:sdtPr>
          <w:sdtContent>
            <w:tc>
              <w:tcPr>
                <w:tcW w:w="9016" w:type="dxa"/>
                <w:tcMar>
                  <w:top w:w="113" w:type="dxa"/>
                  <w:bottom w:w="113" w:type="dxa"/>
                </w:tcMar>
              </w:tcPr>
              <w:p w14:paraId="567710F4" w14:textId="0E6378BC" w:rsidR="00932510" w:rsidRDefault="00932510" w:rsidP="00932510">
                <w:pPr>
                  <w:pStyle w:val="Heading1"/>
                  <w:outlineLvl w:val="0"/>
                </w:pPr>
                <w:r>
                  <w:t>Summary</w:t>
                </w:r>
              </w:p>
              <w:p w14:paraId="6A99097C" w14:textId="2D1B2014" w:rsidR="00110420" w:rsidRDefault="00110420" w:rsidP="00110420">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t xml:space="preserve">existed 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w:t>
                </w:r>
                <w:proofErr w:type="spellStart"/>
                <w:r>
                  <w:t>Fernand</w:t>
                </w:r>
                <w:proofErr w:type="spellEnd"/>
                <w:r>
                  <w:t xml:space="preserve">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soon led to a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p w14:paraId="0C0DDCF3" w14:textId="77777777" w:rsidR="00110420" w:rsidRDefault="00110420" w:rsidP="00110420"/>
              <w:p w14:paraId="16C51C97" w14:textId="69440E87" w:rsidR="00932510" w:rsidRDefault="00932510" w:rsidP="00932510">
                <w:pPr>
                  <w:pStyle w:val="Heading1"/>
                  <w:outlineLvl w:val="0"/>
                </w:pPr>
                <w:r>
                  <w:t>Background</w:t>
                </w:r>
              </w:p>
              <w:p w14:paraId="1E7D0D31" w14:textId="3C00C8A0" w:rsidR="00110420" w:rsidRDefault="00110420" w:rsidP="00110420">
                <w:r>
                  <w:t xml:space="preserve">Rolf de </w:t>
                </w:r>
                <w:proofErr w:type="spellStart"/>
                <w:r>
                  <w:t>Maré</w:t>
                </w:r>
                <w:proofErr w:type="spellEnd"/>
                <w:r>
                  <w:t xml:space="preserve"> (1888-1964) was born into an aristocratic famil</w:t>
                </w:r>
                <w:r w:rsidR="005E676F">
                  <w:t>y in Stockholm, Sweden. In 1920</w:t>
                </w:r>
                <w:r>
                  <w:t xml:space="preserve"> he founded the Ballets </w:t>
                </w:r>
                <w:proofErr w:type="spellStart"/>
                <w:r>
                  <w:t>Suédois</w:t>
                </w:r>
                <w:proofErr w:type="spellEnd"/>
                <w:r>
                  <w:t xml:space="preserve">, which grew out of 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w:t>
                </w:r>
                <w:proofErr w:type="spellStart"/>
                <w:r>
                  <w:t>Fernand</w:t>
                </w:r>
                <w:proofErr w:type="spellEnd"/>
                <w:r>
                  <w:t xml:space="preserve"> Léger, and Pablo Picasso). </w:t>
                </w:r>
                <w:proofErr w:type="spellStart"/>
                <w:r>
                  <w:t>Dardel</w:t>
                </w:r>
                <w:proofErr w:type="spellEnd"/>
                <w:r>
                  <w:t xml:space="preserve"> introduced de </w:t>
                </w:r>
                <w:proofErr w:type="spellStart"/>
                <w:r>
                  <w:t>Maré</w:t>
                </w:r>
                <w:proofErr w:type="spellEnd"/>
                <w:r>
                  <w:t xml:space="preserve"> to modern artists and served as an intermediary in the purchase of their works; he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RDefault="00932510" w:rsidP="00932510">
                <w:pPr>
                  <w:pStyle w:val="Caption"/>
                  <w:keepNext/>
                </w:pPr>
              </w:p>
              <w:p w14:paraId="3E6FC626" w14:textId="4FA2726C" w:rsidR="00110420" w:rsidRDefault="00932510" w:rsidP="00932510">
                <w:pPr>
                  <w:pStyle w:val="Caption"/>
                  <w:keepNext/>
                </w:pPr>
                <w:r>
                  <w:t xml:space="preserve">Figure </w:t>
                </w:r>
                <w:fldSimple w:instr=" SEQ Figure \* ARABIC ">
                  <w:r w:rsidR="00644A07">
                    <w:rPr>
                      <w:noProof/>
                    </w:rPr>
                    <w:t>1</w:t>
                  </w:r>
                </w:fldSimple>
                <w:r>
                  <w:t xml:space="preserve"> Rolf de </w:t>
                </w:r>
                <w:commentRangeStart w:id="0"/>
                <w:proofErr w:type="spellStart"/>
                <w:r>
                  <w:t>Maré</w:t>
                </w:r>
                <w:commentRangeEnd w:id="0"/>
                <w:proofErr w:type="spellEnd"/>
                <w:r>
                  <w:rPr>
                    <w:rStyle w:val="CommentReference"/>
                    <w:b w:val="0"/>
                    <w:bCs w:val="0"/>
                    <w:color w:val="auto"/>
                  </w:rPr>
                  <w:commentReference w:id="0"/>
                </w:r>
                <w:r>
                  <w:t xml:space="preserve"> </w:t>
                </w:r>
              </w:p>
              <w:p w14:paraId="6111863B" w14:textId="56F2E6DC" w:rsidR="00110420" w:rsidRDefault="00110420" w:rsidP="00110420">
                <w:proofErr w:type="spellStart"/>
                <w:r>
                  <w:t>Börlin</w:t>
                </w:r>
                <w:proofErr w:type="spellEnd"/>
                <w:r>
                  <w:t xml:space="preserve"> trained at the ballet school of Stockholm’s Royal Opera. Michel Fokine noticed him when he served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Opera</w:t>
                </w:r>
                <w:r w:rsidR="005E676F">
                  <w:t>,</w:t>
                </w:r>
                <w:r>
                  <w:t xml:space="preserve"> as well as privately in Copenhagen</w:t>
                </w:r>
                <w:r w:rsidR="005E676F">
                  <w:t>,</w:t>
                </w:r>
                <w:r>
                  <w:t xml:space="preserve">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1AB573F" w:rsidR="00110420" w:rsidRDefault="00110420" w:rsidP="00110420">
                <w:r>
                  <w:t xml:space="preserve">Paris proved the ideal venue for de </w:t>
                </w:r>
                <w:proofErr w:type="spellStart"/>
                <w:r>
                  <w:t>Maré</w:t>
                </w:r>
                <w:proofErr w:type="spellEnd"/>
                <w:r>
                  <w:t xml:space="preserve">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14:paraId="0BA125F7" w14:textId="77777777" w:rsidR="00110420" w:rsidRDefault="00110420" w:rsidP="00110420">
                <w:r>
                  <w:tab/>
                </w:r>
              </w:p>
              <w:p w14:paraId="403A3744" w14:textId="63E23B4C" w:rsidR="00110420" w:rsidRDefault="00110420" w:rsidP="00110420">
                <w:r w:rsidRPr="005E676F">
                  <w:t>I</w:t>
                </w:r>
                <w:r w:rsidR="00B659FB">
                  <w:t xml:space="preserve">n running his company, de </w:t>
                </w:r>
                <w:proofErr w:type="spellStart"/>
                <w:r w:rsidR="00B659FB">
                  <w:t>Maré</w:t>
                </w:r>
                <w:proofErr w:type="spellEnd"/>
                <w:r w:rsidRPr="005E676F">
                  <w:t xml:space="preserve"> enjoyed the privilege</w:t>
                </w:r>
                <w:r w:rsidR="00B659FB">
                  <w:t>s</w:t>
                </w:r>
                <w:r w:rsidRPr="005E676F">
                  <w:t xml:space="preserve"> of wealth</w:t>
                </w:r>
                <w:r w:rsidR="00B659FB">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14:paraId="146710EF" w14:textId="77777777" w:rsidR="00110420" w:rsidRDefault="00110420" w:rsidP="00110420"/>
              <w:p w14:paraId="70434B48" w14:textId="6630CF83" w:rsidR="00932510" w:rsidRDefault="00932510" w:rsidP="00932510">
                <w:pPr>
                  <w:pStyle w:val="Heading1"/>
                  <w:outlineLvl w:val="0"/>
                </w:pPr>
                <w:r>
                  <w:t>Contribution to the Field and to Modernism</w:t>
                </w:r>
              </w:p>
              <w:p w14:paraId="3D536564" w14:textId="3BDC73CF" w:rsidR="00110420" w:rsidRDefault="00110420" w:rsidP="00110420">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w:t>
                </w:r>
                <w:r>
                  <w:lastRenderedPageBreak/>
                  <w:t>has described as ‘th</w:t>
                </w:r>
                <w:r w:rsidR="00D50E6B">
                  <w:t>ree-dimensional stage pictures</w:t>
                </w:r>
                <w:r>
                  <w:t>.</w:t>
                </w:r>
                <w:r w:rsidR="00D50E6B">
                  <w:t>’</w:t>
                </w:r>
                <w:r>
                  <w:rPr>
                    <w:rStyle w:val="EndnoteReference"/>
                  </w:rPr>
                  <w:endnoteReference w:id="1"/>
                </w:r>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 xml:space="preserve">Le </w:t>
                </w:r>
                <w:proofErr w:type="spellStart"/>
                <w:r>
                  <w:rPr>
                    <w:i/>
                  </w:rPr>
                  <w:t>Tricorne</w:t>
                </w:r>
                <w:proofErr w:type="spellEnd"/>
                <w:r>
                  <w:t xml:space="preserve"> (</w:t>
                </w:r>
                <w:r w:rsidRPr="00BD1C36">
                  <w:rPr>
                    <w:i/>
                  </w:rPr>
                  <w:t>The Three-Cornered Hat</w:t>
                </w:r>
                <w:r>
                  <w:t xml:space="preserve">, 1919) before </w:t>
                </w:r>
                <w:r>
                  <w:rPr>
                    <w:i/>
                  </w:rPr>
                  <w:t xml:space="preserve">Iberia </w:t>
                </w:r>
                <w:r>
                  <w:t xml:space="preserve">(1920). The imitation became 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1"/>
                <w:r>
                  <w:t xml:space="preserve">Figure </w:t>
                </w:r>
                <w:fldSimple w:instr=" SEQ Figure \* ARABIC ">
                  <w:r>
                    <w:rPr>
                      <w:noProof/>
                    </w:rPr>
                    <w:t>2</w:t>
                  </w:r>
                </w:fldSimple>
                <w:r>
                  <w:t xml:space="preserve"> Illustration from Ballet </w:t>
                </w:r>
                <w:proofErr w:type="spellStart"/>
                <w:r>
                  <w:t>Suédois</w:t>
                </w:r>
                <w:proofErr w:type="spellEnd"/>
                <w:r>
                  <w:t xml:space="preserve"> Program</w:t>
                </w:r>
                <w:commentRangeEnd w:id="1"/>
                <w:r>
                  <w:rPr>
                    <w:rStyle w:val="CommentReference"/>
                    <w:b w:val="0"/>
                    <w:bCs w:val="0"/>
                    <w:color w:val="auto"/>
                  </w:rPr>
                  <w:commentReference w:id="1"/>
                </w:r>
              </w:p>
              <w:p w14:paraId="1ABBAAE7" w14:textId="4D63B994" w:rsidR="00644A07" w:rsidRDefault="00317D02"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53A82738" w:rsidR="00110420" w:rsidRDefault="00110420" w:rsidP="00110420">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w:t>
                </w:r>
                <w:r w:rsidR="00530C82">
                  <w:t>i.e</w:t>
                </w:r>
                <w:r>
                  <w:t xml:space="preserve">., Jean Cocteau, </w:t>
                </w:r>
                <w:proofErr w:type="spellStart"/>
                <w:r>
                  <w:t>Fernand</w:t>
                </w:r>
                <w:proofErr w:type="spellEnd"/>
                <w:r>
                  <w:t xml:space="preserve"> Léger, and Francis </w:t>
                </w:r>
                <w:proofErr w:type="spellStart"/>
                <w:r>
                  <w:t>Picabia</w:t>
                </w:r>
                <w:proofErr w:type="spellEnd"/>
                <w:r>
                  <w:t>, who were allowed to control aspects of staging and choreography). The early emphasis on French painting and Swedish (versus Russian) folk arts</w:t>
                </w:r>
                <w:r w:rsidR="00B659FB">
                  <w:t>,</w:t>
                </w:r>
                <w:r>
                  <w:t xml:space="preserve"> and de </w:t>
                </w:r>
                <w:proofErr w:type="spellStart"/>
                <w:r>
                  <w:t>Maré’s</w:t>
                </w:r>
                <w:proofErr w:type="spellEnd"/>
                <w:r>
                  <w:t xml:space="preserve">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2AFA52BE" w:rsidR="00110420" w:rsidRDefault="00110420" w:rsidP="00110420">
                <w:proofErr w:type="spellStart"/>
                <w:r w:rsidRPr="00B659FB">
                  <w:t>Börlin</w:t>
                </w:r>
                <w:proofErr w:type="spellEnd"/>
                <w:r w:rsidRPr="00B659FB">
                  <w:t xml:space="preserve"> was chosen as choreographer, ballet master, and principal dancer both because of his talent as well as because of his personal relationship with de </w:t>
                </w:r>
                <w:proofErr w:type="spellStart"/>
                <w:r w:rsidRPr="00B659FB">
                  <w:t>Maré</w:t>
                </w:r>
                <w:proofErr w:type="spellEnd"/>
                <w:r w:rsidRPr="00B659FB">
                  <w:t>.</w:t>
                </w:r>
                <w:r>
                  <w:t xml:space="preserve"> He also shared his mentor’s interest in painting. Concerning the influence of the visual arts on his choreography</w:t>
                </w:r>
                <w:r w:rsidR="00B659FB">
                  <w:t>,</w:t>
                </w:r>
                <w:r>
                  <w:t xml:space="preserve"> </w:t>
                </w:r>
                <w:proofErr w:type="spellStart"/>
                <w:r>
                  <w:t>Börlin</w:t>
                </w:r>
                <w:proofErr w:type="spellEnd"/>
                <w:r>
                  <w:t xml:space="preserve"> wrote: ‘Each painting that moves me is transformed in me into dance… [Although]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 xml:space="preserve">The Ballets </w:t>
                </w:r>
                <w:proofErr w:type="spellStart"/>
                <w:r>
                  <w:t>Suédois</w:t>
                </w:r>
                <w:proofErr w:type="spellEnd"/>
                <w:r w:rsidR="00530C82">
                  <w:t xml:space="preserve"> created many notable works of M</w:t>
                </w:r>
                <w:r>
                  <w:t xml:space="preserve">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w:t>
                </w:r>
                <w:r w:rsidR="00B659FB">
                  <w:t>,</w:t>
                </w:r>
                <w:r>
                  <w:t xml:space="preserve">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w:t>
                </w:r>
                <w:proofErr w:type="gramStart"/>
                <w:r>
                  <w:t>cut-outs</w:t>
                </w:r>
                <w:proofErr w:type="gramEnd"/>
                <w:r>
                  <w:t xml:space="preserve">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14:paraId="60B763B3" w14:textId="77777777" w:rsidR="00110420" w:rsidRDefault="00110420" w:rsidP="00110420">
                <w:r>
                  <w:tab/>
                </w:r>
              </w:p>
              <w:p w14:paraId="7678AAFB" w14:textId="0F527A45" w:rsidR="00110420" w:rsidRDefault="00110420" w:rsidP="00110420">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xml:space="preserve">,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110420"/>
              <w:p w14:paraId="704B67DD" w14:textId="2604B4CB" w:rsidR="00110420" w:rsidRDefault="00110420" w:rsidP="00110420">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w:t>
                </w:r>
                <w:proofErr w:type="spellStart"/>
                <w:r>
                  <w:t>Fernand</w:t>
                </w:r>
                <w:proofErr w:type="spellEnd"/>
                <w:r>
                  <w:t xml:space="preserve"> Léger. </w:t>
                </w:r>
                <w:proofErr w:type="spellStart"/>
                <w:r>
                  <w:lastRenderedPageBreak/>
                  <w:t>Börlin</w:t>
                </w:r>
                <w:proofErr w:type="spellEnd"/>
                <w:r>
                  <w:t xml:space="preserve">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w:t>
                </w:r>
                <w:proofErr w:type="spellStart"/>
                <w:r>
                  <w:t>Blaise</w:t>
                </w:r>
                <w:proofErr w:type="spellEnd"/>
                <w:r>
                  <w:t xml:space="preserv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4B096216" w:rsidR="00110420" w:rsidRDefault="00530C82" w:rsidP="00110420">
                <w:r>
                  <w:t xml:space="preserve">The Ballets </w:t>
                </w:r>
                <w:proofErr w:type="spellStart"/>
                <w:r>
                  <w:t>Suédois</w:t>
                </w:r>
                <w:proofErr w:type="spellEnd"/>
                <w:r w:rsidR="00110420">
                  <w:t xml:space="preserve"> offered </w:t>
                </w:r>
                <w:proofErr w:type="spellStart"/>
                <w:r w:rsidR="00110420">
                  <w:rPr>
                    <w:i/>
                  </w:rPr>
                  <w:t>Relâche</w:t>
                </w:r>
                <w:proofErr w:type="spellEnd"/>
                <w:r w:rsidR="00110420">
                  <w:t xml:space="preserve"> (</w:t>
                </w:r>
                <w:r w:rsidR="00110420" w:rsidRPr="0084619F">
                  <w:rPr>
                    <w:i/>
                  </w:rPr>
                  <w:t>Theatre Closed</w:t>
                </w:r>
                <w:r w:rsidR="00110420">
                  <w:t>, 1924) as their final new work. Appropriately, the ballet’s premiere was postponed because of illness (</w:t>
                </w:r>
                <w:proofErr w:type="spellStart"/>
                <w:r w:rsidR="00110420">
                  <w:t>Börlin</w:t>
                </w:r>
                <w:proofErr w:type="spellEnd"/>
                <w:r w:rsidR="00110420">
                  <w:t xml:space="preserve"> was sick), and patrons arrived on the night of 27 November to find signs indicating that the theatre really was closed. A week later, audiences experienced the Dadaist ballet conceived by Francis </w:t>
                </w:r>
                <w:proofErr w:type="spellStart"/>
                <w:r w:rsidR="00110420">
                  <w:t>Picabia</w:t>
                </w:r>
                <w:proofErr w:type="spellEnd"/>
                <w:r w:rsidR="00110420">
                  <w:t xml:space="preserve"> and Erik Satie with a cinematic </w:t>
                </w:r>
                <w:r w:rsidR="00110420" w:rsidRPr="0091297D">
                  <w:rPr>
                    <w:i/>
                  </w:rPr>
                  <w:t>Entr’acte</w:t>
                </w:r>
                <w:r w:rsidR="00110420">
                  <w:t xml:space="preserve"> (</w:t>
                </w:r>
                <w:r w:rsidR="00110420" w:rsidRPr="0091297D">
                  <w:rPr>
                    <w:i/>
                  </w:rPr>
                  <w:t>Interval</w:t>
                </w:r>
                <w:r w:rsidR="00110420">
                  <w:t xml:space="preserve">) by filmmaker René Clair. Erik Satie’s music for the production consisted of unrelenting repetitive phrases (reminiscent of popular music). The ballet was devoid of dancing; instead </w:t>
                </w:r>
                <w:proofErr w:type="spellStart"/>
                <w:r w:rsidR="00110420">
                  <w:t>Börlin</w:t>
                </w:r>
                <w:proofErr w:type="spellEnd"/>
                <w:r w:rsidR="00110420">
                  <w:t xml:space="preserve"> had the dancers dress and undress on stage, chain-smoke</w:t>
                </w:r>
                <w:r w:rsidR="00244BC9">
                  <w:t>,</w:t>
                </w:r>
                <w:r w:rsidR="00110420">
                  <w:t xml:space="preserve"> and measure the floor. </w:t>
                </w:r>
                <w:proofErr w:type="spellStart"/>
                <w:r w:rsidR="00110420">
                  <w:t>Börlin</w:t>
                </w:r>
                <w:proofErr w:type="spellEnd"/>
                <w:r w:rsidR="00110420">
                  <w:t xml:space="preserve"> himself wheeled around in a tricycle wheelchair, and </w:t>
                </w:r>
                <w:proofErr w:type="spellStart"/>
                <w:r w:rsidR="00110420">
                  <w:t>Picabia</w:t>
                </w:r>
                <w:proofErr w:type="spellEnd"/>
                <w:r w:rsidR="00110420">
                  <w:t xml:space="preserve">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w:t>
                </w:r>
                <w:proofErr w:type="spellStart"/>
                <w:r w:rsidR="00110420">
                  <w:t>Picabia</w:t>
                </w:r>
                <w:proofErr w:type="spellEnd"/>
                <w:r w:rsidR="00110420">
                  <w:t xml:space="preserve">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110420"/>
              <w:p w14:paraId="4458F3AE" w14:textId="4561E644" w:rsidR="00932510" w:rsidRDefault="00932510" w:rsidP="00932510">
                <w:pPr>
                  <w:pStyle w:val="Heading1"/>
                  <w:outlineLvl w:val="0"/>
                </w:pPr>
                <w:r>
                  <w:t>Legacy</w:t>
                </w:r>
              </w:p>
              <w:p w14:paraId="14A8FE78" w14:textId="77777777" w:rsidR="00110420" w:rsidRDefault="00110420" w:rsidP="00110420">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de </w:t>
                </w:r>
                <w:proofErr w:type="spellStart"/>
                <w:r>
                  <w:t>Maré</w:t>
                </w:r>
                <w:proofErr w:type="spellEnd"/>
                <w:r>
                  <w:t xml:space="preserve"> helped make it possible for new forms of theatre to emerge.</w:t>
                </w:r>
              </w:p>
              <w:p w14:paraId="3236F884" w14:textId="77777777" w:rsidR="00110420" w:rsidRDefault="00110420" w:rsidP="00110420"/>
              <w:p w14:paraId="01E8BF44" w14:textId="4CA61EF1" w:rsidR="00110420" w:rsidRDefault="00110420" w:rsidP="00110420">
                <w:r>
                  <w:t xml:space="preserve">De </w:t>
                </w:r>
                <w:proofErr w:type="spellStart"/>
                <w:r>
                  <w:t>Maré</w:t>
                </w:r>
                <w:proofErr w:type="spellEnd"/>
                <w:r>
                  <w:t xml:space="preserve"> could only bankroll the company for so long, and after 2,766 performances in 157 cities</w:t>
                </w:r>
                <w:r w:rsidR="00244BC9">
                  <w:t>,</w:t>
                </w:r>
                <w:r>
                  <w:t xml:space="preserve"> the enterprise became financially untenable. An American tour in 1923 and 1924 drained resources, and by 1925, the Ballets </w:t>
                </w:r>
                <w:proofErr w:type="spellStart"/>
                <w:r>
                  <w:t>Suédois</w:t>
                </w:r>
                <w:proofErr w:type="spellEnd"/>
                <w:r>
                  <w:t xml:space="preserve"> had run its course. The </w:t>
                </w:r>
                <w:proofErr w:type="spellStart"/>
                <w:r w:rsidR="00D505FF">
                  <w:rPr>
                    <w:i/>
                  </w:rPr>
                  <w:t>s</w:t>
                </w:r>
                <w:r>
                  <w:rPr>
                    <w:i/>
                  </w:rPr>
                  <w:t>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w:t>
                </w:r>
                <w:r w:rsidR="00044900">
                  <w:t>,</w:t>
                </w:r>
                <w:r>
                  <w:t xml:space="preserve">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w:t>
                </w:r>
                <w:r w:rsidR="00044900">
                  <w:t>pany in March 1925;</w:t>
                </w:r>
                <w:r>
                  <w:t xml:space="preserve"> with </w:t>
                </w:r>
                <w:proofErr w:type="spellStart"/>
                <w:r>
                  <w:t>Börlin’s</w:t>
                </w:r>
                <w:proofErr w:type="spellEnd"/>
                <w:r>
                  <w:t xml:space="preserve">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 xml:space="preserve">La </w:t>
                </w:r>
                <w:proofErr w:type="spellStart"/>
                <w:r>
                  <w:rPr>
                    <w:i/>
                  </w:rPr>
                  <w:t>Création</w:t>
                </w:r>
                <w:proofErr w:type="spellEnd"/>
                <w:r>
                  <w:rPr>
                    <w:i/>
                  </w:rPr>
                  <w:t xml:space="preserve"> du Monde</w:t>
                </w:r>
                <w:r>
                  <w:t>.</w:t>
                </w:r>
              </w:p>
              <w:p w14:paraId="58FE48FA" w14:textId="77777777" w:rsidR="00110420" w:rsidRDefault="00110420" w:rsidP="00110420"/>
              <w:p w14:paraId="40E2C8DD" w14:textId="0E4BE3BA" w:rsidR="00D505FF" w:rsidRDefault="00110420" w:rsidP="00932510">
                <w:pPr>
                  <w:pStyle w:val="Heading1"/>
                  <w:outlineLvl w:val="0"/>
                </w:pPr>
                <w:r>
                  <w:t xml:space="preserve">Works Created by the Ballet </w:t>
                </w:r>
                <w:proofErr w:type="spellStart"/>
                <w:r>
                  <w:t>Suédois</w:t>
                </w:r>
                <w:proofErr w:type="spellEnd"/>
              </w:p>
              <w:p w14:paraId="47F36A5F" w14:textId="77777777" w:rsidR="00110420" w:rsidRDefault="00110420" w:rsidP="00110420">
                <w:r>
                  <w:t>1920</w:t>
                </w:r>
              </w:p>
              <w:p w14:paraId="60448CA9" w14:textId="77777777" w:rsidR="00110420" w:rsidRDefault="00110420" w:rsidP="00110420">
                <w:proofErr w:type="spellStart"/>
                <w:r>
                  <w:rPr>
                    <w:i/>
                  </w:rPr>
                  <w:t>Jeux</w:t>
                </w:r>
                <w:proofErr w:type="spellEnd"/>
                <w:r>
                  <w:t xml:space="preserve"> (</w:t>
                </w:r>
                <w:r>
                  <w:rPr>
                    <w:i/>
                  </w:rPr>
                  <w:t>Games</w:t>
                </w:r>
                <w:r>
                  <w:t>)</w:t>
                </w:r>
              </w:p>
              <w:p w14:paraId="40D51A8B" w14:textId="77777777" w:rsidR="00110420" w:rsidRDefault="00110420" w:rsidP="00110420">
                <w:proofErr w:type="spellStart"/>
                <w:r>
                  <w:rPr>
                    <w:i/>
                  </w:rPr>
                  <w:t>Derviches</w:t>
                </w:r>
                <w:proofErr w:type="spellEnd"/>
                <w:r>
                  <w:rPr>
                    <w:i/>
                  </w:rPr>
                  <w:t xml:space="preserve">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proofErr w:type="spellStart"/>
                <w:r>
                  <w:rPr>
                    <w:i/>
                  </w:rPr>
                  <w:t>Nuit</w:t>
                </w:r>
                <w:proofErr w:type="spellEnd"/>
                <w:r>
                  <w:rPr>
                    <w:i/>
                  </w:rPr>
                  <w:t xml:space="preserve"> de Saint Jean </w:t>
                </w:r>
                <w:r>
                  <w:t>(</w:t>
                </w:r>
                <w:r>
                  <w:rPr>
                    <w:i/>
                  </w:rPr>
                  <w:t>Midsummer Night’s Revel</w:t>
                </w:r>
                <w:r>
                  <w:t>)</w:t>
                </w:r>
              </w:p>
              <w:p w14:paraId="6FDDA89C" w14:textId="77777777" w:rsidR="00110420" w:rsidRDefault="00110420" w:rsidP="00110420">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14:paraId="259A52EC" w14:textId="77777777" w:rsidR="00110420" w:rsidRDefault="00110420" w:rsidP="00110420">
                <w:r>
                  <w:rPr>
                    <w:i/>
                  </w:rPr>
                  <w:lastRenderedPageBreak/>
                  <w:t xml:space="preserve">Le </w:t>
                </w:r>
                <w:proofErr w:type="spellStart"/>
                <w:r>
                  <w:rPr>
                    <w:i/>
                  </w:rPr>
                  <w:t>Tombeau</w:t>
                </w:r>
                <w:proofErr w:type="spellEnd"/>
                <w:r>
                  <w:rPr>
                    <w:i/>
                  </w:rPr>
                  <w:t xml:space="preserve">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 xml:space="preserve">Pas de </w:t>
                </w:r>
                <w:proofErr w:type="spellStart"/>
                <w:r>
                  <w:rPr>
                    <w:i/>
                  </w:rPr>
                  <w:t>Deux</w:t>
                </w:r>
                <w:proofErr w:type="spellEnd"/>
              </w:p>
              <w:p w14:paraId="3AF55059" w14:textId="77777777" w:rsidR="00110420" w:rsidRDefault="00110420" w:rsidP="00110420">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14:paraId="70182EDC" w14:textId="77777777" w:rsidR="00110420" w:rsidRDefault="00110420" w:rsidP="00110420"/>
              <w:p w14:paraId="6ACAA787" w14:textId="77777777" w:rsidR="00110420" w:rsidRDefault="00110420" w:rsidP="00110420">
                <w:r>
                  <w:t>1921</w:t>
                </w:r>
              </w:p>
              <w:p w14:paraId="7B89DEC0" w14:textId="77777777" w:rsidR="00110420" w:rsidRDefault="00110420" w:rsidP="00110420">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14:paraId="73335D90" w14:textId="77777777" w:rsidR="00110420" w:rsidRDefault="00110420" w:rsidP="00110420">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14:paraId="14995A39" w14:textId="77777777" w:rsidR="00110420" w:rsidRDefault="00110420" w:rsidP="00110420">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14:paraId="5A26E864" w14:textId="77777777" w:rsidR="00110420" w:rsidRDefault="00110420" w:rsidP="00110420">
                <w:proofErr w:type="spellStart"/>
                <w:r>
                  <w:rPr>
                    <w:i/>
                  </w:rPr>
                  <w:t>Dansgille</w:t>
                </w:r>
                <w:proofErr w:type="spellEnd"/>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10420">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10420">
                <w:r>
                  <w:t>1923</w:t>
                </w:r>
              </w:p>
              <w:p w14:paraId="63622242" w14:textId="77777777" w:rsidR="00110420" w:rsidRDefault="00110420" w:rsidP="00110420">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14:paraId="46C91F02" w14:textId="77777777" w:rsidR="00110420" w:rsidRDefault="00110420" w:rsidP="00110420">
                <w:proofErr w:type="spellStart"/>
                <w:r>
                  <w:rPr>
                    <w:i/>
                  </w:rPr>
                  <w:t>Offerlunden</w:t>
                </w:r>
                <w:proofErr w:type="spellEnd"/>
                <w:r>
                  <w:rPr>
                    <w:i/>
                  </w:rPr>
                  <w:t xml:space="preserve"> </w:t>
                </w:r>
                <w:r>
                  <w:t>(</w:t>
                </w:r>
                <w:r>
                  <w:rPr>
                    <w:i/>
                  </w:rPr>
                  <w:t>The Sacrificial Grove</w:t>
                </w:r>
                <w:r>
                  <w:t>)</w:t>
                </w:r>
              </w:p>
              <w:p w14:paraId="2CB7722F" w14:textId="77777777" w:rsidR="00110420" w:rsidRDefault="00110420" w:rsidP="00110420">
                <w:r>
                  <w:rPr>
                    <w:i/>
                  </w:rPr>
                  <w:t xml:space="preserve">La </w:t>
                </w:r>
                <w:proofErr w:type="spellStart"/>
                <w:r>
                  <w:rPr>
                    <w:i/>
                  </w:rPr>
                  <w:t>Création</w:t>
                </w:r>
                <w:proofErr w:type="spellEnd"/>
                <w:r>
                  <w:rPr>
                    <w:i/>
                  </w:rPr>
                  <w:t xml:space="preserve">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10420">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 xml:space="preserve">Le </w:t>
                </w:r>
                <w:proofErr w:type="spellStart"/>
                <w:r>
                  <w:rPr>
                    <w:i/>
                  </w:rPr>
                  <w:t>Porcher</w:t>
                </w:r>
                <w:proofErr w:type="spellEnd"/>
                <w:r>
                  <w:t xml:space="preserve"> (</w:t>
                </w:r>
                <w:r>
                  <w:rPr>
                    <w:i/>
                  </w:rPr>
                  <w:t>The Swineherd</w:t>
                </w:r>
                <w:r>
                  <w:t>)</w:t>
                </w:r>
              </w:p>
              <w:p w14:paraId="2C6FE336" w14:textId="77777777" w:rsidR="00110420" w:rsidRDefault="00110420" w:rsidP="00110420">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14:paraId="5B6C5366" w14:textId="77777777" w:rsidR="00110420" w:rsidRDefault="00110420" w:rsidP="00110420">
                <w:r>
                  <w:rPr>
                    <w:i/>
                  </w:rPr>
                  <w:t xml:space="preserve">La </w:t>
                </w:r>
                <w:proofErr w:type="spellStart"/>
                <w:r>
                  <w:rPr>
                    <w:i/>
                  </w:rPr>
                  <w:t>Jarre</w:t>
                </w:r>
                <w:proofErr w:type="spellEnd"/>
                <w:r>
                  <w:t xml:space="preserve"> (</w:t>
                </w:r>
                <w:r>
                  <w:rPr>
                    <w:i/>
                  </w:rPr>
                  <w:t>The Jar</w:t>
                </w:r>
                <w:r>
                  <w:t>)</w:t>
                </w:r>
              </w:p>
              <w:p w14:paraId="5411B676" w14:textId="25C379B5" w:rsidR="003F0D73" w:rsidRDefault="00110420" w:rsidP="00932510">
                <w:proofErr w:type="spellStart"/>
                <w:r>
                  <w:rPr>
                    <w:i/>
                  </w:rPr>
                  <w:t>Relâche</w:t>
                </w:r>
                <w:proofErr w:type="spellEnd"/>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AB4126" w:rsidP="00964AFC">
            <w:pPr>
              <w:rPr>
                <w:b/>
              </w:rPr>
            </w:pPr>
            <w:sdt>
              <w:sdtPr>
                <w:rPr>
                  <w:b/>
                </w:rPr>
                <w:id w:val="1234437819"/>
                <w:citation/>
              </w:sdtPr>
              <w:sdtContent>
                <w:r>
                  <w:rPr>
                    <w:b/>
                  </w:rPr>
                  <w:fldChar w:fldCharType="begin"/>
                </w:r>
                <w:r>
                  <w:rPr>
                    <w:b/>
                    <w:lang w:val="en-US"/>
                  </w:rPr>
                  <w:instrText xml:space="preserve"> CITATION Bae \l 1033 </w:instrText>
                </w:r>
                <w:r>
                  <w:rPr>
                    <w:b/>
                  </w:rPr>
                  <w:fldChar w:fldCharType="separate"/>
                </w:r>
                <w:r w:rsidRPr="00AB4126">
                  <w:rPr>
                    <w:noProof/>
                    <w:lang w:val="en-US"/>
                  </w:rPr>
                  <w:t>(Baer)</w:t>
                </w:r>
                <w:r>
                  <w:rPr>
                    <w:b/>
                  </w:rPr>
                  <w:fldChar w:fldCharType="end"/>
                </w:r>
              </w:sdtContent>
            </w:sdt>
          </w:p>
          <w:p w14:paraId="3B21FF2B" w14:textId="77777777" w:rsidR="00AB4126" w:rsidRDefault="00AB4126" w:rsidP="00964AFC">
            <w:pPr>
              <w:rPr>
                <w:b/>
              </w:rPr>
            </w:pPr>
            <w:sdt>
              <w:sdtPr>
                <w:rPr>
                  <w:b/>
                </w:rPr>
                <w:id w:val="585344029"/>
                <w:citation/>
              </w:sdtPr>
              <w:sdtContent>
                <w:r>
                  <w:rPr>
                    <w:b/>
                  </w:rPr>
                  <w:fldChar w:fldCharType="begin"/>
                </w:r>
                <w:r>
                  <w:rPr>
                    <w:b/>
                    <w:lang w:val="en-US"/>
                  </w:rPr>
                  <w:instrText xml:space="preserve"> CITATION Ban79 \l 1033 </w:instrText>
                </w:r>
                <w:r>
                  <w:rPr>
                    <w:b/>
                  </w:rPr>
                  <w:fldChar w:fldCharType="separate"/>
                </w:r>
                <w:r w:rsidRPr="00AB4126">
                  <w:rPr>
                    <w:noProof/>
                    <w:lang w:val="en-US"/>
                  </w:rPr>
                  <w:t>(Banes)</w:t>
                </w:r>
                <w:r>
                  <w:rPr>
                    <w:b/>
                  </w:rPr>
                  <w:fldChar w:fldCharType="end"/>
                </w:r>
              </w:sdtContent>
            </w:sdt>
          </w:p>
          <w:p w14:paraId="4688CD9B" w14:textId="77777777" w:rsidR="00AB4126" w:rsidRDefault="00AB4126" w:rsidP="00964AFC">
            <w:pPr>
              <w:rPr>
                <w:b/>
              </w:rPr>
            </w:pPr>
            <w:sdt>
              <w:sdtPr>
                <w:rPr>
                  <w:b/>
                </w:rPr>
                <w:id w:val="1954745924"/>
                <w:citation/>
              </w:sdtPr>
              <w:sdtContent>
                <w:r>
                  <w:rPr>
                    <w:b/>
                  </w:rPr>
                  <w:fldChar w:fldCharType="begin"/>
                </w:r>
                <w:r>
                  <w:rPr>
                    <w:b/>
                    <w:lang w:val="en-US"/>
                  </w:rPr>
                  <w:instrText xml:space="preserve"> CITATION Bas05 \l 1033 </w:instrText>
                </w:r>
                <w:r>
                  <w:rPr>
                    <w:b/>
                  </w:rPr>
                  <w:fldChar w:fldCharType="separate"/>
                </w:r>
                <w:r w:rsidRPr="00AB4126">
                  <w:rPr>
                    <w:noProof/>
                    <w:lang w:val="en-US"/>
                  </w:rPr>
                  <w:t>(Baston)</w:t>
                </w:r>
                <w:r>
                  <w:rPr>
                    <w:b/>
                  </w:rPr>
                  <w:fldChar w:fldCharType="end"/>
                </w:r>
              </w:sdtContent>
            </w:sdt>
          </w:p>
          <w:p w14:paraId="123AAF17" w14:textId="77777777" w:rsidR="00AB4126" w:rsidRDefault="00AB4126" w:rsidP="00964AFC">
            <w:pPr>
              <w:rPr>
                <w:b/>
              </w:rPr>
            </w:pPr>
            <w:sdt>
              <w:sdtPr>
                <w:rPr>
                  <w:b/>
                </w:rPr>
                <w:id w:val="635462519"/>
                <w:citation/>
              </w:sdtPr>
              <w:sdtContent>
                <w:r>
                  <w:rPr>
                    <w:b/>
                  </w:rPr>
                  <w:fldChar w:fldCharType="begin"/>
                </w:r>
                <w:r>
                  <w:rPr>
                    <w:b/>
                    <w:lang w:val="en-US"/>
                  </w:rPr>
                  <w:instrText xml:space="preserve"> CITATION Cla24 \l 1033 </w:instrText>
                </w:r>
                <w:r>
                  <w:rPr>
                    <w:b/>
                  </w:rPr>
                  <w:fldChar w:fldCharType="separate"/>
                </w:r>
                <w:r w:rsidRPr="00AB4126">
                  <w:rPr>
                    <w:noProof/>
                    <w:lang w:val="en-US"/>
                  </w:rPr>
                  <w:t>(Clair and Satie)</w:t>
                </w:r>
                <w:r>
                  <w:rPr>
                    <w:b/>
                  </w:rPr>
                  <w:fldChar w:fldCharType="end"/>
                </w:r>
              </w:sdtContent>
            </w:sdt>
          </w:p>
          <w:p w14:paraId="0C5300C5" w14:textId="77777777" w:rsidR="00AB4126" w:rsidRDefault="00AB4126" w:rsidP="00AB4126">
            <w:pPr>
              <w:rPr>
                <w:b/>
              </w:rPr>
            </w:pPr>
            <w:sdt>
              <w:sdtPr>
                <w:rPr>
                  <w:b/>
                </w:rPr>
                <w:id w:val="1198891869"/>
                <w:citation/>
              </w:sdtPr>
              <w:sdtContent>
                <w:r>
                  <w:rPr>
                    <w:b/>
                  </w:rPr>
                  <w:fldChar w:fldCharType="begin"/>
                </w:r>
                <w:r>
                  <w:rPr>
                    <w:b/>
                    <w:lang w:val="en-US"/>
                  </w:rPr>
                  <w:instrText xml:space="preserve"> CITATION Dan14 \l 1033 </w:instrText>
                </w:r>
                <w:r>
                  <w:rPr>
                    <w:b/>
                  </w:rPr>
                  <w:fldChar w:fldCharType="separate"/>
                </w:r>
                <w:r w:rsidRPr="00AB4126">
                  <w:rPr>
                    <w:noProof/>
                    <w:lang w:val="en-US"/>
                  </w:rPr>
                  <w:t>(Dansmuseet)</w:t>
                </w:r>
                <w:r>
                  <w:rPr>
                    <w:b/>
                  </w:rPr>
                  <w:fldChar w:fldCharType="end"/>
                </w:r>
              </w:sdtContent>
            </w:sdt>
          </w:p>
          <w:p w14:paraId="285DCAA2" w14:textId="77777777" w:rsidR="00AB4126" w:rsidRDefault="00AB4126" w:rsidP="00AB4126">
            <w:pPr>
              <w:rPr>
                <w:b/>
              </w:rPr>
            </w:pPr>
            <w:sdt>
              <w:sdtPr>
                <w:rPr>
                  <w:b/>
                </w:rPr>
                <w:id w:val="1998300505"/>
                <w:citation/>
              </w:sdtPr>
              <w:sdtContent>
                <w:r>
                  <w:rPr>
                    <w:b/>
                  </w:rPr>
                  <w:fldChar w:fldCharType="begin"/>
                </w:r>
                <w:r>
                  <w:rPr>
                    <w:b/>
                    <w:lang w:val="en-US"/>
                  </w:rPr>
                  <w:instrText xml:space="preserve"> CITATION DeG02 \l 1033 </w:instrText>
                </w:r>
                <w:r>
                  <w:rPr>
                    <w:b/>
                  </w:rPr>
                  <w:fldChar w:fldCharType="separate"/>
                </w:r>
                <w:r w:rsidRPr="00AB4126">
                  <w:rPr>
                    <w:noProof/>
                    <w:lang w:val="en-US"/>
                  </w:rPr>
                  <w:t>(De Groote)</w:t>
                </w:r>
                <w:r>
                  <w:rPr>
                    <w:b/>
                  </w:rPr>
                  <w:fldChar w:fldCharType="end"/>
                </w:r>
              </w:sdtContent>
            </w:sdt>
          </w:p>
          <w:p w14:paraId="7C1651A4" w14:textId="77777777" w:rsidR="00AB4126" w:rsidRDefault="00AB4126" w:rsidP="00AB4126">
            <w:pPr>
              <w:rPr>
                <w:b/>
              </w:rPr>
            </w:pPr>
            <w:sdt>
              <w:sdtPr>
                <w:rPr>
                  <w:b/>
                </w:rPr>
                <w:id w:val="1670823466"/>
                <w:citation/>
              </w:sdtPr>
              <w:sdtContent>
                <w:r>
                  <w:rPr>
                    <w:b/>
                  </w:rPr>
                  <w:fldChar w:fldCharType="begin"/>
                </w:r>
                <w:r>
                  <w:rPr>
                    <w:b/>
                    <w:lang w:val="en-US"/>
                  </w:rPr>
                  <w:instrText xml:space="preserve"> CITATION Dor99 \l 1033 </w:instrText>
                </w:r>
                <w:r>
                  <w:rPr>
                    <w:b/>
                  </w:rPr>
                  <w:fldChar w:fldCharType="separate"/>
                </w:r>
                <w:r w:rsidRPr="00AB4126">
                  <w:rPr>
                    <w:noProof/>
                    <w:lang w:val="en-US"/>
                  </w:rPr>
                  <w:t>(Dorris)</w:t>
                </w:r>
                <w:r>
                  <w:rPr>
                    <w:b/>
                  </w:rPr>
                  <w:fldChar w:fldCharType="end"/>
                </w:r>
              </w:sdtContent>
            </w:sdt>
          </w:p>
          <w:p w14:paraId="63EBF04D" w14:textId="77777777" w:rsidR="00AB4126" w:rsidRDefault="00AB4126" w:rsidP="00AB4126">
            <w:pPr>
              <w:rPr>
                <w:b/>
              </w:rPr>
            </w:pPr>
            <w:sdt>
              <w:sdtPr>
                <w:rPr>
                  <w:b/>
                </w:rPr>
                <w:id w:val="-57781626"/>
                <w:citation/>
              </w:sdtPr>
              <w:sdtContent>
                <w:r>
                  <w:rPr>
                    <w:b/>
                  </w:rPr>
                  <w:fldChar w:fldCharType="begin"/>
                </w:r>
                <w:r>
                  <w:rPr>
                    <w:b/>
                    <w:lang w:val="en-US"/>
                  </w:rPr>
                  <w:instrText xml:space="preserve"> CITATION Les31 \l 1033 </w:instrText>
                </w:r>
                <w:r>
                  <w:rPr>
                    <w:b/>
                  </w:rPr>
                  <w:fldChar w:fldCharType="separate"/>
                </w:r>
                <w:r w:rsidRPr="00AB4126">
                  <w:rPr>
                    <w:noProof/>
                    <w:lang w:val="en-US"/>
                  </w:rPr>
                  <w:t>(Fokine, Haquinius and De Maré )</w:t>
                </w:r>
                <w:r>
                  <w:rPr>
                    <w:b/>
                  </w:rPr>
                  <w:fldChar w:fldCharType="end"/>
                </w:r>
              </w:sdtContent>
            </w:sdt>
          </w:p>
          <w:p w14:paraId="55BF67DC" w14:textId="77777777" w:rsidR="00AB4126" w:rsidRDefault="00AB4126" w:rsidP="00AB4126">
            <w:pPr>
              <w:rPr>
                <w:b/>
              </w:rPr>
            </w:pPr>
            <w:sdt>
              <w:sdtPr>
                <w:rPr>
                  <w:b/>
                </w:rPr>
                <w:id w:val="-1343629121"/>
                <w:citation/>
              </w:sdtPr>
              <w:sdtContent>
                <w:r>
                  <w:rPr>
                    <w:b/>
                  </w:rPr>
                  <w:fldChar w:fldCharType="begin"/>
                </w:r>
                <w:r>
                  <w:rPr>
                    <w:b/>
                    <w:lang w:val="en-US"/>
                  </w:rPr>
                  <w:instrText xml:space="preserve"> CITATION Mil98 \l 1033 </w:instrText>
                </w:r>
                <w:r>
                  <w:rPr>
                    <w:b/>
                  </w:rPr>
                  <w:fldChar w:fldCharType="separate"/>
                </w:r>
                <w:r w:rsidRPr="00AB4126">
                  <w:rPr>
                    <w:noProof/>
                    <w:lang w:val="en-US"/>
                  </w:rPr>
                  <w:t>(Hodson)</w:t>
                </w:r>
                <w:r>
                  <w:rPr>
                    <w:b/>
                  </w:rPr>
                  <w:fldChar w:fldCharType="end"/>
                </w:r>
              </w:sdtContent>
            </w:sdt>
          </w:p>
          <w:p w14:paraId="0D8C73CC" w14:textId="77777777" w:rsidR="00AB4126" w:rsidRDefault="00AB4126" w:rsidP="00AB4126">
            <w:pPr>
              <w:rPr>
                <w:b/>
              </w:rPr>
            </w:pPr>
            <w:sdt>
              <w:sdtPr>
                <w:rPr>
                  <w:b/>
                </w:rPr>
                <w:id w:val="323635427"/>
                <w:citation/>
              </w:sdtPr>
              <w:sdtContent>
                <w:r>
                  <w:rPr>
                    <w:b/>
                  </w:rPr>
                  <w:fldChar w:fldCharType="begin"/>
                </w:r>
                <w:r>
                  <w:rPr>
                    <w:b/>
                    <w:lang w:val="en-US"/>
                  </w:rPr>
                  <w:instrText xml:space="preserve"> CITATION Häg89 \l 1033 </w:instrText>
                </w:r>
                <w:r>
                  <w:rPr>
                    <w:b/>
                  </w:rPr>
                  <w:fldChar w:fldCharType="separate"/>
                </w:r>
                <w:r w:rsidRPr="00AB4126">
                  <w:rPr>
                    <w:noProof/>
                    <w:lang w:val="en-US"/>
                  </w:rPr>
                  <w:t>(Häger, Ballets Suédois)</w:t>
                </w:r>
                <w:r>
                  <w:rPr>
                    <w:b/>
                  </w:rPr>
                  <w:fldChar w:fldCharType="end"/>
                </w:r>
              </w:sdtContent>
            </w:sdt>
          </w:p>
          <w:p w14:paraId="217051AC" w14:textId="77777777" w:rsidR="00AB4126" w:rsidRDefault="00AB4126" w:rsidP="00AB4126">
            <w:pPr>
              <w:rPr>
                <w:b/>
              </w:rPr>
            </w:pPr>
            <w:sdt>
              <w:sdtPr>
                <w:rPr>
                  <w:b/>
                </w:rPr>
                <w:id w:val="702670637"/>
                <w:citation/>
              </w:sdtPr>
              <w:sdtContent>
                <w:r>
                  <w:rPr>
                    <w:b/>
                  </w:rPr>
                  <w:fldChar w:fldCharType="begin"/>
                </w:r>
                <w:r>
                  <w:rPr>
                    <w:b/>
                    <w:lang w:val="en-US"/>
                  </w:rPr>
                  <w:instrText xml:space="preserve"> CITATION Häg14 \l 1033 </w:instrText>
                </w:r>
                <w:r>
                  <w:rPr>
                    <w:b/>
                  </w:rPr>
                  <w:fldChar w:fldCharType="separate"/>
                </w:r>
                <w:r w:rsidRPr="00AB4126">
                  <w:rPr>
                    <w:noProof/>
                    <w:lang w:val="en-US"/>
                  </w:rPr>
                  <w:t>(Häger, The Life of Carina Ari)</w:t>
                </w:r>
                <w:r>
                  <w:rPr>
                    <w:b/>
                  </w:rPr>
                  <w:fldChar w:fldCharType="end"/>
                </w:r>
              </w:sdtContent>
            </w:sdt>
          </w:p>
          <w:p w14:paraId="59CF1687" w14:textId="77777777" w:rsidR="00AB4126" w:rsidRDefault="00AB4126" w:rsidP="00AB4126">
            <w:pPr>
              <w:rPr>
                <w:b/>
              </w:rPr>
            </w:pPr>
            <w:sdt>
              <w:sdtPr>
                <w:rPr>
                  <w:b/>
                </w:rPr>
                <w:id w:val="1335963616"/>
                <w:citation/>
              </w:sdtPr>
              <w:sdtContent>
                <w:r>
                  <w:rPr>
                    <w:b/>
                  </w:rPr>
                  <w:fldChar w:fldCharType="begin"/>
                </w:r>
                <w:r>
                  <w:rPr>
                    <w:b/>
                    <w:lang w:val="en-US"/>
                  </w:rPr>
                  <w:instrText xml:space="preserve"> CITATION McC03 \l 1033 </w:instrText>
                </w:r>
                <w:r>
                  <w:rPr>
                    <w:b/>
                  </w:rPr>
                  <w:fldChar w:fldCharType="separate"/>
                </w:r>
                <w:r w:rsidRPr="00AB4126">
                  <w:rPr>
                    <w:noProof/>
                    <w:lang w:val="en-US"/>
                  </w:rPr>
                  <w:t>(McCarren)</w:t>
                </w:r>
                <w:r>
                  <w:rPr>
                    <w:b/>
                  </w:rPr>
                  <w:fldChar w:fldCharType="end"/>
                </w:r>
              </w:sdtContent>
            </w:sdt>
          </w:p>
          <w:p w14:paraId="79F5F692" w14:textId="77777777" w:rsidR="00AB4126" w:rsidRDefault="00AB4126" w:rsidP="00AB4126">
            <w:pPr>
              <w:rPr>
                <w:b/>
              </w:rPr>
            </w:pPr>
            <w:sdt>
              <w:sdtPr>
                <w:rPr>
                  <w:b/>
                </w:rPr>
                <w:id w:val="687032815"/>
                <w:citation/>
              </w:sdtPr>
              <w:sdtContent>
                <w:r>
                  <w:rPr>
                    <w:b/>
                  </w:rPr>
                  <w:fldChar w:fldCharType="begin"/>
                </w:r>
                <w:r>
                  <w:rPr>
                    <w:b/>
                    <w:lang w:val="en-US"/>
                  </w:rPr>
                  <w:instrText xml:space="preserve"> CITATION Näs09 \l 1033 </w:instrText>
                </w:r>
                <w:r>
                  <w:rPr>
                    <w:b/>
                  </w:rPr>
                  <w:fldChar w:fldCharType="separate"/>
                </w:r>
                <w:r w:rsidRPr="00AB4126">
                  <w:rPr>
                    <w:noProof/>
                    <w:lang w:val="en-US"/>
                  </w:rPr>
                  <w:t>(Näslund, Rolf de Maré: Art Collector, Ballet irector, Museum Creator)</w:t>
                </w:r>
                <w:r>
                  <w:rPr>
                    <w:b/>
                  </w:rPr>
                  <w:fldChar w:fldCharType="end"/>
                </w:r>
              </w:sdtContent>
            </w:sdt>
          </w:p>
          <w:p w14:paraId="3A9A9578" w14:textId="77777777" w:rsidR="00AB4126" w:rsidRDefault="00AB4126" w:rsidP="00AB4126">
            <w:pPr>
              <w:rPr>
                <w:b/>
              </w:rPr>
            </w:pPr>
            <w:sdt>
              <w:sdtPr>
                <w:rPr>
                  <w:b/>
                </w:rPr>
                <w:id w:val="651484127"/>
                <w:citation/>
              </w:sdtPr>
              <w:sdtContent>
                <w:r>
                  <w:rPr>
                    <w:b/>
                  </w:rPr>
                  <w:fldChar w:fldCharType="begin"/>
                </w:r>
                <w:r>
                  <w:rPr>
                    <w:b/>
                    <w:lang w:val="en-US"/>
                  </w:rPr>
                  <w:instrText xml:space="preserve"> CITATION Näs07 \l 1033 </w:instrText>
                </w:r>
                <w:r>
                  <w:rPr>
                    <w:b/>
                  </w:rPr>
                  <w:fldChar w:fldCharType="separate"/>
                </w:r>
                <w:r w:rsidRPr="00AB4126">
                  <w:rPr>
                    <w:noProof/>
                    <w:lang w:val="en-US"/>
                  </w:rPr>
                  <w:t>(Näslund, The Ballet Avant-Garde I: The Ballets Suédois and its Modernist Concept)</w:t>
                </w:r>
                <w:r>
                  <w:rPr>
                    <w:b/>
                  </w:rPr>
                  <w:fldChar w:fldCharType="end"/>
                </w:r>
              </w:sdtContent>
            </w:sdt>
          </w:p>
          <w:p w14:paraId="72203845" w14:textId="4898353C" w:rsidR="00AB4126" w:rsidRPr="00044900" w:rsidRDefault="00AB4126" w:rsidP="00AB4126">
            <w:pPr>
              <w:rPr>
                <w:b/>
              </w:rPr>
            </w:pPr>
            <w:sdt>
              <w:sdtPr>
                <w:rPr>
                  <w:b/>
                </w:rPr>
                <w:id w:val="-1595938915"/>
                <w:citation/>
              </w:sdtPr>
              <w:sdtContent>
                <w:r>
                  <w:rPr>
                    <w:b/>
                  </w:rPr>
                  <w:fldChar w:fldCharType="begin"/>
                </w:r>
                <w:r>
                  <w:rPr>
                    <w:b/>
                    <w:lang w:val="en-US"/>
                  </w:rPr>
                  <w:instrText xml:space="preserve"> CITATION The24 \l 1033 </w:instrText>
                </w:r>
                <w:r>
                  <w:rPr>
                    <w:b/>
                  </w:rPr>
                  <w:fldChar w:fldCharType="separate"/>
                </w:r>
                <w:r w:rsidRPr="00AB4126">
                  <w:rPr>
                    <w:noProof/>
                    <w:lang w:val="en-US"/>
                  </w:rPr>
                  <w:t>(TheWelleszCompany)</w:t>
                </w:r>
                <w:r>
                  <w:rPr>
                    <w:b/>
                  </w:rPr>
                  <w:fldChar w:fldCharType="end"/>
                </w:r>
              </w:sdtContent>
            </w:sdt>
            <w:bookmarkStart w:id="2" w:name="_GoBack"/>
            <w:bookmarkEnd w:id="2"/>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05T13:17:00Z" w:initials="JN">
    <w:p w14:paraId="44C2157B" w14:textId="6758A5DB" w:rsidR="002B1E89" w:rsidRDefault="002B1E89">
      <w:pPr>
        <w:pStyle w:val="CommentText"/>
      </w:pPr>
      <w:r>
        <w:rPr>
          <w:rStyle w:val="CommentReference"/>
        </w:rPr>
        <w:annotationRef/>
      </w:r>
      <w:r>
        <w:t xml:space="preserve">Could not find online link to this photo. Author noted the image should be accessible through the </w:t>
      </w:r>
      <w:proofErr w:type="spellStart"/>
      <w:r>
        <w:t>Danse</w:t>
      </w:r>
      <w:proofErr w:type="spellEnd"/>
      <w:r>
        <w:t xml:space="preserve"> </w:t>
      </w:r>
      <w:proofErr w:type="spellStart"/>
      <w:r>
        <w:t>Museet</w:t>
      </w:r>
      <w:proofErr w:type="spellEnd"/>
      <w:r>
        <w:t xml:space="preserve"> Website. Assuming of Rolf de </w:t>
      </w:r>
      <w:proofErr w:type="spellStart"/>
      <w:r>
        <w:t>Maré</w:t>
      </w:r>
      <w:proofErr w:type="spellEnd"/>
      <w:r>
        <w:t xml:space="preserve"> based on other images on net.</w:t>
      </w:r>
    </w:p>
  </w:comment>
  <w:comment w:id="1" w:author="Jasmine Nielsen" w:date="2014-12-05T13:16:00Z" w:initials="JN">
    <w:p w14:paraId="49FFC68C" w14:textId="56D935DA" w:rsidR="002B1E89" w:rsidRDefault="002B1E89">
      <w:pPr>
        <w:pStyle w:val="CommentText"/>
      </w:pPr>
      <w:r>
        <w:rPr>
          <w:rStyle w:val="CommentReference"/>
        </w:rPr>
        <w:annotationRef/>
      </w:r>
      <w:r>
        <w:t xml:space="preserve">Once again, could not find image on </w:t>
      </w:r>
      <w:proofErr w:type="spellStart"/>
      <w:r>
        <w:t>Dansmuseet</w:t>
      </w:r>
      <w:proofErr w:type="spellEnd"/>
      <w:r>
        <w:t xml:space="preserve">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2B1E89" w:rsidRDefault="002B1E89" w:rsidP="007A0D55">
      <w:pPr>
        <w:spacing w:after="0" w:line="240" w:lineRule="auto"/>
      </w:pPr>
      <w:r>
        <w:separator/>
      </w:r>
    </w:p>
  </w:endnote>
  <w:endnote w:type="continuationSeparator" w:id="0">
    <w:p w14:paraId="39712461" w14:textId="77777777" w:rsidR="002B1E89" w:rsidRDefault="002B1E89" w:rsidP="007A0D55">
      <w:pPr>
        <w:spacing w:after="0" w:line="240" w:lineRule="auto"/>
      </w:pPr>
      <w:r>
        <w:continuationSeparator/>
      </w:r>
    </w:p>
  </w:endnote>
  <w:endnote w:id="1">
    <w:p w14:paraId="5A0537F0" w14:textId="77777777" w:rsidR="002B1E89" w:rsidRPr="00EE064A"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2B1E89" w:rsidRPr="00EE064A" w:rsidRDefault="002B1E89" w:rsidP="00110420">
      <w:pPr>
        <w:pStyle w:val="EndnoteText"/>
        <w:rPr>
          <w:rFonts w:ascii="Times New Roman" w:hAnsi="Times New Roman"/>
        </w:rPr>
      </w:pPr>
    </w:p>
  </w:endnote>
  <w:endnote w:id="2">
    <w:p w14:paraId="4F151117" w14:textId="77777777" w:rsidR="002B1E89" w:rsidRPr="00EE064A" w:rsidRDefault="002B1E89"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w:t>
      </w:r>
      <w:proofErr w:type="spellStart"/>
      <w:r w:rsidRPr="00EE064A">
        <w:rPr>
          <w:rFonts w:ascii="Times New Roman" w:hAnsi="Times New Roman"/>
        </w:rPr>
        <w:t>Tugal</w:t>
      </w:r>
      <w:proofErr w:type="spellEnd"/>
      <w:r w:rsidRPr="00EE064A">
        <w:rPr>
          <w:rFonts w:ascii="Times New Roman" w:hAnsi="Times New Roman"/>
        </w:rPr>
        <w:t xml:space="preserve">, </w:t>
      </w:r>
      <w:r>
        <w:rPr>
          <w:rFonts w:ascii="Times New Roman" w:hAnsi="Times New Roman"/>
        </w:rPr>
        <w:t>‘</w:t>
      </w:r>
      <w:proofErr w:type="spellStart"/>
      <w:r w:rsidRPr="00EE064A">
        <w:rPr>
          <w:rFonts w:ascii="Times New Roman" w:hAnsi="Times New Roman"/>
        </w:rPr>
        <w:t>L’Art</w:t>
      </w:r>
      <w:proofErr w:type="spellEnd"/>
      <w:r w:rsidRPr="00EE064A">
        <w:rPr>
          <w:rFonts w:ascii="Times New Roman" w:hAnsi="Times New Roman"/>
        </w:rPr>
        <w:t xml:space="preserve"> de Jean </w:t>
      </w:r>
      <w:proofErr w:type="spellStart"/>
      <w:r w:rsidRPr="00EE064A">
        <w:rPr>
          <w:rFonts w:ascii="Times New Roman" w:hAnsi="Times New Roman"/>
        </w:rPr>
        <w:t>Börlin</w:t>
      </w:r>
      <w:proofErr w:type="spellEnd"/>
      <w:r>
        <w:rPr>
          <w:rFonts w:ascii="Times New Roman" w:hAnsi="Times New Roman"/>
        </w:rPr>
        <w:t>’</w:t>
      </w:r>
      <w:r w:rsidRPr="00EE064A">
        <w:rPr>
          <w:rFonts w:ascii="Times New Roman" w:hAnsi="Times New Roman"/>
        </w:rPr>
        <w:t xml:space="preserve">, </w:t>
      </w:r>
      <w:r w:rsidRPr="00EE064A">
        <w:rPr>
          <w:rFonts w:ascii="Times New Roman" w:hAnsi="Times New Roman"/>
          <w:i/>
        </w:rPr>
        <w:t xml:space="preserve">Les Ballets </w:t>
      </w:r>
      <w:proofErr w:type="spellStart"/>
      <w:r w:rsidRPr="00EE064A">
        <w:rPr>
          <w:rFonts w:ascii="Times New Roman" w:hAnsi="Times New Roman"/>
          <w:i/>
        </w:rPr>
        <w:t>Suédois</w:t>
      </w:r>
      <w:proofErr w:type="spellEnd"/>
      <w:r w:rsidRPr="00EE064A">
        <w:rPr>
          <w:rFonts w:ascii="Times New Roman" w:hAnsi="Times New Roman"/>
          <w:i/>
        </w:rPr>
        <w:t xml:space="preserve"> </w:t>
      </w:r>
      <w:proofErr w:type="spellStart"/>
      <w:r w:rsidRPr="00EE064A">
        <w:rPr>
          <w:rFonts w:ascii="Times New Roman" w:hAnsi="Times New Roman"/>
          <w:i/>
        </w:rPr>
        <w:t>dans</w:t>
      </w:r>
      <w:proofErr w:type="spellEnd"/>
      <w:r w:rsidRPr="00EE064A">
        <w:rPr>
          <w:rFonts w:ascii="Times New Roman" w:hAnsi="Times New Roman"/>
          <w:i/>
        </w:rPr>
        <w:t xml:space="preserve"> </w:t>
      </w:r>
      <w:proofErr w:type="spellStart"/>
      <w:r w:rsidRPr="00EE064A">
        <w:rPr>
          <w:rFonts w:ascii="Times New Roman" w:hAnsi="Times New Roman"/>
          <w:i/>
        </w:rPr>
        <w:t>l’art</w:t>
      </w:r>
      <w:proofErr w:type="spellEnd"/>
      <w:r w:rsidRPr="00EE064A">
        <w:rPr>
          <w:rFonts w:ascii="Times New Roman" w:hAnsi="Times New Roman"/>
          <w:i/>
        </w:rPr>
        <w:t xml:space="preserve"> </w:t>
      </w:r>
      <w:proofErr w:type="spellStart"/>
      <w:r w:rsidRPr="00EE064A">
        <w:rPr>
          <w:rFonts w:ascii="Times New Roman" w:hAnsi="Times New Roman"/>
          <w:i/>
        </w:rPr>
        <w:t>contemporain</w:t>
      </w:r>
      <w:proofErr w:type="spellEnd"/>
      <w:r w:rsidRPr="00EE064A">
        <w:rPr>
          <w:rFonts w:ascii="Times New Roman" w:hAnsi="Times New Roman"/>
        </w:rPr>
        <w:t xml:space="preserve"> (Paris: Editions du </w:t>
      </w:r>
      <w:proofErr w:type="spellStart"/>
      <w:r w:rsidRPr="00EE064A">
        <w:rPr>
          <w:rFonts w:ascii="Times New Roman" w:hAnsi="Times New Roman"/>
        </w:rPr>
        <w:t>Trianon</w:t>
      </w:r>
      <w:proofErr w:type="spellEnd"/>
      <w:r w:rsidRPr="00EE064A">
        <w:rPr>
          <w:rFonts w:ascii="Times New Roman" w:hAnsi="Times New Roman"/>
        </w:rPr>
        <w:t>,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2B1E89" w:rsidRPr="00EE064A" w:rsidRDefault="002B1E89" w:rsidP="00110420">
      <w:pPr>
        <w:pStyle w:val="EndnoteText"/>
        <w:rPr>
          <w:rFonts w:ascii="Times New Roman" w:hAnsi="Times New Roman"/>
        </w:rPr>
      </w:pPr>
    </w:p>
    <w:p w14:paraId="2E625038" w14:textId="77777777" w:rsidR="002B1E89" w:rsidRDefault="002B1E89"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w:t>
      </w:r>
      <w:proofErr w:type="spellStart"/>
      <w:r>
        <w:rPr>
          <w:rFonts w:ascii="Times New Roman" w:hAnsi="Times New Roman"/>
        </w:rPr>
        <w:t>Maré</w:t>
      </w:r>
      <w:proofErr w:type="spellEnd"/>
      <w:r>
        <w:rPr>
          <w:rFonts w:ascii="Times New Roman" w:hAnsi="Times New Roman"/>
        </w:rPr>
        <w:t xml:space="preserve">, ‘A propos de </w:t>
      </w:r>
      <w:r>
        <w:rPr>
          <w:rFonts w:ascii="Times New Roman" w:hAnsi="Times New Roman"/>
          <w:i/>
        </w:rPr>
        <w:t>‘</w:t>
      </w:r>
      <w:proofErr w:type="spellStart"/>
      <w:r>
        <w:rPr>
          <w:rFonts w:ascii="Times New Roman" w:hAnsi="Times New Roman"/>
          <w:i/>
        </w:rPr>
        <w:t>Relâche</w:t>
      </w:r>
      <w:proofErr w:type="spellEnd"/>
      <w:r>
        <w:rPr>
          <w:rFonts w:ascii="Times New Roman" w:hAnsi="Times New Roman"/>
          <w:i/>
        </w:rPr>
        <w:t>,’</w:t>
      </w:r>
      <w:r>
        <w:rPr>
          <w:rFonts w:ascii="Times New Roman" w:hAnsi="Times New Roman"/>
        </w:rPr>
        <w:t xml:space="preserve"> ballet </w:t>
      </w:r>
      <w:proofErr w:type="spellStart"/>
      <w:r>
        <w:rPr>
          <w:rFonts w:ascii="Times New Roman" w:hAnsi="Times New Roman"/>
        </w:rPr>
        <w:t>instantanéiste</w:t>
      </w:r>
      <w:proofErr w:type="spellEnd"/>
      <w:r>
        <w:rPr>
          <w:rFonts w:ascii="Times New Roman" w:hAnsi="Times New Roman"/>
        </w:rPr>
        <w:t xml:space="preserve">’, </w:t>
      </w:r>
      <w:proofErr w:type="spellStart"/>
      <w:r>
        <w:rPr>
          <w:rFonts w:ascii="Times New Roman" w:hAnsi="Times New Roman"/>
          <w:i/>
        </w:rPr>
        <w:t>Comœdia</w:t>
      </w:r>
      <w:proofErr w:type="spellEnd"/>
      <w:r>
        <w:rPr>
          <w:rFonts w:ascii="Times New Roman" w:hAnsi="Times New Roman"/>
        </w:rPr>
        <w:t xml:space="preserve"> (27 November 1924), quoting </w:t>
      </w:r>
      <w:proofErr w:type="spellStart"/>
      <w:r>
        <w:rPr>
          <w:rFonts w:ascii="Times New Roman" w:hAnsi="Times New Roman"/>
        </w:rPr>
        <w:t>Picabia</w:t>
      </w:r>
      <w:proofErr w:type="spellEnd"/>
      <w:r>
        <w:rPr>
          <w:rFonts w:ascii="Times New Roman" w:hAnsi="Times New Roman"/>
        </w:rPr>
        <w:t xml:space="preserve">,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2B1E89" w:rsidRPr="00CB5A15" w:rsidRDefault="002B1E89"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2B1E89" w:rsidRDefault="002B1E89" w:rsidP="007A0D55">
      <w:pPr>
        <w:spacing w:after="0" w:line="240" w:lineRule="auto"/>
      </w:pPr>
      <w:r>
        <w:separator/>
      </w:r>
    </w:p>
  </w:footnote>
  <w:footnote w:type="continuationSeparator" w:id="0">
    <w:p w14:paraId="663A74FF" w14:textId="77777777" w:rsidR="002B1E89" w:rsidRDefault="002B1E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2B1E89" w:rsidRDefault="002B1E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w:t>
    </w:r>
    <w:proofErr w:type="spellStart"/>
    <w:r>
      <w:rPr>
        <w:i/>
        <w:color w:val="7F7F7F" w:themeColor="text1" w:themeTint="80"/>
      </w:rPr>
      <w:t>Modernsim</w:t>
    </w:r>
    <w:proofErr w:type="spellEnd"/>
  </w:p>
  <w:p w14:paraId="2A6FD8E4" w14:textId="77777777" w:rsidR="002B1E89" w:rsidRDefault="002B1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2B1E89"/>
    <w:rsid w:val="0030662D"/>
    <w:rsid w:val="00317D02"/>
    <w:rsid w:val="003235A7"/>
    <w:rsid w:val="003677B6"/>
    <w:rsid w:val="003D3579"/>
    <w:rsid w:val="003E2795"/>
    <w:rsid w:val="003F0D73"/>
    <w:rsid w:val="00462DBE"/>
    <w:rsid w:val="00464699"/>
    <w:rsid w:val="00483379"/>
    <w:rsid w:val="00487BC5"/>
    <w:rsid w:val="00496888"/>
    <w:rsid w:val="004A7476"/>
    <w:rsid w:val="004E5896"/>
    <w:rsid w:val="00513EE6"/>
    <w:rsid w:val="00530C82"/>
    <w:rsid w:val="00534F8F"/>
    <w:rsid w:val="00590035"/>
    <w:rsid w:val="005B177E"/>
    <w:rsid w:val="005B3921"/>
    <w:rsid w:val="005E676F"/>
    <w:rsid w:val="005F26D7"/>
    <w:rsid w:val="005F5450"/>
    <w:rsid w:val="00644A07"/>
    <w:rsid w:val="006C4833"/>
    <w:rsid w:val="006D0412"/>
    <w:rsid w:val="007411B9"/>
    <w:rsid w:val="00780D95"/>
    <w:rsid w:val="00780DC7"/>
    <w:rsid w:val="00782ABE"/>
    <w:rsid w:val="007A0D55"/>
    <w:rsid w:val="007B3377"/>
    <w:rsid w:val="007E5F44"/>
    <w:rsid w:val="00821DE3"/>
    <w:rsid w:val="00846CE1"/>
    <w:rsid w:val="008A5B87"/>
    <w:rsid w:val="00922950"/>
    <w:rsid w:val="00932510"/>
    <w:rsid w:val="00964AFC"/>
    <w:rsid w:val="009832BE"/>
    <w:rsid w:val="009A7264"/>
    <w:rsid w:val="009D1606"/>
    <w:rsid w:val="009E18A1"/>
    <w:rsid w:val="009E73D7"/>
    <w:rsid w:val="00A27D2C"/>
    <w:rsid w:val="00A6684B"/>
    <w:rsid w:val="00A76FD9"/>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F1542"/>
    <w:rsid w:val="00CF3EC5"/>
    <w:rsid w:val="00D505FF"/>
    <w:rsid w:val="00D50E6B"/>
    <w:rsid w:val="00D656DA"/>
    <w:rsid w:val="00D83300"/>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43198F5B-94E8-0442-AC56-7DF1BADE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1935</Words>
  <Characters>11031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Jon Johnson</cp:lastModifiedBy>
  <cp:revision>2</cp:revision>
  <dcterms:created xsi:type="dcterms:W3CDTF">2014-12-12T20:18:00Z</dcterms:created>
  <dcterms:modified xsi:type="dcterms:W3CDTF">2014-12-12T20:18:00Z</dcterms:modified>
</cp:coreProperties>
</file>