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156C6" w:rsidTr="00922950">
        <w:tc>
          <w:tcPr>
            <w:tcW w:w="491" w:type="dxa"/>
            <w:vMerge w:val="restart"/>
            <w:shd w:val="clear" w:color="auto" w:fill="A6A6A6" w:themeFill="background1" w:themeFillShade="A6"/>
            <w:textDirection w:val="btLr"/>
          </w:tcPr>
          <w:p w:rsidR="00B574C9" w:rsidRPr="00E156C6" w:rsidRDefault="00B574C9" w:rsidP="00CC586D">
            <w:pPr>
              <w:jc w:val="center"/>
              <w:rPr>
                <w:b/>
                <w:color w:val="FFFFFF" w:themeColor="background1"/>
              </w:rPr>
            </w:pPr>
            <w:r w:rsidRPr="00E156C6">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Content>
            <w:tc>
              <w:tcPr>
                <w:tcW w:w="1259" w:type="dxa"/>
              </w:tcPr>
              <w:p w:rsidR="00B574C9" w:rsidRPr="00E156C6" w:rsidRDefault="00B574C9" w:rsidP="00CC586D">
                <w:pPr>
                  <w:jc w:val="center"/>
                  <w:rPr>
                    <w:b/>
                    <w:color w:val="FFFFFF" w:themeColor="background1"/>
                  </w:rPr>
                </w:pPr>
                <w:r w:rsidRPr="00E156C6">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Content>
            <w:tc>
              <w:tcPr>
                <w:tcW w:w="2073" w:type="dxa"/>
              </w:tcPr>
              <w:p w:rsidR="00B574C9" w:rsidRPr="00E156C6" w:rsidRDefault="00C42C6F" w:rsidP="00C42C6F">
                <w:r w:rsidRPr="00E156C6">
                  <w:t>Bridget</w:t>
                </w:r>
              </w:p>
            </w:tc>
          </w:sdtContent>
        </w:sdt>
        <w:sdt>
          <w:sdtPr>
            <w:alias w:val="Middle name"/>
            <w:tag w:val="authorMiddleName"/>
            <w:id w:val="-2076034781"/>
            <w:placeholder>
              <w:docPart w:val="19EBED41D1AF8F4F979D6317747D969C"/>
            </w:placeholder>
            <w:showingPlcHdr/>
            <w:text/>
          </w:sdtPr>
          <w:sdtContent>
            <w:tc>
              <w:tcPr>
                <w:tcW w:w="2551" w:type="dxa"/>
              </w:tcPr>
              <w:p w:rsidR="00B574C9" w:rsidRPr="00E156C6" w:rsidRDefault="00B574C9" w:rsidP="00922950">
                <w:r w:rsidRPr="00E156C6">
                  <w:rPr>
                    <w:rStyle w:val="PlaceholderText"/>
                  </w:rPr>
                  <w:t>[Middle name]</w:t>
                </w:r>
              </w:p>
            </w:tc>
          </w:sdtContent>
        </w:sdt>
        <w:sdt>
          <w:sdtPr>
            <w:alias w:val="Last name"/>
            <w:tag w:val="authorLastName"/>
            <w:id w:val="-1088529830"/>
            <w:placeholder>
              <w:docPart w:val="A12BA6EB8A4EFC4BA25AF1AEC353C1AD"/>
            </w:placeholder>
            <w:text/>
          </w:sdtPr>
          <w:sdtContent>
            <w:tc>
              <w:tcPr>
                <w:tcW w:w="2642" w:type="dxa"/>
              </w:tcPr>
              <w:p w:rsidR="00B574C9" w:rsidRPr="00E156C6" w:rsidRDefault="00C42C6F" w:rsidP="00C42C6F">
                <w:r w:rsidRPr="00E156C6">
                  <w:t>Cauthery</w:t>
                </w:r>
              </w:p>
            </w:tc>
          </w:sdtContent>
        </w:sdt>
      </w:tr>
      <w:tr w:rsidR="00B574C9" w:rsidRPr="00E156C6" w:rsidTr="001A6A06">
        <w:trPr>
          <w:trHeight w:val="986"/>
        </w:trPr>
        <w:tc>
          <w:tcPr>
            <w:tcW w:w="491" w:type="dxa"/>
            <w:vMerge/>
            <w:shd w:val="clear" w:color="auto" w:fill="A6A6A6" w:themeFill="background1" w:themeFillShade="A6"/>
          </w:tcPr>
          <w:p w:rsidR="00B574C9" w:rsidRPr="00E156C6"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Content>
            <w:tc>
              <w:tcPr>
                <w:tcW w:w="8525" w:type="dxa"/>
                <w:gridSpan w:val="4"/>
              </w:tcPr>
              <w:p w:rsidR="00B574C9" w:rsidRPr="00E156C6" w:rsidRDefault="00B574C9" w:rsidP="00922950">
                <w:r w:rsidRPr="00E156C6">
                  <w:rPr>
                    <w:rStyle w:val="PlaceholderText"/>
                  </w:rPr>
                  <w:t>[Enter your biography]</w:t>
                </w:r>
              </w:p>
            </w:tc>
          </w:sdtContent>
        </w:sdt>
      </w:tr>
      <w:tr w:rsidR="00B574C9" w:rsidRPr="00E156C6" w:rsidTr="001A6A06">
        <w:trPr>
          <w:trHeight w:val="986"/>
        </w:trPr>
        <w:tc>
          <w:tcPr>
            <w:tcW w:w="491" w:type="dxa"/>
            <w:vMerge/>
            <w:shd w:val="clear" w:color="auto" w:fill="A6A6A6" w:themeFill="background1" w:themeFillShade="A6"/>
          </w:tcPr>
          <w:p w:rsidR="00B574C9" w:rsidRPr="00E156C6" w:rsidRDefault="00B574C9" w:rsidP="00CF1542">
            <w:pPr>
              <w:jc w:val="center"/>
              <w:rPr>
                <w:b/>
                <w:color w:val="FFFFFF" w:themeColor="background1"/>
              </w:rPr>
            </w:pPr>
          </w:p>
        </w:tc>
        <w:sdt>
          <w:sdtPr>
            <w:alias w:val="Affiliation"/>
            <w:tag w:val="affiliation"/>
            <w:id w:val="2012937915"/>
            <w:placeholder>
              <w:docPart w:val="0275B7D87A2B2B458E6EB1CA136173A1"/>
            </w:placeholder>
            <w:showingPlcHdr/>
            <w:text/>
          </w:sdtPr>
          <w:sdtContent>
            <w:tc>
              <w:tcPr>
                <w:tcW w:w="8525" w:type="dxa"/>
                <w:gridSpan w:val="4"/>
              </w:tcPr>
              <w:p w:rsidR="00B574C9" w:rsidRPr="00E156C6" w:rsidRDefault="00B574C9" w:rsidP="00B574C9">
                <w:r w:rsidRPr="00E156C6">
                  <w:rPr>
                    <w:rStyle w:val="PlaceholderText"/>
                  </w:rPr>
                  <w:t>[Enter the institution with which you are affiliated]</w:t>
                </w:r>
              </w:p>
            </w:tc>
          </w:sdtContent>
        </w:sdt>
      </w:tr>
    </w:tbl>
    <w:p w:rsidR="003D3579" w:rsidRPr="00E156C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51"/>
      </w:tblGrid>
      <w:tr w:rsidR="00244BB0" w:rsidRPr="00E156C6" w:rsidTr="00244BB0">
        <w:tc>
          <w:tcPr>
            <w:tcW w:w="9016" w:type="dxa"/>
            <w:shd w:val="clear" w:color="auto" w:fill="A6A6A6" w:themeFill="background1" w:themeFillShade="A6"/>
            <w:tcMar>
              <w:top w:w="113" w:type="dxa"/>
              <w:bottom w:w="113" w:type="dxa"/>
            </w:tcMar>
          </w:tcPr>
          <w:p w:rsidR="00244BB0" w:rsidRPr="00E156C6" w:rsidRDefault="00244BB0" w:rsidP="00244BB0">
            <w:pPr>
              <w:jc w:val="center"/>
              <w:rPr>
                <w:b/>
                <w:color w:val="FFFFFF" w:themeColor="background1"/>
              </w:rPr>
            </w:pPr>
            <w:r w:rsidRPr="00E156C6">
              <w:rPr>
                <w:b/>
                <w:color w:val="FFFFFF" w:themeColor="background1"/>
              </w:rPr>
              <w:t>Your article</w:t>
            </w:r>
          </w:p>
        </w:tc>
      </w:tr>
      <w:tr w:rsidR="003F0D73" w:rsidRPr="00E156C6" w:rsidTr="003F0D73">
        <w:sdt>
          <w:sdtPr>
            <w:rPr>
              <w:b/>
            </w:rPr>
            <w:alias w:val="Article headword"/>
            <w:tag w:val="articleHeadword"/>
            <w:id w:val="-361440020"/>
            <w:placeholder>
              <w:docPart w:val="5759D5726C42F946BCE40FC51D3C5FBD"/>
            </w:placeholder>
            <w:showingPlcHdr/>
            <w:text/>
          </w:sdtPr>
          <w:sdtContent>
            <w:tc>
              <w:tcPr>
                <w:tcW w:w="9016" w:type="dxa"/>
                <w:tcMar>
                  <w:top w:w="113" w:type="dxa"/>
                  <w:bottom w:w="113" w:type="dxa"/>
                </w:tcMar>
              </w:tcPr>
              <w:p w:rsidR="003F0D73" w:rsidRPr="00E156C6" w:rsidRDefault="003F0D73" w:rsidP="003F0D73">
                <w:pPr>
                  <w:rPr>
                    <w:b/>
                  </w:rPr>
                </w:pPr>
                <w:r w:rsidRPr="00E156C6">
                  <w:rPr>
                    <w:b/>
                    <w:color w:val="808080" w:themeColor="background1" w:themeShade="80"/>
                  </w:rPr>
                  <w:t>[Enter the headword for your article]</w:t>
                </w:r>
              </w:p>
            </w:tc>
          </w:sdtContent>
        </w:sdt>
      </w:tr>
      <w:tr w:rsidR="00464699" w:rsidRPr="00E156C6" w:rsidTr="0047107A">
        <w:sdt>
          <w:sdtPr>
            <w:alias w:val="Variant headwords"/>
            <w:tag w:val="variantHeadwords"/>
            <w:id w:val="173464402"/>
            <w:placeholder>
              <w:docPart w:val="0307FB4F1C706547A60CC4ED8692E51C"/>
            </w:placeholder>
            <w:showingPlcHdr/>
          </w:sdtPr>
          <w:sdtContent>
            <w:tc>
              <w:tcPr>
                <w:tcW w:w="9016" w:type="dxa"/>
                <w:tcMar>
                  <w:top w:w="113" w:type="dxa"/>
                  <w:bottom w:w="113" w:type="dxa"/>
                </w:tcMar>
              </w:tcPr>
              <w:p w:rsidR="00464699" w:rsidRPr="00E156C6" w:rsidRDefault="00464699" w:rsidP="00464699">
                <w:r w:rsidRPr="00E156C6">
                  <w:rPr>
                    <w:rStyle w:val="PlaceholderText"/>
                    <w:b/>
                  </w:rPr>
                  <w:t xml:space="preserve">[Enter any </w:t>
                </w:r>
                <w:r w:rsidRPr="00E156C6">
                  <w:rPr>
                    <w:rStyle w:val="PlaceholderText"/>
                    <w:b/>
                    <w:i/>
                  </w:rPr>
                  <w:t>variant forms</w:t>
                </w:r>
                <w:r w:rsidRPr="00E156C6">
                  <w:rPr>
                    <w:rStyle w:val="PlaceholderText"/>
                    <w:b/>
                  </w:rPr>
                  <w:t xml:space="preserve"> of your headword – OPTIONAL]</w:t>
                </w:r>
              </w:p>
            </w:tc>
          </w:sdtContent>
        </w:sdt>
      </w:tr>
      <w:tr w:rsidR="00E85A05" w:rsidRPr="00E156C6" w:rsidTr="003F0D73">
        <w:sdt>
          <w:sdtPr>
            <w:alias w:val="Abstract"/>
            <w:tag w:val="abstract"/>
            <w:id w:val="-635871867"/>
            <w:placeholder>
              <w:docPart w:val="15596E6060645B479C69D974754963B7"/>
            </w:placeholder>
          </w:sdtPr>
          <w:sdtContent>
            <w:tc>
              <w:tcPr>
                <w:tcW w:w="9016" w:type="dxa"/>
                <w:tcMar>
                  <w:top w:w="113" w:type="dxa"/>
                  <w:bottom w:w="113" w:type="dxa"/>
                </w:tcMar>
              </w:tcPr>
              <w:p w:rsidR="00E85A05" w:rsidRPr="00E156C6" w:rsidRDefault="00EC5620" w:rsidP="00E85A05">
                <w:pPr>
                  <w:rPr>
                    <w:rFonts w:asciiTheme="majorHAnsi" w:eastAsiaTheme="majorEastAsia" w:hAnsiTheme="majorHAnsi" w:cstheme="majorBidi"/>
                    <w:b/>
                    <w:color w:val="595959" w:themeColor="text1" w:themeTint="A6"/>
                    <w:szCs w:val="32"/>
                  </w:rPr>
                </w:pPr>
                <w:r w:rsidRPr="00E156C6">
                  <w:t xml:space="preserve">Though practitioners perceive Andalusia as the form’s spiritual and artistic home, flamenco is taught and performed in cities around the world. Modern flamenco evolved from the ‘Café Cantante’ period or ‘Golden Age’ of flamenco in the late nineteenth and early twentieth centuries, with its widespread introduction outside of Spain occurring as a result of the Spanish Civil War (1936-1939). Flamenco was absorbed into, and transmitted by, popular culture through its inclusion as an exotic divertissement in Hollywood films of the 1930s and 1940s, and the films of director Carlos Saura in the 1980s. These films and their associated imagery created an impression of flamenco as exotic, virtuosic, and gendered – with overt connections to bull-fighting, toreadors, and Romani culture. </w:t>
                </w:r>
              </w:p>
            </w:tc>
          </w:sdtContent>
        </w:sdt>
      </w:tr>
      <w:tr w:rsidR="003F0D73" w:rsidRPr="00E156C6" w:rsidTr="003F0D73">
        <w:sdt>
          <w:sdtPr>
            <w:alias w:val="Article text"/>
            <w:tag w:val="articleText"/>
            <w:id w:val="634067588"/>
            <w:placeholder>
              <w:docPart w:val="DC92EE23F07C8E44A9EFE9E95E14AF36"/>
            </w:placeholder>
          </w:sdtPr>
          <w:sdtContent>
            <w:tc>
              <w:tcPr>
                <w:tcW w:w="9016" w:type="dxa"/>
                <w:tcMar>
                  <w:top w:w="113" w:type="dxa"/>
                  <w:bottom w:w="113" w:type="dxa"/>
                </w:tcMar>
              </w:tcPr>
              <w:p w:rsidR="0047107A" w:rsidRPr="00E156C6" w:rsidRDefault="0047107A" w:rsidP="00C42C6F">
                <w:pPr>
                  <w:rPr>
                    <w:rStyle w:val="Heading1Char"/>
                  </w:rPr>
                </w:pPr>
                <w:r w:rsidRPr="00E156C6">
                  <w:rPr>
                    <w:rStyle w:val="Heading1Char"/>
                  </w:rPr>
                  <w:t>Summary</w:t>
                </w:r>
              </w:p>
              <w:p w:rsidR="0047107A" w:rsidRPr="00E156C6" w:rsidRDefault="0047107A" w:rsidP="00C42C6F">
                <w:pPr>
                  <w:rPr>
                    <w:rFonts w:asciiTheme="majorHAnsi" w:eastAsiaTheme="majorEastAsia" w:hAnsiTheme="majorHAnsi" w:cstheme="majorBidi"/>
                    <w:b/>
                    <w:color w:val="595959" w:themeColor="text1" w:themeTint="A6"/>
                    <w:szCs w:val="32"/>
                  </w:rPr>
                </w:pPr>
              </w:p>
              <w:p w:rsidR="00C42C6F" w:rsidRPr="00E156C6" w:rsidRDefault="0047107A" w:rsidP="00C42C6F">
                <w:r w:rsidRPr="00E156C6">
                  <w:t xml:space="preserve">Though </w:t>
                </w:r>
                <w:r w:rsidR="00C42C6F" w:rsidRPr="00E156C6">
                  <w:t xml:space="preserve">practitioners perceive Andalusia as the </w:t>
                </w:r>
                <w:r w:rsidRPr="00E156C6">
                  <w:t>form’s</w:t>
                </w:r>
                <w:r w:rsidR="00C42C6F" w:rsidRPr="00E156C6">
                  <w:t xml:space="preserve"> spiritual and artistic home</w:t>
                </w:r>
                <w:r w:rsidRPr="00E156C6">
                  <w:t>, flamenco is taught and performed in cities around the world</w:t>
                </w:r>
                <w:r w:rsidR="00C42C6F" w:rsidRPr="00E156C6">
                  <w:t>. Mo</w:t>
                </w:r>
                <w:r w:rsidR="00E156C6" w:rsidRPr="00E156C6">
                  <w:t xml:space="preserve">dern flamenco evolved from the </w:t>
                </w:r>
                <w:r w:rsidR="00644013" w:rsidRPr="00E156C6">
                  <w:rPr>
                    <w:i/>
                  </w:rPr>
                  <w:t>Café C</w:t>
                </w:r>
                <w:r w:rsidR="00C42C6F" w:rsidRPr="00E156C6">
                  <w:rPr>
                    <w:i/>
                  </w:rPr>
                  <w:t>anta</w:t>
                </w:r>
                <w:r w:rsidR="00E156C6" w:rsidRPr="00E156C6">
                  <w:rPr>
                    <w:i/>
                  </w:rPr>
                  <w:t>nte</w:t>
                </w:r>
                <w:r w:rsidR="00E156C6" w:rsidRPr="00E156C6">
                  <w:t xml:space="preserve"> period, or Golden Age,</w:t>
                </w:r>
                <w:r w:rsidR="00C42C6F" w:rsidRPr="00E156C6">
                  <w:t xml:space="preserve"> of flamenco in the late nineteenth and early twentieth centuries</w:t>
                </w:r>
                <w:r w:rsidR="00644013" w:rsidRPr="00E156C6">
                  <w:t>,</w:t>
                </w:r>
                <w:r w:rsidR="00C42C6F" w:rsidRPr="00E156C6">
                  <w:t xml:space="preserve"> with its widespread introduction outside of Spain occurring as a result of the Spanish Civil War (1936-1939). Flamenco was absorbed into</w:t>
                </w:r>
                <w:r w:rsidRPr="00E156C6">
                  <w:t>,</w:t>
                </w:r>
                <w:r w:rsidR="00C42C6F" w:rsidRPr="00E156C6">
                  <w:t xml:space="preserve"> and transmitted by</w:t>
                </w:r>
                <w:r w:rsidRPr="00E156C6">
                  <w:t>,</w:t>
                </w:r>
                <w:r w:rsidR="00C42C6F" w:rsidRPr="00E156C6">
                  <w:t xml:space="preserve"> popular culture through its inclusion as an exotic divertissement in Hollywood films of the 1930s and 1940s, and the films of director Carlos Saura in the 1980s. These films and their associated imagery created an impression of flamenco as exotic, virtuosic</w:t>
                </w:r>
                <w:r w:rsidR="00644013" w:rsidRPr="00E156C6">
                  <w:t>,</w:t>
                </w:r>
                <w:r w:rsidR="00C42C6F" w:rsidRPr="00E156C6">
                  <w:t xml:space="preserve"> and gendered</w:t>
                </w:r>
                <w:r w:rsidR="00644013" w:rsidRPr="00E156C6">
                  <w:t xml:space="preserve"> –</w:t>
                </w:r>
                <w:r w:rsidR="00C42C6F" w:rsidRPr="00E156C6">
                  <w:t xml:space="preserve"> with overt connections to bull-fighting, toreadors</w:t>
                </w:r>
                <w:r w:rsidR="00644013" w:rsidRPr="00E156C6">
                  <w:t>,</w:t>
                </w:r>
                <w:r w:rsidR="00C42C6F" w:rsidRPr="00E156C6">
                  <w:t xml:space="preserve"> and Romani culture. </w:t>
                </w:r>
              </w:p>
              <w:p w:rsidR="00C42C6F" w:rsidRPr="00E156C6" w:rsidRDefault="00C42C6F" w:rsidP="00C42C6F"/>
              <w:p w:rsidR="0047107A" w:rsidRPr="00E156C6" w:rsidRDefault="0047107A" w:rsidP="0047107A">
                <w:pPr>
                  <w:pStyle w:val="Heading1"/>
                  <w:outlineLvl w:val="0"/>
                </w:pPr>
                <w:r w:rsidRPr="00E156C6">
                  <w:t>History and Relationship to Modernism</w:t>
                </w:r>
              </w:p>
              <w:p w:rsidR="00C42C6F" w:rsidRPr="00E156C6" w:rsidRDefault="00C42C6F" w:rsidP="00C42C6F">
                <w:r w:rsidRPr="00E156C6">
                  <w:t>A European dance and musical genre, flamenco is commonly performed by a solo dan</w:t>
                </w:r>
                <w:r w:rsidR="0047107A" w:rsidRPr="00E156C6">
                  <w:t xml:space="preserve">cer with guitar accompaniment. </w:t>
                </w:r>
                <w:r w:rsidRPr="00E156C6">
                  <w:t>The form includes dancing (</w:t>
                </w:r>
                <w:r w:rsidRPr="00E156C6">
                  <w:rPr>
                    <w:i/>
                  </w:rPr>
                  <w:t>baile</w:t>
                </w:r>
                <w:r w:rsidRPr="00E156C6">
                  <w:t>)</w:t>
                </w:r>
                <w:r w:rsidR="00644013" w:rsidRPr="00E156C6">
                  <w:t>,</w:t>
                </w:r>
                <w:r w:rsidRPr="00E156C6">
                  <w:t xml:space="preserve"> singing (</w:t>
                </w:r>
                <w:r w:rsidRPr="00E156C6">
                  <w:rPr>
                    <w:i/>
                  </w:rPr>
                  <w:t>haleo</w:t>
                </w:r>
                <w:r w:rsidRPr="00E156C6">
                  <w:t>)</w:t>
                </w:r>
                <w:r w:rsidR="00644013" w:rsidRPr="00E156C6">
                  <w:t>, and percussive use of the body –</w:t>
                </w:r>
                <w:r w:rsidRPr="00E156C6">
                  <w:t xml:space="preserve"> especially clapping (</w:t>
                </w:r>
                <w:r w:rsidRPr="00E156C6">
                  <w:rPr>
                    <w:i/>
                  </w:rPr>
                  <w:t>palmas</w:t>
                </w:r>
                <w:r w:rsidRPr="00E156C6">
                  <w:t>) and footwork (</w:t>
                </w:r>
                <w:r w:rsidRPr="00E156C6">
                  <w:rPr>
                    <w:i/>
                  </w:rPr>
                  <w:t>zapateado</w:t>
                </w:r>
                <w:r w:rsidRPr="00E156C6">
                  <w:t>). Other rhythmic accompaniment may include castanets and/or a box-shaped drum (</w:t>
                </w:r>
                <w:r w:rsidRPr="00E156C6">
                  <w:rPr>
                    <w:i/>
                  </w:rPr>
                  <w:t>cajon</w:t>
                </w:r>
                <w:r w:rsidRPr="00E156C6">
                  <w:t>). Dancing by men and women involves a regal and imposing comportment of the upper body, expressive use of arms (</w:t>
                </w:r>
                <w:r w:rsidRPr="00E156C6">
                  <w:rPr>
                    <w:i/>
                  </w:rPr>
                  <w:t>braseo</w:t>
                </w:r>
                <w:r w:rsidRPr="00E156C6">
                  <w:t>) and hands (</w:t>
                </w:r>
                <w:r w:rsidRPr="00E156C6">
                  <w:rPr>
                    <w:i/>
                  </w:rPr>
                  <w:t>flores</w:t>
                </w:r>
                <w:r w:rsidRPr="00E156C6">
                  <w:t>)</w:t>
                </w:r>
                <w:r w:rsidR="00644013" w:rsidRPr="00E156C6">
                  <w:t>,</w:t>
                </w:r>
                <w:r w:rsidRPr="00E156C6">
                  <w:t xml:space="preserve"> and staccato footwork. Dances may be choreographed and/or improvised</w:t>
                </w:r>
                <w:r w:rsidR="00E156C6" w:rsidRPr="00E156C6">
                  <w:t>,</w:t>
                </w:r>
                <w:r w:rsidRPr="00E156C6">
                  <w:t xml:space="preserve"> invoking a call and response dialogue between dancer and musician(s) around established </w:t>
                </w:r>
                <w:r w:rsidRPr="00E156C6">
                  <w:rPr>
                    <w:i/>
                  </w:rPr>
                  <w:t>palos</w:t>
                </w:r>
                <w:r w:rsidRPr="00E156C6">
                  <w:t xml:space="preserve"> or musical forms that share the same time signature and rhythmic pattern (</w:t>
                </w:r>
                <w:r w:rsidRPr="00E156C6">
                  <w:rPr>
                    <w:i/>
                  </w:rPr>
                  <w:t>compas</w:t>
                </w:r>
                <w:r w:rsidR="00644013" w:rsidRPr="00E156C6">
                  <w:t>).</w:t>
                </w:r>
                <w:r w:rsidRPr="00E156C6">
                  <w:t xml:space="preserve"> Flamenco may be regarded as a concert dance </w:t>
                </w:r>
                <w:r w:rsidR="00E156C6" w:rsidRPr="00E156C6">
                  <w:t>form;</w:t>
                </w:r>
                <w:r w:rsidRPr="00E156C6">
                  <w:t xml:space="preserve"> </w:t>
                </w:r>
                <w:r w:rsidR="00E156C6" w:rsidRPr="00E156C6">
                  <w:t>however,</w:t>
                </w:r>
                <w:r w:rsidRPr="00E156C6">
                  <w:t xml:space="preserve"> traditionalists argue that its rightful home is intimate cabaret-style bars called </w:t>
                </w:r>
                <w:r w:rsidRPr="00E156C6">
                  <w:rPr>
                    <w:i/>
                  </w:rPr>
                  <w:t>tablaos</w:t>
                </w:r>
                <w:r w:rsidRPr="00E156C6">
                  <w:t>.</w:t>
                </w:r>
                <w:r w:rsidR="00644013" w:rsidRPr="00E156C6">
                  <w:t xml:space="preserve"> </w:t>
                </w:r>
                <w:r w:rsidRPr="00E156C6">
                  <w:t xml:space="preserve">Flamenco is of Andalusian origin but the degree to which the Rom (derogatorily known as </w:t>
                </w:r>
                <w:r w:rsidRPr="00E156C6">
                  <w:rPr>
                    <w:i/>
                  </w:rPr>
                  <w:t xml:space="preserve">gitano </w:t>
                </w:r>
                <w:r w:rsidRPr="00E156C6">
                  <w:t>or</w:t>
                </w:r>
                <w:r w:rsidR="00644013" w:rsidRPr="00E156C6">
                  <w:t xml:space="preserve"> ‘gypsies’</w:t>
                </w:r>
                <w:r w:rsidRPr="00E156C6">
                  <w:t xml:space="preserve">) originated the form is </w:t>
                </w:r>
                <w:r w:rsidRPr="00E156C6">
                  <w:lastRenderedPageBreak/>
                  <w:t xml:space="preserve">part of an </w:t>
                </w:r>
                <w:r w:rsidR="00644013" w:rsidRPr="00E156C6">
                  <w:t>on-going</w:t>
                </w:r>
                <w:r w:rsidRPr="00E156C6">
                  <w:t xml:space="preserve"> debate among </w:t>
                </w:r>
                <w:r w:rsidR="00644013" w:rsidRPr="00E156C6">
                  <w:t>‘</w:t>
                </w:r>
                <w:r w:rsidRPr="00E156C6">
                  <w:t>flamencologists</w:t>
                </w:r>
                <w:r w:rsidR="00644013" w:rsidRPr="00E156C6">
                  <w:t>’</w:t>
                </w:r>
                <w:r w:rsidRPr="00E156C6">
                  <w:t xml:space="preserve"> (flamenco historians). Flamenco is also acknowledged to have absorbed elements of regional folk dances and to have influenced classical Spanish dance.</w:t>
                </w:r>
              </w:p>
              <w:p w:rsidR="00C42C6F" w:rsidRPr="00E156C6" w:rsidRDefault="00C42C6F" w:rsidP="00C42C6F"/>
              <w:p w:rsidR="00C42C6F" w:rsidRPr="00E156C6" w:rsidRDefault="00C42C6F" w:rsidP="00C42C6F">
                <w:r w:rsidRPr="00E156C6">
                  <w:t>Mo</w:t>
                </w:r>
                <w:r w:rsidR="00E156C6" w:rsidRPr="00E156C6">
                  <w:t xml:space="preserve">dern flamenco evolved from the </w:t>
                </w:r>
                <w:r w:rsidR="00644013" w:rsidRPr="00E156C6">
                  <w:t>Café C</w:t>
                </w:r>
                <w:r w:rsidR="00E156C6" w:rsidRPr="00E156C6">
                  <w:t>antante</w:t>
                </w:r>
                <w:r w:rsidRPr="00E156C6">
                  <w:t xml:space="preserve"> period</w:t>
                </w:r>
                <w:r w:rsidR="00E156C6" w:rsidRPr="00E156C6">
                  <w:t>, or ‘Golden Age,’</w:t>
                </w:r>
                <w:r w:rsidRPr="00E156C6">
                  <w:t xml:space="preserve"> of flamenco in the late nineteenth and early twentieth centuries</w:t>
                </w:r>
                <w:r w:rsidR="00644013" w:rsidRPr="00E156C6">
                  <w:t>,</w:t>
                </w:r>
                <w:r w:rsidRPr="00E156C6">
                  <w:t xml:space="preserve"> which fostered the gre</w:t>
                </w:r>
                <w:r w:rsidR="00E156C6" w:rsidRPr="00E156C6">
                  <w:t>ater exposure and professionalis</w:t>
                </w:r>
                <w:r w:rsidRPr="00E156C6">
                  <w:t>ation of the form</w:t>
                </w:r>
                <w:r w:rsidR="00644013" w:rsidRPr="00E156C6">
                  <w:t xml:space="preserve">. </w:t>
                </w:r>
                <w:r w:rsidRPr="00E156C6">
                  <w:t>There followed the theatrical</w:t>
                </w:r>
                <w:r w:rsidR="00644013" w:rsidRPr="00E156C6">
                  <w:t>is</w:t>
                </w:r>
                <w:r w:rsidRPr="00E156C6">
                  <w:t xml:space="preserve">ation of flamenco during the ‘Opera Flamenca’ period; the </w:t>
                </w:r>
                <w:r w:rsidRPr="00E156C6">
                  <w:rPr>
                    <w:i/>
                  </w:rPr>
                  <w:t>nacional</w:t>
                </w:r>
                <w:r w:rsidRPr="00E156C6">
                  <w:t xml:space="preserve"> </w:t>
                </w:r>
                <w:r w:rsidRPr="00E156C6">
                  <w:rPr>
                    <w:i/>
                  </w:rPr>
                  <w:t>flamenquismo</w:t>
                </w:r>
                <w:r w:rsidRPr="00E156C6">
                  <w:t xml:space="preserve"> period during General Francisco Franco’s regime, which saw flamenco nationalized while Romani culture was actively suppressed; and the current </w:t>
                </w:r>
                <w:r w:rsidRPr="00E156C6">
                  <w:rPr>
                    <w:i/>
                  </w:rPr>
                  <w:t>tablao</w:t>
                </w:r>
                <w:r w:rsidRPr="00E156C6">
                  <w:t xml:space="preserve"> period which emulates a more informal </w:t>
                </w:r>
                <w:r w:rsidRPr="00E156C6">
                  <w:rPr>
                    <w:i/>
                  </w:rPr>
                  <w:t>juerga</w:t>
                </w:r>
                <w:r w:rsidR="00644013" w:rsidRPr="00E156C6">
                  <w:t xml:space="preserve"> (‘spree’</w:t>
                </w:r>
                <w:r w:rsidRPr="00E156C6">
                  <w:t>)-style performance.</w:t>
                </w:r>
              </w:p>
              <w:p w:rsidR="00C42C6F" w:rsidRPr="00E156C6" w:rsidRDefault="00C42C6F" w:rsidP="00C42C6F"/>
              <w:p w:rsidR="00443F9B" w:rsidRPr="00E156C6" w:rsidRDefault="00443F9B" w:rsidP="00C42C6F">
                <w:r w:rsidRPr="00E156C6">
                  <w:t>[File: laArgentina.jpg]</w:t>
                </w:r>
              </w:p>
              <w:p w:rsidR="00443F9B" w:rsidRPr="00E156C6" w:rsidRDefault="00443F9B" w:rsidP="00C42C6F"/>
              <w:p w:rsidR="00443F9B" w:rsidRPr="00E156C6" w:rsidRDefault="00443F9B" w:rsidP="00443F9B">
                <w:pPr>
                  <w:pStyle w:val="Caption"/>
                  <w:keepNext/>
                </w:pPr>
                <w:r w:rsidRPr="00E156C6">
                  <w:t xml:space="preserve">Figure </w:t>
                </w:r>
                <w:fldSimple w:instr=" SEQ Figure \* ARABIC ">
                  <w:r w:rsidR="00F255FF">
                    <w:rPr>
                      <w:noProof/>
                    </w:rPr>
                    <w:t>1</w:t>
                  </w:r>
                </w:fldSimple>
                <w:r w:rsidRPr="00E156C6">
                  <w:t xml:space="preserve"> Antonia Mercé, 'La Argentina,’ in a posed studio shot in costume for Danse Ibérienne, music by Joaquin Nin, premiered at the Paris Opéra. Photograph, Madame d'Ora, 1930.</w:t>
                </w:r>
              </w:p>
              <w:p w:rsidR="00443F9B" w:rsidRPr="00E156C6" w:rsidRDefault="00E156C6" w:rsidP="00443F9B">
                <w:hyperlink r:id="rId9" w:history="1">
                  <w:r w:rsidR="00443F9B" w:rsidRPr="00E156C6">
                    <w:rPr>
                      <w:rStyle w:val="Hyperlink"/>
                    </w:rPr>
                    <w:t>http://www.elitearteydanza.com.ar/biografias/Bailarinas/antonia%20merce/03.jpg</w:t>
                  </w:r>
                </w:hyperlink>
              </w:p>
              <w:p w:rsidR="00443F9B" w:rsidRPr="00E156C6" w:rsidRDefault="00443F9B" w:rsidP="00C42C6F"/>
              <w:p w:rsidR="00C42C6F" w:rsidRPr="00E156C6" w:rsidRDefault="00C42C6F" w:rsidP="00C42C6F">
                <w:r w:rsidRPr="00E156C6">
                  <w:t>The widespread introduction of flamenco outside of Spain came as a result of the Spanish Civil War (1936-1939), when many artists left Spain due to t</w:t>
                </w:r>
                <w:r w:rsidR="00644013" w:rsidRPr="00E156C6">
                  <w:t xml:space="preserve">he unstable political climate. </w:t>
                </w:r>
                <w:r w:rsidRPr="00E156C6">
                  <w:t>A few years earlier</w:t>
                </w:r>
                <w:r w:rsidR="00644013" w:rsidRPr="00E156C6">
                  <w:t>,</w:t>
                </w:r>
                <w:r w:rsidRPr="00E156C6">
                  <w:t xml:space="preserve"> in 1928, La Argentina made her debut in the United States</w:t>
                </w:r>
                <w:r w:rsidR="00644013" w:rsidRPr="00E156C6">
                  <w:t xml:space="preserve"> –</w:t>
                </w:r>
                <w:r w:rsidRPr="00E156C6">
                  <w:t xml:space="preserve"> opening the door for the numerous artists who immigrated and toured the country during the 1930s and 1940s. La Argentina assiduously researched and documented the folk heritage of flamenco, conserving and revitalizing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rsidRPr="00E156C6">
                  <w:t xml:space="preserve"> concert and recording career. </w:t>
                </w:r>
                <w:r w:rsidRPr="00E156C6">
                  <w:t>Other artists followed, including Vincente Escudero, Argentinita, Pilar Lopez, Rosario and Antonio, Roberto Ximenez</w:t>
                </w:r>
                <w:r w:rsidR="00644013" w:rsidRPr="00E156C6">
                  <w:t>,</w:t>
                </w:r>
                <w:r w:rsidRPr="00E156C6">
                  <w:t xml:space="preserve"> and Manolo Vargas</w:t>
                </w:r>
                <w:r w:rsidR="00644013" w:rsidRPr="00E156C6">
                  <w:t xml:space="preserve">. </w:t>
                </w:r>
                <w:r w:rsidRPr="00E156C6">
                  <w:t xml:space="preserve">The new Spanish influence could be seen in the modernist choreography of the Ballets Russes, particularly in Léonide Massine’s </w:t>
                </w:r>
                <w:r w:rsidRPr="00E156C6">
                  <w:rPr>
                    <w:i/>
                  </w:rPr>
                  <w:t>Le Tricorne</w:t>
                </w:r>
                <w:r w:rsidRPr="00E156C6">
                  <w:t xml:space="preserve"> (1917). The influence was also detectable in the Denishawn company’s production of </w:t>
                </w:r>
                <w:r w:rsidRPr="00E156C6">
                  <w:rPr>
                    <w:i/>
                  </w:rPr>
                  <w:t>Cuadro Flamenco</w:t>
                </w:r>
                <w:r w:rsidRPr="00E156C6">
                  <w:t xml:space="preserve"> (1924) and Hollywood’s flamenco-inspired scenes in films of the era, including </w:t>
                </w:r>
                <w:r w:rsidRPr="00E156C6">
                  <w:rPr>
                    <w:i/>
                  </w:rPr>
                  <w:t>The Torrent</w:t>
                </w:r>
                <w:r w:rsidRPr="00E156C6">
                  <w:t xml:space="preserve"> (1927), </w:t>
                </w:r>
                <w:r w:rsidRPr="00E156C6">
                  <w:rPr>
                    <w:i/>
                  </w:rPr>
                  <w:t>Gipsy Dance</w:t>
                </w:r>
                <w:r w:rsidRPr="00E156C6">
                  <w:t xml:space="preserve"> (1941)</w:t>
                </w:r>
                <w:r w:rsidR="00644013" w:rsidRPr="00E156C6">
                  <w:t>,</w:t>
                </w:r>
                <w:r w:rsidRPr="00E156C6">
                  <w:t xml:space="preserve"> and </w:t>
                </w:r>
                <w:r w:rsidRPr="00E156C6">
                  <w:rPr>
                    <w:i/>
                  </w:rPr>
                  <w:t>Fiesta</w:t>
                </w:r>
                <w:r w:rsidR="00E156C6">
                  <w:t xml:space="preserve"> (1947). </w:t>
                </w:r>
                <w:r w:rsidRPr="00E156C6">
                  <w:t>Eventually, first generation Spanish-American flamenco artists such as José Greco emerged to form their own companies, which toured throughout the United States, Canada</w:t>
                </w:r>
                <w:r w:rsidR="00644013" w:rsidRPr="00E156C6">
                  <w:t>,</w:t>
                </w:r>
                <w:r w:rsidRPr="00E156C6">
                  <w:t xml:space="preserve"> and Europe.</w:t>
                </w:r>
              </w:p>
              <w:p w:rsidR="00C42C6F" w:rsidRPr="00E156C6" w:rsidRDefault="00C42C6F" w:rsidP="00C42C6F"/>
              <w:p w:rsidR="00263CD5" w:rsidRPr="00E156C6" w:rsidRDefault="00263CD5" w:rsidP="00C42C6F">
                <w:r w:rsidRPr="00E156C6">
                  <w:t>[File: carmenamaya.jpg]</w:t>
                </w:r>
              </w:p>
              <w:p w:rsidR="00263CD5" w:rsidRPr="00E156C6" w:rsidRDefault="00263CD5" w:rsidP="00C42C6F"/>
              <w:p w:rsidR="00263CD5" w:rsidRPr="00E156C6" w:rsidRDefault="00263CD5" w:rsidP="00263CD5">
                <w:pPr>
                  <w:pStyle w:val="Caption"/>
                  <w:keepNext/>
                </w:pPr>
                <w:r w:rsidRPr="00E156C6">
                  <w:t xml:space="preserve">Figure </w:t>
                </w:r>
                <w:fldSimple w:instr=" SEQ Figure \* ARABIC ">
                  <w:r w:rsidR="00F255FF">
                    <w:rPr>
                      <w:noProof/>
                    </w:rPr>
                    <w:t>2</w:t>
                  </w:r>
                </w:fldSimple>
                <w:r w:rsidRPr="00E156C6">
                  <w:t xml:space="preserve"> Carmen Amaya, Photograph from Life Magazine archives, 28 August 1944.</w:t>
                </w:r>
              </w:p>
              <w:p w:rsidR="00263CD5" w:rsidRDefault="00E156C6" w:rsidP="00263CD5">
                <w:pPr>
                  <w:rPr>
                    <w:rStyle w:val="Hyperlink"/>
                  </w:rPr>
                </w:pPr>
                <w:hyperlink r:id="rId10" w:history="1">
                  <w:r w:rsidR="00263CD5" w:rsidRPr="00E156C6">
                    <w:rPr>
                      <w:rStyle w:val="Hyperlink"/>
                    </w:rPr>
                    <w:t>http://www.kptz.org/node/344</w:t>
                  </w:r>
                </w:hyperlink>
              </w:p>
              <w:p w:rsidR="00E156C6" w:rsidRPr="00E156C6" w:rsidRDefault="00E156C6" w:rsidP="00263CD5"/>
              <w:p w:rsidR="00263CD5" w:rsidRDefault="00E156C6" w:rsidP="00C42C6F">
                <w:r>
                  <w:t>[File: Vicente.jpg]</w:t>
                </w:r>
              </w:p>
              <w:p w:rsidR="00F255FF" w:rsidRDefault="00F255FF" w:rsidP="00C42C6F"/>
              <w:p w:rsidR="00E156C6" w:rsidRPr="00E156C6" w:rsidRDefault="00F255FF" w:rsidP="00F255FF">
                <w:pPr>
                  <w:pStyle w:val="Caption"/>
                  <w:keepNext/>
                </w:pPr>
                <w:r>
                  <w:t xml:space="preserve">Figure </w:t>
                </w:r>
                <w:fldSimple w:instr=" SEQ Figure \* ARABIC ">
                  <w:r>
                    <w:rPr>
                      <w:noProof/>
                    </w:rPr>
                    <w:t>3</w:t>
                  </w:r>
                </w:fldSimple>
                <w:r>
                  <w:t xml:space="preserve"> </w:t>
                </w:r>
                <w:r w:rsidR="00E156C6" w:rsidRPr="00E156C6">
                  <w:t>Vicente Escudero. May 1928. Photograp</w:t>
                </w:r>
                <w:r w:rsidR="00E156C6">
                  <w:t>her: Man Ray. Copyright: The Man</w:t>
                </w:r>
                <w:r w:rsidR="00E156C6" w:rsidRPr="00E156C6">
                  <w:t xml:space="preserve"> Ray</w:t>
                </w:r>
                <w:r>
                  <w:t xml:space="preserve"> </w:t>
                </w:r>
                <w:r w:rsidR="00E156C6" w:rsidRPr="00E156C6">
                  <w:t>Foundation.</w:t>
                </w:r>
              </w:p>
              <w:p w:rsidR="00E156C6" w:rsidRDefault="00F255FF" w:rsidP="00C42C6F">
                <w:hyperlink r:id="rId11" w:history="1">
                  <w:r w:rsidRPr="00992B5C">
                    <w:rPr>
                      <w:rStyle w:val="Hyperlink"/>
                    </w:rPr>
                    <w:t>http://www.museoreinasofia.es/en/collection/artwork/vicente-escudero-bailaor-flamenco-vicente-escudero-flamenco-dancer</w:t>
                  </w:r>
                </w:hyperlink>
              </w:p>
              <w:p w:rsidR="00F255FF" w:rsidRPr="00E156C6" w:rsidRDefault="00F255FF" w:rsidP="00C42C6F"/>
              <w:p w:rsidR="00C42C6F" w:rsidRPr="00E156C6" w:rsidRDefault="00C42C6F" w:rsidP="00C42C6F">
                <w:r w:rsidRPr="00E156C6">
                  <w:t xml:space="preserve">The ‘Flamenco Trilogy’ of Spanish film director Carlos Saura was particularly influential in the reception and popularized aesthetics of the form. </w:t>
                </w:r>
                <w:r w:rsidR="00E156C6">
                  <w:t>The Italian n</w:t>
                </w:r>
                <w:r w:rsidR="00644013" w:rsidRPr="00E156C6">
                  <w:t>eorealist movement influenced Saura’s earliest work</w:t>
                </w:r>
                <w:r w:rsidR="00E156C6">
                  <w:t>;</w:t>
                </w:r>
                <w:r w:rsidR="00644013" w:rsidRPr="00E156C6">
                  <w:t xml:space="preserve"> a</w:t>
                </w:r>
                <w:r w:rsidRPr="00E156C6">
                  <w:t xml:space="preserve"> sense of immediacy and lack of artifice are retained in </w:t>
                </w:r>
                <w:r w:rsidR="00644013" w:rsidRPr="00E156C6">
                  <w:t>the</w:t>
                </w:r>
                <w:r w:rsidRPr="00E156C6">
                  <w:t xml:space="preserve"> later </w:t>
                </w:r>
                <w:r w:rsidR="00644013" w:rsidRPr="00E156C6">
                  <w:t xml:space="preserve">Trilogy </w:t>
                </w:r>
                <w:r w:rsidRPr="00E156C6">
                  <w:t xml:space="preserve">films. The films </w:t>
                </w:r>
                <w:r w:rsidRPr="00E156C6">
                  <w:rPr>
                    <w:i/>
                  </w:rPr>
                  <w:t>Boda de Sangres</w:t>
                </w:r>
                <w:r w:rsidRPr="00E156C6">
                  <w:t xml:space="preserve"> (</w:t>
                </w:r>
                <w:r w:rsidRPr="00E156C6">
                  <w:rPr>
                    <w:i/>
                  </w:rPr>
                  <w:t>Blood Wedding</w:t>
                </w:r>
                <w:r w:rsidRPr="00E156C6">
                  <w:t xml:space="preserve">, 1981), based on the play by Andalusian </w:t>
                </w:r>
                <w:proofErr w:type="gramStart"/>
                <w:r w:rsidRPr="00E156C6">
                  <w:t xml:space="preserve">avant </w:t>
                </w:r>
                <w:r w:rsidRPr="00E156C6">
                  <w:lastRenderedPageBreak/>
                  <w:t>garde</w:t>
                </w:r>
                <w:proofErr w:type="gramEnd"/>
                <w:r w:rsidRPr="00E156C6">
                  <w:t xml:space="preserve"> poet Federico Garcia Lorca; </w:t>
                </w:r>
                <w:r w:rsidRPr="00E156C6">
                  <w:rPr>
                    <w:i/>
                  </w:rPr>
                  <w:t>Carmen</w:t>
                </w:r>
                <w:r w:rsidRPr="00E156C6">
                  <w:t xml:space="preserve"> (1984); and </w:t>
                </w:r>
                <w:r w:rsidR="00644013" w:rsidRPr="00E156C6">
                  <w:rPr>
                    <w:i/>
                  </w:rPr>
                  <w:t>El Amor B</w:t>
                </w:r>
                <w:r w:rsidRPr="00E156C6">
                  <w:rPr>
                    <w:i/>
                  </w:rPr>
                  <w:t>rujo</w:t>
                </w:r>
                <w:r w:rsidRPr="00E156C6">
                  <w:t xml:space="preserve"> (</w:t>
                </w:r>
                <w:r w:rsidRPr="00E156C6">
                  <w:rPr>
                    <w:i/>
                  </w:rPr>
                  <w:t xml:space="preserve">Love </w:t>
                </w:r>
                <w:r w:rsidR="00644013" w:rsidRPr="00E156C6">
                  <w:rPr>
                    <w:i/>
                  </w:rPr>
                  <w:t>the M</w:t>
                </w:r>
                <w:r w:rsidRPr="00E156C6">
                  <w:rPr>
                    <w:i/>
                  </w:rPr>
                  <w:t>agician</w:t>
                </w:r>
                <w:r w:rsidRPr="00E156C6">
                  <w:t>, 1986) contributed to international recognition of flamenco as a distinct art form characterized by gendered bravado, brooding passion</w:t>
                </w:r>
                <w:r w:rsidR="00644013" w:rsidRPr="00E156C6">
                  <w:t>,</w:t>
                </w:r>
                <w:r w:rsidRPr="00E156C6">
                  <w:t xml:space="preserve"> and tortured melancholy</w:t>
                </w:r>
                <w:r w:rsidR="00644013" w:rsidRPr="00E156C6">
                  <w:t>.</w:t>
                </w:r>
                <w:r w:rsidRPr="00E156C6">
                  <w:t xml:space="preserve"> Furthermore</w:t>
                </w:r>
                <w:r w:rsidR="00644013" w:rsidRPr="00E156C6">
                  <w:t>,</w:t>
                </w:r>
                <w:r w:rsidRPr="00E156C6">
                  <w:t xml:space="preserve"> the films cemented recognition of flamenco as Spain’s soulful national dance form. </w:t>
                </w:r>
              </w:p>
              <w:p w:rsidR="00C42C6F" w:rsidRPr="00E156C6" w:rsidRDefault="00C42C6F" w:rsidP="00C42C6F"/>
              <w:p w:rsidR="00C42C6F" w:rsidRPr="00E156C6" w:rsidRDefault="00C42C6F" w:rsidP="00C42C6F">
                <w:r w:rsidRPr="00E156C6">
                  <w:t>Saura’s key collaborator, Antonio Gades, is considered one of the most significant innovators of flamenco i</w:t>
                </w:r>
                <w:r w:rsidR="00644013" w:rsidRPr="00E156C6">
                  <w:t>n the twentieth century.</w:t>
                </w:r>
                <w:r w:rsidRPr="00E156C6">
                  <w:t xml:space="preserve"> Gades’ emergence as a flamenco celebrity in the 1980s paved the way for flamenco ‘superstars’ such as Joaquín Cortez and Jose Porcél</w:t>
                </w:r>
                <w:r w:rsidR="00644013" w:rsidRPr="00E156C6">
                  <w:t>,</w:t>
                </w:r>
                <w:r w:rsidRPr="00E156C6">
                  <w:t xml:space="preserve"> whose acclaim spread during</w:t>
                </w:r>
                <w:r w:rsidR="00E156C6">
                  <w:t xml:space="preserve"> the Latino boom</w:t>
                </w:r>
                <w:r w:rsidRPr="00E156C6">
                  <w:t xml:space="preserve"> of the 1990s and 2000s. The focus on a profoundly self-focussed, lone dancer on stage, and the commercialization of a hyper-masculine, stylized image, has made flamenco a showy, virtuosic form regardless of gender</w:t>
                </w:r>
                <w:r w:rsidR="00644013" w:rsidRPr="00E156C6">
                  <w:t xml:space="preserve">. </w:t>
                </w:r>
                <w:r w:rsidRPr="00E156C6">
                  <w:t xml:space="preserve">In the late twentieth and early twenty-first centuries </w:t>
                </w:r>
                <w:r w:rsidR="00E156C6" w:rsidRPr="00E156C6">
                  <w:rPr>
                    <w:i/>
                  </w:rPr>
                  <w:t>anti-guapa</w:t>
                </w:r>
                <w:r w:rsidRPr="00E156C6">
                  <w:t xml:space="preserve"> (against beauty) and flamenco </w:t>
                </w:r>
                <w:r w:rsidRPr="00E156C6">
                  <w:rPr>
                    <w:i/>
                  </w:rPr>
                  <w:t xml:space="preserve">puro </w:t>
                </w:r>
                <w:r w:rsidR="00E156C6">
                  <w:t>(pure</w:t>
                </w:r>
                <w:r w:rsidRPr="00E156C6">
                  <w:t xml:space="preserve">) movements have emerged to deconstruct the superstar image and to refocus flamenco towards </w:t>
                </w:r>
                <w:r w:rsidR="00644013" w:rsidRPr="00E156C6">
                  <w:t>its</w:t>
                </w:r>
                <w:r w:rsidRPr="00E156C6">
                  <w:t xml:space="preserve"> earlier and more humble roots. </w:t>
                </w:r>
              </w:p>
              <w:p w:rsidR="00C42C6F" w:rsidRPr="00E156C6" w:rsidRDefault="00C42C6F" w:rsidP="00C42C6F"/>
              <w:p w:rsidR="00C42C6F" w:rsidRPr="00E156C6" w:rsidRDefault="00C42C6F" w:rsidP="00C42C6F">
                <w:r w:rsidRPr="00E156C6">
                  <w:t>Diasporically, flamenco is taught and performed in major cities throughout the world</w:t>
                </w:r>
                <w:r w:rsidR="00644013" w:rsidRPr="00E156C6">
                  <w:t xml:space="preserve">. </w:t>
                </w:r>
                <w:r w:rsidRPr="00E156C6">
                  <w:t xml:space="preserve">In recent years questions about flamenco’s evolution have led to cross-cultural collaborations and artistic experimentations that juxtapose flamenco with other dance forms such as North Indian </w:t>
                </w:r>
                <w:r w:rsidRPr="00E156C6">
                  <w:rPr>
                    <w:i/>
                  </w:rPr>
                  <w:t>kathak</w:t>
                </w:r>
                <w:r w:rsidRPr="00E156C6">
                  <w:t xml:space="preserve"> and Middle Eastern belly dancing</w:t>
                </w:r>
                <w:r w:rsidR="00644013" w:rsidRPr="00E156C6">
                  <w:t>,</w:t>
                </w:r>
                <w:r w:rsidRPr="00E156C6">
                  <w:t xml:space="preserve"> as well as comparisons to other percussive forms such as Celtic step dancing. Many flamenco dancers </w:t>
                </w:r>
                <w:r w:rsidR="00644013" w:rsidRPr="00E156C6">
                  <w:t xml:space="preserve">and teachers travel to </w:t>
                </w:r>
                <w:r w:rsidRPr="00E156C6">
                  <w:t>flamenco centres</w:t>
                </w:r>
                <w:r w:rsidR="00644013" w:rsidRPr="00E156C6">
                  <w:t xml:space="preserve"> in Spanish cities</w:t>
                </w:r>
                <w:r w:rsidR="00E156C6">
                  <w:t>,</w:t>
                </w:r>
                <w:r w:rsidRPr="00E156C6">
                  <w:t xml:space="preserve"> such as Seville</w:t>
                </w:r>
                <w:r w:rsidR="00E156C6">
                  <w:t>,</w:t>
                </w:r>
                <w:r w:rsidRPr="00E156C6">
                  <w:t xml:space="preserve"> to study with respected interpreters to enrich their own</w:t>
                </w:r>
                <w:r w:rsidR="00644013" w:rsidRPr="00E156C6">
                  <w:t>,</w:t>
                </w:r>
                <w:r w:rsidRPr="00E156C6">
                  <w:t xml:space="preserve"> and by extension their community’s</w:t>
                </w:r>
                <w:r w:rsidR="00644013" w:rsidRPr="00E156C6">
                  <w:t>,</w:t>
                </w:r>
                <w:r w:rsidRPr="00E156C6">
                  <w:t xml:space="preserve"> knowledge of the form. This transnational trend and interest in flamenco fusion impacts Spanish and/or Andalusian claims to performing ‘authentic’ flamenco as flamenco communities abroad become increasingly independent and self-referential. Meanwhile</w:t>
                </w:r>
                <w:r w:rsidR="00644013" w:rsidRPr="00E156C6">
                  <w:t>,</w:t>
                </w:r>
                <w:r w:rsidRPr="00E156C6">
                  <w:t xml:space="preserve"> Andalusia’s push for regional autonomy within the Spanish state has created tension around the notion of flamen</w:t>
                </w:r>
                <w:r w:rsidR="00EC5620" w:rsidRPr="00E156C6">
                  <w:t>co as a national dance form</w:t>
                </w:r>
                <w:r w:rsidRPr="00E156C6">
                  <w:t>.</w:t>
                </w:r>
              </w:p>
              <w:p w:rsidR="00443F9B" w:rsidRPr="00E156C6" w:rsidRDefault="00443F9B" w:rsidP="00443F9B">
                <w:pPr>
                  <w:rPr>
                    <w:b/>
                  </w:rPr>
                </w:pPr>
              </w:p>
              <w:p w:rsidR="00443F9B" w:rsidRPr="00E156C6" w:rsidRDefault="00443F9B" w:rsidP="00443F9B">
                <w:pPr>
                  <w:pStyle w:val="Heading1"/>
                  <w:outlineLvl w:val="0"/>
                </w:pPr>
                <w:r w:rsidRPr="00E156C6">
                  <w:t>Moving Image Material</w:t>
                </w:r>
              </w:p>
              <w:p w:rsidR="00443F9B" w:rsidRPr="00E156C6" w:rsidRDefault="00443F9B" w:rsidP="00443F9B">
                <w:r w:rsidRPr="00E156C6">
                  <w:rPr>
                    <w:i/>
                  </w:rPr>
                  <w:t>Latcho Drom</w:t>
                </w:r>
                <w:r w:rsidRPr="00E156C6">
                  <w:t xml:space="preserve"> (1993) Dir. Tony Gatlif. Contact Film.</w:t>
                </w:r>
              </w:p>
              <w:p w:rsidR="00443F9B" w:rsidRPr="00E156C6" w:rsidRDefault="00443F9B" w:rsidP="00443F9B"/>
              <w:p w:rsidR="00D92E55" w:rsidRPr="00E156C6" w:rsidRDefault="00D92E55" w:rsidP="00F255FF">
                <w:pPr>
                  <w:pStyle w:val="Heading1"/>
                </w:pPr>
                <w:r w:rsidRPr="00E156C6">
                  <w:t>Para Textual</w:t>
                </w:r>
                <w:r w:rsidR="00443F9B" w:rsidRPr="00E156C6">
                  <w:t xml:space="preserve"> Information</w:t>
                </w:r>
              </w:p>
              <w:p w:rsidR="00D92E55" w:rsidRPr="00E156C6" w:rsidRDefault="00E156C6" w:rsidP="00D92E55">
                <w:hyperlink r:id="rId12" w:history="1">
                  <w:r w:rsidR="00D92E55" w:rsidRPr="00E156C6">
                    <w:rPr>
                      <w:rStyle w:val="Hyperlink"/>
                    </w:rPr>
                    <w:t>http://www.ballet.co.uk/magazines/yr_03/nov03/interview_joaquin_cortes.htm</w:t>
                  </w:r>
                </w:hyperlink>
              </w:p>
              <w:p w:rsidR="00D92E55" w:rsidRPr="00E156C6" w:rsidRDefault="00D92E55" w:rsidP="00D92E55">
                <w:r w:rsidRPr="00E156C6">
                  <w:t>Joaquin Cortes</w:t>
                </w:r>
              </w:p>
              <w:p w:rsidR="00D92E55" w:rsidRPr="00E156C6" w:rsidRDefault="00D92E55" w:rsidP="00D92E55">
                <w:r w:rsidRPr="00E156C6">
                  <w:t>Copyright Joaquin Cortes</w:t>
                </w:r>
              </w:p>
              <w:p w:rsidR="00D92E55" w:rsidRPr="00E156C6" w:rsidRDefault="00D92E55" w:rsidP="00D92E55"/>
              <w:p w:rsidR="00D92E55" w:rsidRPr="00E156C6" w:rsidRDefault="00E156C6" w:rsidP="00D92E55">
                <w:hyperlink r:id="rId13" w:history="1">
                  <w:r w:rsidR="00D92E55" w:rsidRPr="00E156C6">
                    <w:rPr>
                      <w:rStyle w:val="Hyperlink"/>
                    </w:rPr>
                    <w:t>http://content.time.com/time/specials/2007/article/0,28804,1665692_1665693_1672126,00.html</w:t>
                  </w:r>
                </w:hyperlink>
              </w:p>
              <w:p w:rsidR="00D92E55" w:rsidRPr="00E156C6" w:rsidRDefault="00D92E55" w:rsidP="00D92E55">
                <w:r w:rsidRPr="00E156C6">
                  <w:t>From left: Antonio Jimenez, Cristina Hoyos and Carlos Saura in a scene from</w:t>
                </w:r>
              </w:p>
              <w:p w:rsidR="00D92E55" w:rsidRPr="00E156C6" w:rsidRDefault="00D92E55" w:rsidP="00D92E55">
                <w:r w:rsidRPr="00E156C6">
                  <w:t>Blood Wedding from his Flamenco Triology</w:t>
                </w:r>
              </w:p>
              <w:p w:rsidR="003F0D73" w:rsidRPr="00E156C6" w:rsidRDefault="00D92E55" w:rsidP="00C27FAB">
                <w:r w:rsidRPr="00E156C6">
                  <w:t>Eclipse/Criterion Pictures</w:t>
                </w:r>
              </w:p>
            </w:tc>
          </w:sdtContent>
        </w:sdt>
      </w:tr>
      <w:tr w:rsidR="003235A7" w:rsidRPr="00E156C6" w:rsidTr="003235A7">
        <w:tc>
          <w:tcPr>
            <w:tcW w:w="9016" w:type="dxa"/>
          </w:tcPr>
          <w:p w:rsidR="003235A7" w:rsidRPr="00E156C6" w:rsidRDefault="003235A7" w:rsidP="008A5B87">
            <w:r w:rsidRPr="00E156C6">
              <w:rPr>
                <w:u w:val="single"/>
              </w:rPr>
              <w:lastRenderedPageBreak/>
              <w:t>Further reading</w:t>
            </w:r>
            <w:r w:rsidRPr="00E156C6">
              <w:t>:</w:t>
            </w:r>
          </w:p>
          <w:sdt>
            <w:sdtPr>
              <w:alias w:val="Further reading"/>
              <w:tag w:val="furtherReading"/>
              <w:id w:val="-1516217107"/>
              <w:placeholder>
                <w:docPart w:val="4BCA3DE8CDA03547A99C00451B4E2CD4"/>
              </w:placeholder>
            </w:sdtPr>
            <w:sdtContent>
              <w:p w:rsidR="00452665" w:rsidRPr="00E156C6" w:rsidRDefault="00E156C6" w:rsidP="00452665">
                <w:sdt>
                  <w:sdtPr>
                    <w:id w:val="-1517228536"/>
                    <w:citation/>
                  </w:sdtPr>
                  <w:sdtContent>
                    <w:r w:rsidR="00452665" w:rsidRPr="00E156C6">
                      <w:fldChar w:fldCharType="begin"/>
                    </w:r>
                    <w:r w:rsidR="00452665" w:rsidRPr="00E156C6">
                      <w:instrText xml:space="preserve"> CITATION Ben00 \l 1033 </w:instrText>
                    </w:r>
                    <w:r w:rsidR="00452665" w:rsidRPr="00E156C6">
                      <w:fldChar w:fldCharType="separate"/>
                    </w:r>
                    <w:r w:rsidR="00452665" w:rsidRPr="00E156C6">
                      <w:rPr>
                        <w:noProof/>
                      </w:rPr>
                      <w:t xml:space="preserve"> (Bennahum)</w:t>
                    </w:r>
                    <w:r w:rsidR="00452665" w:rsidRPr="00E156C6">
                      <w:fldChar w:fldCharType="end"/>
                    </w:r>
                  </w:sdtContent>
                </w:sdt>
              </w:p>
              <w:p w:rsidR="00452665" w:rsidRPr="00E156C6" w:rsidRDefault="00E156C6" w:rsidP="00452665">
                <w:sdt>
                  <w:sdtPr>
                    <w:id w:val="-2119901973"/>
                    <w:citation/>
                  </w:sdtPr>
                  <w:sdtContent>
                    <w:r w:rsidR="00452665" w:rsidRPr="00E156C6">
                      <w:fldChar w:fldCharType="begin"/>
                    </w:r>
                    <w:r w:rsidR="00452665" w:rsidRPr="00E156C6">
                      <w:instrText xml:space="preserve"> CITATION Dra78 \l 1033 </w:instrText>
                    </w:r>
                    <w:r w:rsidR="00452665" w:rsidRPr="00E156C6">
                      <w:fldChar w:fldCharType="separate"/>
                    </w:r>
                    <w:r w:rsidR="00452665" w:rsidRPr="00E156C6">
                      <w:rPr>
                        <w:noProof/>
                      </w:rPr>
                      <w:t xml:space="preserve"> (Draegin)</w:t>
                    </w:r>
                    <w:r w:rsidR="00452665" w:rsidRPr="00E156C6">
                      <w:fldChar w:fldCharType="end"/>
                    </w:r>
                  </w:sdtContent>
                </w:sdt>
              </w:p>
              <w:p w:rsidR="00452665" w:rsidRPr="00E156C6" w:rsidRDefault="00E156C6" w:rsidP="00452665">
                <w:sdt>
                  <w:sdtPr>
                    <w:id w:val="1660726198"/>
                    <w:citation/>
                  </w:sdtPr>
                  <w:sdtContent>
                    <w:r w:rsidR="00452665" w:rsidRPr="00E156C6">
                      <w:fldChar w:fldCharType="begin"/>
                    </w:r>
                    <w:r w:rsidR="00452665" w:rsidRPr="00E156C6">
                      <w:instrText xml:space="preserve"> CITATION Hay09 \l 1033 </w:instrText>
                    </w:r>
                    <w:r w:rsidR="00452665" w:rsidRPr="00E156C6">
                      <w:fldChar w:fldCharType="separate"/>
                    </w:r>
                    <w:r w:rsidR="00452665" w:rsidRPr="00E156C6">
                      <w:rPr>
                        <w:noProof/>
                      </w:rPr>
                      <w:t xml:space="preserve"> (Hayes)</w:t>
                    </w:r>
                    <w:r w:rsidR="00452665" w:rsidRPr="00E156C6">
                      <w:fldChar w:fldCharType="end"/>
                    </w:r>
                  </w:sdtContent>
                </w:sdt>
              </w:p>
              <w:p w:rsidR="00452665" w:rsidRPr="00E156C6" w:rsidRDefault="00E156C6" w:rsidP="00452665">
                <w:sdt>
                  <w:sdtPr>
                    <w:id w:val="2117320441"/>
                    <w:citation/>
                  </w:sdtPr>
                  <w:sdtContent>
                    <w:r w:rsidR="00452665" w:rsidRPr="00E156C6">
                      <w:fldChar w:fldCharType="begin"/>
                    </w:r>
                    <w:r w:rsidR="00452665" w:rsidRPr="00E156C6">
                      <w:instrText xml:space="preserve"> CITATION Leb03 \l 1033 </w:instrText>
                    </w:r>
                    <w:r w:rsidR="00452665" w:rsidRPr="00E156C6">
                      <w:fldChar w:fldCharType="separate"/>
                    </w:r>
                    <w:r w:rsidR="00452665" w:rsidRPr="00E156C6">
                      <w:rPr>
                        <w:noProof/>
                      </w:rPr>
                      <w:t xml:space="preserve"> (Leblon)</w:t>
                    </w:r>
                    <w:r w:rsidR="00452665" w:rsidRPr="00E156C6">
                      <w:fldChar w:fldCharType="end"/>
                    </w:r>
                  </w:sdtContent>
                </w:sdt>
              </w:p>
              <w:p w:rsidR="00452665" w:rsidRPr="00E156C6" w:rsidRDefault="00E156C6" w:rsidP="00452665">
                <w:sdt>
                  <w:sdtPr>
                    <w:id w:val="-1577895202"/>
                    <w:citation/>
                  </w:sdtPr>
                  <w:sdtContent>
                    <w:r w:rsidR="00452665" w:rsidRPr="00E156C6">
                      <w:fldChar w:fldCharType="begin"/>
                    </w:r>
                    <w:r w:rsidR="00452665" w:rsidRPr="00E156C6">
                      <w:instrText xml:space="preserve"> CITATION Man89 \l 1033 </w:instrText>
                    </w:r>
                    <w:r w:rsidR="00452665" w:rsidRPr="00E156C6">
                      <w:fldChar w:fldCharType="separate"/>
                    </w:r>
                    <w:r w:rsidR="00452665" w:rsidRPr="00E156C6">
                      <w:rPr>
                        <w:noProof/>
                      </w:rPr>
                      <w:t xml:space="preserve"> (Manuel)</w:t>
                    </w:r>
                    <w:r w:rsidR="00452665" w:rsidRPr="00E156C6">
                      <w:fldChar w:fldCharType="end"/>
                    </w:r>
                  </w:sdtContent>
                </w:sdt>
              </w:p>
              <w:p w:rsidR="00452665" w:rsidRPr="00E156C6" w:rsidRDefault="00E156C6" w:rsidP="00452665">
                <w:sdt>
                  <w:sdtPr>
                    <w:id w:val="-342174609"/>
                    <w:citation/>
                  </w:sdtPr>
                  <w:sdtContent>
                    <w:r w:rsidR="00452665" w:rsidRPr="00E156C6">
                      <w:fldChar w:fldCharType="begin"/>
                    </w:r>
                    <w:r w:rsidR="00452665" w:rsidRPr="00E156C6">
                      <w:instrText xml:space="preserve"> CITATION Mit94 \l 1033 </w:instrText>
                    </w:r>
                    <w:r w:rsidR="00452665" w:rsidRPr="00E156C6">
                      <w:fldChar w:fldCharType="separate"/>
                    </w:r>
                    <w:r w:rsidR="00452665" w:rsidRPr="00E156C6">
                      <w:rPr>
                        <w:noProof/>
                      </w:rPr>
                      <w:t xml:space="preserve"> (Mitchell)</w:t>
                    </w:r>
                    <w:r w:rsidR="00452665" w:rsidRPr="00E156C6">
                      <w:fldChar w:fldCharType="end"/>
                    </w:r>
                  </w:sdtContent>
                </w:sdt>
              </w:p>
              <w:p w:rsidR="00452665" w:rsidRPr="00E156C6" w:rsidRDefault="00E156C6" w:rsidP="00452665">
                <w:sdt>
                  <w:sdtPr>
                    <w:id w:val="-33045064"/>
                    <w:citation/>
                  </w:sdtPr>
                  <w:sdtContent>
                    <w:r w:rsidR="00452665" w:rsidRPr="00E156C6">
                      <w:fldChar w:fldCharType="begin"/>
                    </w:r>
                    <w:r w:rsidR="00452665" w:rsidRPr="00E156C6">
                      <w:instrText xml:space="preserve"> CITATION Poh88 \l 1033 </w:instrText>
                    </w:r>
                    <w:r w:rsidR="00452665" w:rsidRPr="00E156C6">
                      <w:fldChar w:fldCharType="separate"/>
                    </w:r>
                    <w:r w:rsidR="00452665" w:rsidRPr="00E156C6">
                      <w:rPr>
                        <w:noProof/>
                      </w:rPr>
                      <w:t xml:space="preserve"> (Pohren, Lives and Legends of Flamenco: A Biographical History)</w:t>
                    </w:r>
                    <w:r w:rsidR="00452665" w:rsidRPr="00E156C6">
                      <w:fldChar w:fldCharType="end"/>
                    </w:r>
                  </w:sdtContent>
                </w:sdt>
              </w:p>
              <w:p w:rsidR="00452665" w:rsidRPr="00E156C6" w:rsidRDefault="00E156C6" w:rsidP="00452665">
                <w:sdt>
                  <w:sdtPr>
                    <w:id w:val="2054723652"/>
                    <w:citation/>
                  </w:sdtPr>
                  <w:sdtContent>
                    <w:r w:rsidR="00452665" w:rsidRPr="00E156C6">
                      <w:fldChar w:fldCharType="begin"/>
                    </w:r>
                    <w:r w:rsidR="00452665" w:rsidRPr="00E156C6">
                      <w:instrText xml:space="preserve"> CITATION Poh72 \l 1033 </w:instrText>
                    </w:r>
                    <w:r w:rsidR="00452665" w:rsidRPr="00E156C6">
                      <w:fldChar w:fldCharType="separate"/>
                    </w:r>
                    <w:r w:rsidR="00452665" w:rsidRPr="00E156C6">
                      <w:rPr>
                        <w:noProof/>
                      </w:rPr>
                      <w:t xml:space="preserve"> (Pohren, The Art of Flamenco)</w:t>
                    </w:r>
                    <w:r w:rsidR="00452665" w:rsidRPr="00E156C6">
                      <w:fldChar w:fldCharType="end"/>
                    </w:r>
                  </w:sdtContent>
                </w:sdt>
              </w:p>
              <w:p w:rsidR="00452665" w:rsidRPr="00E156C6" w:rsidRDefault="00E156C6" w:rsidP="00452665">
                <w:sdt>
                  <w:sdtPr>
                    <w:id w:val="-397667918"/>
                    <w:citation/>
                  </w:sdtPr>
                  <w:sdtContent>
                    <w:r w:rsidR="00452665" w:rsidRPr="00E156C6">
                      <w:fldChar w:fldCharType="begin"/>
                    </w:r>
                    <w:r w:rsidR="00452665" w:rsidRPr="00E156C6">
                      <w:instrText xml:space="preserve"> CITATION Sch90 \l 1033 </w:instrText>
                    </w:r>
                    <w:r w:rsidR="00452665" w:rsidRPr="00E156C6">
                      <w:fldChar w:fldCharType="separate"/>
                    </w:r>
                    <w:r w:rsidR="00452665" w:rsidRPr="00E156C6">
                      <w:rPr>
                        <w:noProof/>
                      </w:rPr>
                      <w:t xml:space="preserve"> (Schreiner, Claus and Pauly)</w:t>
                    </w:r>
                    <w:r w:rsidR="00452665" w:rsidRPr="00E156C6">
                      <w:fldChar w:fldCharType="end"/>
                    </w:r>
                  </w:sdtContent>
                </w:sdt>
              </w:p>
              <w:p w:rsidR="00452665" w:rsidRPr="00E156C6" w:rsidRDefault="00E156C6" w:rsidP="00452665">
                <w:sdt>
                  <w:sdtPr>
                    <w:id w:val="812753218"/>
                    <w:citation/>
                  </w:sdtPr>
                  <w:sdtContent>
                    <w:r w:rsidR="00452665" w:rsidRPr="00E156C6">
                      <w:fldChar w:fldCharType="begin"/>
                    </w:r>
                    <w:r w:rsidR="00452665" w:rsidRPr="00E156C6">
                      <w:instrText xml:space="preserve"> CITATION Was96 \l 1033 </w:instrText>
                    </w:r>
                    <w:r w:rsidR="00452665" w:rsidRPr="00E156C6">
                      <w:fldChar w:fldCharType="separate"/>
                    </w:r>
                    <w:r w:rsidR="00452665" w:rsidRPr="00E156C6">
                      <w:rPr>
                        <w:noProof/>
                      </w:rPr>
                      <w:t xml:space="preserve"> (Washabaug</w:t>
                    </w:r>
                    <w:bookmarkStart w:id="0" w:name="_GoBack"/>
                    <w:bookmarkEnd w:id="0"/>
                    <w:r w:rsidR="00452665" w:rsidRPr="00E156C6">
                      <w:rPr>
                        <w:noProof/>
                      </w:rPr>
                      <w:t>h)</w:t>
                    </w:r>
                    <w:r w:rsidR="00452665" w:rsidRPr="00E156C6">
                      <w:fldChar w:fldCharType="end"/>
                    </w:r>
                  </w:sdtContent>
                </w:sdt>
              </w:p>
              <w:p w:rsidR="003235A7" w:rsidRPr="00E156C6" w:rsidRDefault="00E156C6" w:rsidP="00452665"/>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6C6" w:rsidRDefault="00E156C6" w:rsidP="007A0D55">
      <w:pPr>
        <w:spacing w:after="0" w:line="240" w:lineRule="auto"/>
      </w:pPr>
      <w:r>
        <w:separator/>
      </w:r>
    </w:p>
  </w:endnote>
  <w:endnote w:type="continuationSeparator" w:id="0">
    <w:p w:rsidR="00E156C6" w:rsidRDefault="00E156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6C6" w:rsidRDefault="00E156C6" w:rsidP="007A0D55">
      <w:pPr>
        <w:spacing w:after="0" w:line="240" w:lineRule="auto"/>
      </w:pPr>
      <w:r>
        <w:separator/>
      </w:r>
    </w:p>
  </w:footnote>
  <w:footnote w:type="continuationSeparator" w:id="0">
    <w:p w:rsidR="00E156C6" w:rsidRDefault="00E156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6C6" w:rsidRDefault="00E156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156C6" w:rsidRDefault="00E156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CD5"/>
    <w:rsid w:val="002938FA"/>
    <w:rsid w:val="002A0A0D"/>
    <w:rsid w:val="002B0B37"/>
    <w:rsid w:val="0030662D"/>
    <w:rsid w:val="003235A7"/>
    <w:rsid w:val="003677B6"/>
    <w:rsid w:val="003D3579"/>
    <w:rsid w:val="003E2795"/>
    <w:rsid w:val="003F0D73"/>
    <w:rsid w:val="00443F9B"/>
    <w:rsid w:val="00452665"/>
    <w:rsid w:val="00462DBE"/>
    <w:rsid w:val="00464699"/>
    <w:rsid w:val="0047107A"/>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92E55"/>
    <w:rsid w:val="00DC6B48"/>
    <w:rsid w:val="00DF01B0"/>
    <w:rsid w:val="00E156C6"/>
    <w:rsid w:val="00E85A05"/>
    <w:rsid w:val="00E95829"/>
    <w:rsid w:val="00EA606C"/>
    <w:rsid w:val="00EB0C8C"/>
    <w:rsid w:val="00EB51FD"/>
    <w:rsid w:val="00EB77DB"/>
    <w:rsid w:val="00EC5620"/>
    <w:rsid w:val="00ED139F"/>
    <w:rsid w:val="00EF74F7"/>
    <w:rsid w:val="00F255F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eoreinasofia.es/en/collection/artwork/vicente-escudero-bailaor-flamenco-vicente-escudero-flamenco-dancer" TargetMode="External"/><Relationship Id="rId12" Type="http://schemas.openxmlformats.org/officeDocument/2006/relationships/hyperlink" Target="https://mail.uvic.ca/owa/redir.aspx?C=5CXKJ8oZsUm9xPTiQquPFBdpczxRm9AI3-GwOQDxT6cIBuDSxD0RN7Krf2Dl7jroMRAos-UcB70.&amp;URL=http%3a%2f%2fwww.ballet.co.uk%2fmagazines%2fyr_03%2fnov03%2finterview_joaquin_cortes.htm" TargetMode="External"/><Relationship Id="rId13" Type="http://schemas.openxmlformats.org/officeDocument/2006/relationships/hyperlink" Target="http://content.time.com/time/specials/2007/article/0,28804,1665692_1665693_1672126,00.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itearteydanza.com.ar/biografias/Bailarinas/antonia%20merce/03.jpg" TargetMode="External"/><Relationship Id="rId10" Type="http://schemas.openxmlformats.org/officeDocument/2006/relationships/hyperlink" Target="http://www.kptz.org/node/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222AFD" w:rsidRDefault="00222AFD">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222AFD" w:rsidRDefault="00222AFD">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222AFD" w:rsidRDefault="00222AFD">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222AFD" w:rsidRDefault="00222AFD">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222AFD" w:rsidRDefault="00222AFD">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222AFD" w:rsidRDefault="00222AFD">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222AFD" w:rsidRDefault="00222AFD">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222AFD" w:rsidRDefault="00222AFD">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222AFD" w:rsidRDefault="00222AFD">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222AFD" w:rsidRDefault="00222AFD">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222AFD" w:rsidRDefault="00222AFD">
          <w:pPr>
            <w:pStyle w:val="4BCA3DE8CDA03547A99C00451B4E2C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FD"/>
    <w:rsid w:val="00222AFD"/>
    <w:rsid w:val="00B77B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Ben00</b:Tag>
    <b:SourceType>Book</b:SourceType>
    <b:Guid>{F2243AA2-C27B-714B-9D04-4C1E211D0D5F}</b:Guid>
    <b:Title>Antonia Mercé, "La Argentina": Flamenco and the Spanish Avant Garde</b:Title>
    <b:City>Hanover</b:City>
    <b:Publisher>UP of New England</b:Publisher>
    <b:Year>2000</b:Year>
    <b:Author>
      <b:Author>
        <b:NameList>
          <b:Person>
            <b:Last>Bennahum</b:Last>
            <b:First>Ninotchka</b:First>
          </b:Person>
        </b:NameList>
      </b:Author>
    </b:Author>
    <b:RefOrder>1</b:RefOrder>
  </b:Source>
  <b:Source>
    <b:Tag>Dra78</b:Tag>
    <b:SourceType>JournalArticle</b:SourceType>
    <b:Guid>{314FB03A-DFE0-0942-8EDC-2534DD4A3D1C}</b:Guid>
    <b:Title>Spanish Dance in America: Fanning the Spanish Fever</b:Title>
    <b:Year>1978</b:Year>
    <b:Author>
      <b:Author>
        <b:NameList>
          <b:Person>
            <b:Last>Draegin</b:Last>
            <b:First>Lois</b:First>
          </b:Person>
        </b:NameList>
      </b:Author>
    </b:Author>
    <b:JournalName>Dance Magazine</b:JournalName>
    <b:PeriodicalTitle>Dance Magazine</b:PeriodicalTitle>
    <b:Pages>63-72</b:Pages>
    <b:RefOrder>2</b:RefOrder>
  </b:Source>
  <b:Source>
    <b:Tag>Hay09</b:Tag>
    <b:SourceType>Book</b:SourceType>
    <b:Guid>{4AF8CBA7-16DD-ED4C-AAFF-857848038A46}</b:Guid>
    <b:Title>Flamenco: Conflicting Histories of the Dance</b:Title>
    <b:Publisher>McFarland &amp; Co.</b:Publisher>
    <b:City>Jefferson</b:City>
    <b:Year>2009</b:Year>
    <b:Author>
      <b:Author>
        <b:NameList>
          <b:Person>
            <b:Last>Hayes</b:Last>
            <b:Middle>H</b:Middle>
            <b:First>Michelle</b:First>
          </b:Person>
        </b:NameList>
      </b:Author>
    </b:Author>
    <b:RefOrder>3</b:RefOrder>
  </b:Source>
  <b:Source>
    <b:Tag>Leb03</b:Tag>
    <b:SourceType>Book</b:SourceType>
    <b:Guid>{712F5906-D3CA-494C-BF5F-CD93AF0E5881}</b:Guid>
    <b:Title>Gypsies and Flamenco: the Emergence of the Art of Flamenco in Andalusia</b:Title>
    <b:City>Hatfield</b:City>
    <b:Publisher>University of Hertfordshire Press</b:Publisher>
    <b:Year>2003</b:Year>
    <b:Author>
      <b:Author>
        <b:NameList>
          <b:Person>
            <b:Last>Leblon</b:Last>
            <b:First>Bernard</b:First>
          </b:Person>
        </b:NameList>
      </b:Author>
    </b:Author>
    <b:RefOrder>4</b:RefOrder>
  </b:Source>
  <b:Source>
    <b:Tag>Man89</b:Tag>
    <b:SourceType>JournalArticle</b:SourceType>
    <b:Guid>{232118A4-C289-FE42-9963-B01495CCCF72}</b:Guid>
    <b:Title>Andalusian, Gypsy, and Class Identity in the Contemporary Flamenco Complex</b:Title>
    <b:Year>1989</b:Year>
    <b:Volume>33</b:Volume>
    <b:Author>
      <b:Author>
        <b:NameList>
          <b:Person>
            <b:Last>Manuel</b:Last>
            <b:First>Peter</b:First>
          </b:Person>
        </b:NameList>
      </b:Author>
    </b:Author>
    <b:JournalName>Ethnomusicology</b:JournalName>
    <b:Issue>1</b:Issue>
    <b:Pages>47-65</b:Pages>
    <b:RefOrder>5</b:RefOrder>
  </b:Source>
  <b:Source>
    <b:Tag>Mit94</b:Tag>
    <b:SourceType>Book</b:SourceType>
    <b:Guid>{676FBBDD-A87F-DB4B-B717-8B2F45993873}</b:Guid>
    <b:Title>Flamenco Deep Song</b:Title>
    <b:Publisher>Yale UP</b:Publisher>
    <b:City>New Haven</b:City>
    <b:Year>1994</b:Year>
    <b:Author>
      <b:Author>
        <b:NameList>
          <b:Person>
            <b:Last>Mitchell</b:Last>
            <b:First>Timothy</b:First>
          </b:Person>
        </b:NameList>
      </b:Author>
    </b:Author>
    <b:RefOrder>6</b:RefOrder>
  </b:Source>
  <b:Source>
    <b:Tag>Poh88</b:Tag>
    <b:SourceType>Book</b:SourceType>
    <b:Guid>{BC57CCE6-5BD5-E545-88A0-1CF3F78A3402}</b:Guid>
    <b:Title>Lives and Legends of Flamenco: A Biographical History</b:Title>
    <b:City>Madrid</b:City>
    <b:Publisher>Society of Spanish Studies</b:Publisher>
    <b:Year>1988</b:Year>
    <b:Author>
      <b:Author>
        <b:NameList>
          <b:Person>
            <b:Last>Pohren</b:Last>
            <b:Middle>E</b:Middle>
            <b:First>D</b:First>
          </b:Person>
        </b:NameList>
      </b:Author>
    </b:Author>
    <b:RefOrder>7</b:RefOrder>
  </b:Source>
  <b:Source>
    <b:Tag>Poh72</b:Tag>
    <b:SourceType>Book</b:SourceType>
    <b:Guid>{5480CB89-CAE8-384C-8BBF-211408E6C96B}</b:Guid>
    <b:Title>The Art of Flamenco</b:Title>
    <b:City>Seville</b:City>
    <b:Publisher>Society of Spanish Studies</b:Publisher>
    <b:Year>1972</b:Year>
    <b:Author>
      <b:Author>
        <b:NameList>
          <b:Person>
            <b:Last>Pohren</b:Last>
            <b:Middle>E</b:Middle>
            <b:First>D</b:First>
          </b:Person>
        </b:NameList>
      </b:Author>
    </b:Author>
    <b:RefOrder>8</b:RefOrder>
  </b:Source>
  <b:Source>
    <b:Tag>Sch90</b:Tag>
    <b:SourceType>Book</b:SourceType>
    <b:Guid>{6D51704D-1EAF-3644-8D95-398D8AE73CA9}</b:Guid>
    <b:Title>Flamenco: Gypsy Dance and Music from Andalusia</b:Title>
    <b:City>Portland</b:City>
    <b:Publisher>Amadeus Press</b:Publisher>
    <b:Year>1990</b:Year>
    <b:Author>
      <b:Author>
        <b:NameList>
          <b:Person>
            <b:Last>Schreiner</b:Last>
            <b:First>Claus</b:First>
          </b:Person>
          <b:Person>
            <b:Last>Claus</b:Last>
            <b:First>Madeleine</b:First>
          </b:Person>
          <b:Person>
            <b:Last>Pauly</b:Last>
            <b:Middle>G</b:Middle>
            <b:First>Reinhard</b:First>
          </b:Person>
        </b:NameList>
      </b:Author>
    </b:Author>
    <b:RefOrder>9</b:RefOrder>
  </b:Source>
  <b:Source>
    <b:Tag>Was96</b:Tag>
    <b:SourceType>Book</b:SourceType>
    <b:Guid>{1A972E30-7C55-9E48-A3F2-12BDFBD1056A}</b:Guid>
    <b:Title>Flamenco: Passion, Politics, and Popular Culture</b:Title>
    <b:City>Oxford</b:City>
    <b:Publisher>Berg</b:Publisher>
    <b:Year>1996</b:Year>
    <b:Author>
      <b:Author>
        <b:NameList>
          <b:Person>
            <b:Last>Washabaugh</b:Last>
            <b:First>William</b:First>
          </b:Person>
        </b:NameList>
      </b:Author>
    </b:Author>
    <b:RefOrder>10</b:RefOrder>
  </b:Source>
</b:Sources>
</file>

<file path=customXml/itemProps1.xml><?xml version="1.0" encoding="utf-8"?>
<ds:datastoreItem xmlns:ds="http://schemas.openxmlformats.org/officeDocument/2006/customXml" ds:itemID="{D3040C9A-83E5-4948-9F28-724A27D9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1475</Words>
  <Characters>8409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2014-12-10T23:00:00Z</dcterms:created>
  <dcterms:modified xsi:type="dcterms:W3CDTF">2014-12-10T23:00:00Z</dcterms:modified>
</cp:coreProperties>
</file>