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0A25D4" w14:textId="77777777" w:rsidTr="00922950">
        <w:tc>
          <w:tcPr>
            <w:tcW w:w="491" w:type="dxa"/>
            <w:vMerge w:val="restart"/>
            <w:shd w:val="clear" w:color="auto" w:fill="A6A6A6" w:themeFill="background1" w:themeFillShade="A6"/>
            <w:textDirection w:val="btLr"/>
          </w:tcPr>
          <w:p w14:paraId="49B027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C333BB133BF4489AABB156A04BD7CE"/>
            </w:placeholder>
            <w:showingPlcHdr/>
            <w:dropDownList>
              <w:listItem w:displayText="Dr." w:value="Dr."/>
              <w:listItem w:displayText="Prof." w:value="Prof."/>
            </w:dropDownList>
          </w:sdtPr>
          <w:sdtEndPr/>
          <w:sdtContent>
            <w:tc>
              <w:tcPr>
                <w:tcW w:w="1259" w:type="dxa"/>
              </w:tcPr>
              <w:p w14:paraId="05E0A3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FD91913384C8409217EF89C82450FB"/>
            </w:placeholder>
            <w:showingPlcHdr/>
            <w:text/>
          </w:sdtPr>
          <w:sdtEndPr/>
          <w:sdtContent>
            <w:tc>
              <w:tcPr>
                <w:tcW w:w="2073" w:type="dxa"/>
              </w:tcPr>
              <w:p w14:paraId="15F86F07" w14:textId="77777777" w:rsidR="00B574C9" w:rsidRDefault="00B574C9" w:rsidP="00922950">
                <w:r>
                  <w:rPr>
                    <w:rStyle w:val="PlaceholderText"/>
                  </w:rPr>
                  <w:t>[First name]</w:t>
                </w:r>
              </w:p>
            </w:tc>
          </w:sdtContent>
        </w:sdt>
        <w:sdt>
          <w:sdtPr>
            <w:alias w:val="Middle name"/>
            <w:tag w:val="authorMiddleName"/>
            <w:id w:val="-2076034781"/>
            <w:placeholder>
              <w:docPart w:val="5588674E9AC77243BA2281F7DA61A25C"/>
            </w:placeholder>
            <w:showingPlcHdr/>
            <w:text/>
          </w:sdtPr>
          <w:sdtEndPr/>
          <w:sdtContent>
            <w:tc>
              <w:tcPr>
                <w:tcW w:w="2551" w:type="dxa"/>
              </w:tcPr>
              <w:p w14:paraId="76C80F92" w14:textId="77777777" w:rsidR="00B574C9" w:rsidRDefault="00B574C9" w:rsidP="00922950">
                <w:r>
                  <w:rPr>
                    <w:rStyle w:val="PlaceholderText"/>
                  </w:rPr>
                  <w:t>[Middle name]</w:t>
                </w:r>
              </w:p>
            </w:tc>
          </w:sdtContent>
        </w:sdt>
        <w:sdt>
          <w:sdtPr>
            <w:alias w:val="Last name"/>
            <w:tag w:val="authorLastName"/>
            <w:id w:val="-1088529830"/>
            <w:placeholder>
              <w:docPart w:val="945AA1A49A153749808BE013D1AE65F6"/>
            </w:placeholder>
            <w:showingPlcHdr/>
            <w:text/>
          </w:sdtPr>
          <w:sdtEndPr/>
          <w:sdtContent>
            <w:tc>
              <w:tcPr>
                <w:tcW w:w="2642" w:type="dxa"/>
              </w:tcPr>
              <w:p w14:paraId="740A3E6F" w14:textId="77777777" w:rsidR="00B574C9" w:rsidRDefault="00B574C9" w:rsidP="00922950">
                <w:r>
                  <w:rPr>
                    <w:rStyle w:val="PlaceholderText"/>
                  </w:rPr>
                  <w:t>[Last name]</w:t>
                </w:r>
              </w:p>
            </w:tc>
          </w:sdtContent>
        </w:sdt>
      </w:tr>
      <w:tr w:rsidR="00B574C9" w14:paraId="60D9A0D4" w14:textId="77777777" w:rsidTr="001A6A06">
        <w:trPr>
          <w:trHeight w:val="986"/>
        </w:trPr>
        <w:tc>
          <w:tcPr>
            <w:tcW w:w="491" w:type="dxa"/>
            <w:vMerge/>
            <w:shd w:val="clear" w:color="auto" w:fill="A6A6A6" w:themeFill="background1" w:themeFillShade="A6"/>
          </w:tcPr>
          <w:p w14:paraId="485A1972" w14:textId="77777777" w:rsidR="00B574C9" w:rsidRPr="001A6A06" w:rsidRDefault="00B574C9" w:rsidP="00CF1542">
            <w:pPr>
              <w:jc w:val="center"/>
              <w:rPr>
                <w:b/>
                <w:color w:val="FFFFFF" w:themeColor="background1"/>
              </w:rPr>
            </w:pPr>
          </w:p>
        </w:tc>
        <w:sdt>
          <w:sdtPr>
            <w:alias w:val="Biography"/>
            <w:tag w:val="authorBiography"/>
            <w:id w:val="938807824"/>
            <w:placeholder>
              <w:docPart w:val="3E0DC7E497D7CE4FAA09F9AC2F239AAA"/>
            </w:placeholder>
            <w:showingPlcHdr/>
          </w:sdtPr>
          <w:sdtEndPr/>
          <w:sdtContent>
            <w:tc>
              <w:tcPr>
                <w:tcW w:w="8525" w:type="dxa"/>
                <w:gridSpan w:val="4"/>
              </w:tcPr>
              <w:p w14:paraId="438F05AD" w14:textId="77777777" w:rsidR="00B574C9" w:rsidRDefault="00B574C9" w:rsidP="00922950">
                <w:r>
                  <w:rPr>
                    <w:rStyle w:val="PlaceholderText"/>
                  </w:rPr>
                  <w:t>[Enter your biography]</w:t>
                </w:r>
              </w:p>
            </w:tc>
          </w:sdtContent>
        </w:sdt>
      </w:tr>
      <w:tr w:rsidR="00B574C9" w14:paraId="115CEAC7" w14:textId="77777777" w:rsidTr="001A6A06">
        <w:trPr>
          <w:trHeight w:val="986"/>
        </w:trPr>
        <w:tc>
          <w:tcPr>
            <w:tcW w:w="491" w:type="dxa"/>
            <w:vMerge/>
            <w:shd w:val="clear" w:color="auto" w:fill="A6A6A6" w:themeFill="background1" w:themeFillShade="A6"/>
          </w:tcPr>
          <w:p w14:paraId="17FBBCD6" w14:textId="77777777" w:rsidR="00B574C9" w:rsidRPr="001A6A06" w:rsidRDefault="00B574C9" w:rsidP="00CF1542">
            <w:pPr>
              <w:jc w:val="center"/>
              <w:rPr>
                <w:b/>
                <w:color w:val="FFFFFF" w:themeColor="background1"/>
              </w:rPr>
            </w:pPr>
          </w:p>
        </w:tc>
        <w:sdt>
          <w:sdtPr>
            <w:alias w:val="Affiliation"/>
            <w:tag w:val="affiliation"/>
            <w:id w:val="2012937915"/>
            <w:placeholder>
              <w:docPart w:val="267915E631F00B4B83F23583AC8FB53A"/>
            </w:placeholder>
            <w:showingPlcHdr/>
            <w:text/>
          </w:sdtPr>
          <w:sdtEndPr/>
          <w:sdtContent>
            <w:tc>
              <w:tcPr>
                <w:tcW w:w="8525" w:type="dxa"/>
                <w:gridSpan w:val="4"/>
              </w:tcPr>
              <w:p w14:paraId="2F880CB9" w14:textId="77777777" w:rsidR="00B574C9" w:rsidRDefault="00B574C9" w:rsidP="00B574C9">
                <w:r>
                  <w:rPr>
                    <w:rStyle w:val="PlaceholderText"/>
                  </w:rPr>
                  <w:t>[Enter the institution with which you are affiliated]</w:t>
                </w:r>
              </w:p>
            </w:tc>
          </w:sdtContent>
        </w:sdt>
      </w:tr>
    </w:tbl>
    <w:p w14:paraId="34A7986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A56B47" w14:textId="77777777" w:rsidTr="00244BB0">
        <w:tc>
          <w:tcPr>
            <w:tcW w:w="9016" w:type="dxa"/>
            <w:shd w:val="clear" w:color="auto" w:fill="A6A6A6" w:themeFill="background1" w:themeFillShade="A6"/>
            <w:tcMar>
              <w:top w:w="113" w:type="dxa"/>
              <w:bottom w:w="113" w:type="dxa"/>
            </w:tcMar>
          </w:tcPr>
          <w:p w14:paraId="1C8E85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552D73" w14:textId="77777777" w:rsidTr="003F0D73">
        <w:sdt>
          <w:sdtPr>
            <w:alias w:val="Article headword"/>
            <w:tag w:val="articleHeadword"/>
            <w:id w:val="-361440020"/>
            <w:placeholder>
              <w:docPart w:val="CD0D335CDBD89E4199F86770CC284AAB"/>
            </w:placeholder>
            <w:text/>
          </w:sdtPr>
          <w:sdtContent>
            <w:tc>
              <w:tcPr>
                <w:tcW w:w="9016" w:type="dxa"/>
                <w:tcMar>
                  <w:top w:w="113" w:type="dxa"/>
                  <w:bottom w:w="113" w:type="dxa"/>
                </w:tcMar>
              </w:tcPr>
              <w:p w14:paraId="3F115776" w14:textId="77777777" w:rsidR="003F0D73" w:rsidRPr="00FB589A" w:rsidRDefault="006125C4" w:rsidP="006125C4">
                <w:r w:rsidRPr="00D56BFF">
                  <w:rPr>
                    <w:lang w:val="en-US" w:eastAsia="ja-JP"/>
                  </w:rPr>
                  <w:t>Tagore, Rabindranath (1861-1940</w:t>
                </w:r>
                <w:r>
                  <w:rPr>
                    <w:lang w:val="en-US" w:eastAsia="ja-JP"/>
                  </w:rPr>
                  <w:t>)</w:t>
                </w:r>
              </w:p>
            </w:tc>
          </w:sdtContent>
        </w:sdt>
      </w:tr>
      <w:tr w:rsidR="00464699" w14:paraId="65AC107E" w14:textId="77777777" w:rsidTr="007821B0">
        <w:sdt>
          <w:sdtPr>
            <w:alias w:val="Variant headwords"/>
            <w:tag w:val="variantHeadwords"/>
            <w:id w:val="173464402"/>
            <w:placeholder>
              <w:docPart w:val="D7F75D245AE7DC4F910D97DB21B84A3C"/>
            </w:placeholder>
          </w:sdtPr>
          <w:sdtEndPr/>
          <w:sdtContent>
            <w:tc>
              <w:tcPr>
                <w:tcW w:w="9016" w:type="dxa"/>
                <w:tcMar>
                  <w:top w:w="113" w:type="dxa"/>
                  <w:bottom w:w="113" w:type="dxa"/>
                </w:tcMar>
              </w:tcPr>
              <w:p w14:paraId="39BD579D" w14:textId="77777777" w:rsidR="006125C4" w:rsidRPr="00C77D59" w:rsidRDefault="006125C4" w:rsidP="006125C4">
                <w:proofErr w:type="spellStart"/>
                <w:r w:rsidRPr="00C77D59">
                  <w:t>Aarthi</w:t>
                </w:r>
                <w:proofErr w:type="spellEnd"/>
                <w:r w:rsidRPr="00C77D59">
                  <w:t xml:space="preserve"> </w:t>
                </w:r>
                <w:proofErr w:type="spellStart"/>
                <w:r w:rsidRPr="00C77D59">
                  <w:t>Vadde</w:t>
                </w:r>
                <w:proofErr w:type="spellEnd"/>
                <w:r w:rsidRPr="00C77D59">
                  <w:t xml:space="preserve"> (Literature)</w:t>
                </w:r>
              </w:p>
              <w:p w14:paraId="2FD6FCC6" w14:textId="77777777" w:rsidR="00464699" w:rsidRDefault="006125C4" w:rsidP="00464699">
                <w:r w:rsidRPr="00C77D59">
                  <w:t>Siva Kumar (Visual Arts)</w:t>
                </w:r>
              </w:p>
            </w:tc>
          </w:sdtContent>
        </w:sdt>
      </w:tr>
      <w:tr w:rsidR="00E85A05" w14:paraId="7B5AE968" w14:textId="77777777" w:rsidTr="003F0D73">
        <w:sdt>
          <w:sdtPr>
            <w:alias w:val="Abstract"/>
            <w:tag w:val="abstract"/>
            <w:id w:val="-635871867"/>
            <w:placeholder>
              <w:docPart w:val="887980AA6E67E5488930DA789F6F2837"/>
            </w:placeholder>
            <w:showingPlcHdr/>
          </w:sdtPr>
          <w:sdtEndPr/>
          <w:sdtContent>
            <w:tc>
              <w:tcPr>
                <w:tcW w:w="9016" w:type="dxa"/>
                <w:tcMar>
                  <w:top w:w="113" w:type="dxa"/>
                  <w:bottom w:w="113" w:type="dxa"/>
                </w:tcMar>
              </w:tcPr>
              <w:p w14:paraId="1501A67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C8270F1" w14:textId="77777777" w:rsidTr="003F0D73">
        <w:sdt>
          <w:sdtPr>
            <w:alias w:val="Article text"/>
            <w:tag w:val="articleText"/>
            <w:id w:val="634067588"/>
            <w:placeholder>
              <w:docPart w:val="7B0D37739A739F419558741DB29AAEF4"/>
            </w:placeholder>
          </w:sdtPr>
          <w:sdtEndPr/>
          <w:sdtContent>
            <w:tc>
              <w:tcPr>
                <w:tcW w:w="9016" w:type="dxa"/>
                <w:tcMar>
                  <w:top w:w="113" w:type="dxa"/>
                  <w:bottom w:w="113" w:type="dxa"/>
                </w:tcMar>
              </w:tcPr>
              <w:p w14:paraId="69B92900" w14:textId="77777777" w:rsidR="006125C4" w:rsidRDefault="006125C4" w:rsidP="006125C4">
                <w:r>
                  <w:t xml:space="preserve">Rabindranath Tagore is India’s preeminent writer and the first Asian to win the Nobel Prize for </w:t>
                </w:r>
                <w:proofErr w:type="gramStart"/>
                <w:r>
                  <w:t>Literature  in</w:t>
                </w:r>
                <w:proofErr w:type="gramEnd"/>
                <w:r>
                  <w:t xml:space="preserve"> 1913.  He is best known for his poetry collection </w:t>
                </w:r>
                <w:proofErr w:type="spellStart"/>
                <w:proofErr w:type="gramStart"/>
                <w:r w:rsidRPr="003675FE">
                  <w:rPr>
                    <w:i/>
                  </w:rPr>
                  <w:t>Gitanjali</w:t>
                </w:r>
                <w:proofErr w:type="spellEnd"/>
                <w:r w:rsidRPr="003675FE">
                  <w:rPr>
                    <w:i/>
                  </w:rPr>
                  <w:t xml:space="preserve"> :</w:t>
                </w:r>
                <w:proofErr w:type="gramEnd"/>
                <w:r w:rsidRPr="003675FE">
                  <w:rPr>
                    <w:i/>
                  </w:rPr>
                  <w:t xml:space="preserve"> Song Offerings</w:t>
                </w:r>
                <w:r>
                  <w:t>, which he self-translated into English from Bengali.  Tagore introduced new verse forms into Bengali poetry, and revolutionized literary prose by using colloquial Bengali (</w:t>
                </w:r>
                <w:proofErr w:type="spellStart"/>
                <w:r>
                  <w:rPr>
                    <w:i/>
                  </w:rPr>
                  <w:t>calit</w:t>
                </w:r>
                <w:proofErr w:type="spellEnd"/>
                <w:r>
                  <w:rPr>
                    <w:i/>
                  </w:rPr>
                  <w:t xml:space="preserve"> </w:t>
                </w:r>
                <w:proofErr w:type="spellStart"/>
                <w:r w:rsidRPr="00412F93">
                  <w:rPr>
                    <w:i/>
                  </w:rPr>
                  <w:t>bhasa</w:t>
                </w:r>
                <w:proofErr w:type="spellEnd"/>
                <w:r>
                  <w:t>) in his novels and short stories.  Previously, Bengali literature had been written in refined Bengali (</w:t>
                </w:r>
                <w:r>
                  <w:rPr>
                    <w:i/>
                  </w:rPr>
                  <w:t xml:space="preserve">sadhu </w:t>
                </w:r>
                <w:proofErr w:type="spellStart"/>
                <w:r>
                  <w:rPr>
                    <w:i/>
                  </w:rPr>
                  <w:t>bhasa</w:t>
                </w:r>
                <w:proofErr w:type="spellEnd"/>
                <w:r>
                  <w:rPr>
                    <w:i/>
                  </w:rPr>
                  <w:t>)</w:t>
                </w:r>
                <w:r>
                  <w:t xml:space="preserve">, which drew on </w:t>
                </w:r>
                <w:proofErr w:type="spellStart"/>
                <w:r>
                  <w:t>Sanskritic</w:t>
                </w:r>
                <w:proofErr w:type="spellEnd"/>
                <w:r>
                  <w:t xml:space="preserve"> vocabulary and archaic grammatical forms.  Tagore was a strong advocate of caste reform in colonial India, a critic of nationalisms worldwide, and the founder of an international </w:t>
                </w:r>
                <w:proofErr w:type="gramStart"/>
                <w:r>
                  <w:t>university  called</w:t>
                </w:r>
                <w:proofErr w:type="gramEnd"/>
                <w:r>
                  <w:t xml:space="preserve"> </w:t>
                </w:r>
                <w:proofErr w:type="spellStart"/>
                <w:r>
                  <w:t>Visva-Bharati</w:t>
                </w:r>
                <w:proofErr w:type="spellEnd"/>
                <w:r>
                  <w:t xml:space="preserve"> whose motto was </w:t>
                </w:r>
                <w:proofErr w:type="spellStart"/>
                <w:r w:rsidRPr="00F22D6E">
                  <w:rPr>
                    <w:rFonts w:ascii="Times New Roman" w:hAnsi="Times New Roman" w:cs="Times New Roman"/>
                    <w:i/>
                    <w:iCs/>
                    <w:sz w:val="24"/>
                    <w:szCs w:val="24"/>
                  </w:rPr>
                  <w:t>Yatra</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visvam</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bhavatieka</w:t>
                </w:r>
                <w:proofErr w:type="spellEnd"/>
                <w:r w:rsidRPr="00F22D6E">
                  <w:rPr>
                    <w:rFonts w:ascii="Times New Roman" w:hAnsi="Times New Roman" w:cs="Times New Roman"/>
                    <w:i/>
                    <w:iCs/>
                    <w:sz w:val="24"/>
                    <w:szCs w:val="24"/>
                  </w:rPr>
                  <w:t xml:space="preserve"> </w:t>
                </w:r>
                <w:proofErr w:type="spellStart"/>
                <w:r w:rsidRPr="00F22D6E">
                  <w:rPr>
                    <w:rFonts w:ascii="Times New Roman" w:hAnsi="Times New Roman" w:cs="Times New Roman"/>
                    <w:i/>
                    <w:iCs/>
                    <w:sz w:val="24"/>
                    <w:szCs w:val="24"/>
                  </w:rPr>
                  <w:t>nidam</w:t>
                </w:r>
                <w:proofErr w:type="spellEnd"/>
                <w:r>
                  <w:t xml:space="preserve"> (“Where the whole world meets in one nest”).   </w:t>
                </w:r>
              </w:p>
              <w:p w14:paraId="7F66C654" w14:textId="77777777" w:rsidR="00E13343" w:rsidRDefault="00E13343" w:rsidP="006125C4"/>
              <w:p w14:paraId="24D382D9" w14:textId="77777777" w:rsidR="006125C4" w:rsidRDefault="006125C4" w:rsidP="006125C4">
                <w:r>
                  <w:t xml:space="preserve">Rabindranath Tagore was born May 7, 1861 to </w:t>
                </w:r>
                <w:proofErr w:type="spellStart"/>
                <w:r>
                  <w:t>Debendranath</w:t>
                </w:r>
                <w:proofErr w:type="spellEnd"/>
                <w:r>
                  <w:t xml:space="preserve"> and his wife </w:t>
                </w:r>
                <w:proofErr w:type="spellStart"/>
                <w:r>
                  <w:t>Sarada</w:t>
                </w:r>
                <w:proofErr w:type="spellEnd"/>
                <w:r>
                  <w:t xml:space="preserve"> Devi.  The surname Tagore is an Anglicization of “Thakur” which means lord in Bengali.  His father was an influential member of the </w:t>
                </w:r>
                <w:proofErr w:type="spellStart"/>
                <w:r>
                  <w:t>Brahmo</w:t>
                </w:r>
                <w:proofErr w:type="spellEnd"/>
                <w:r>
                  <w:t xml:space="preserve"> </w:t>
                </w:r>
                <w:proofErr w:type="spellStart"/>
                <w:r>
                  <w:t>Samaj</w:t>
                </w:r>
                <w:proofErr w:type="spellEnd"/>
                <w:r>
                  <w:t xml:space="preserve">, a religious society dedicated to reforming Hinduism.  </w:t>
                </w:r>
                <w:proofErr w:type="spellStart"/>
                <w:r>
                  <w:t>Brahmoism’s</w:t>
                </w:r>
                <w:proofErr w:type="spellEnd"/>
                <w:r>
                  <w:t xml:space="preserve"> tenets of caste and marriage reform can be seen in the development of Tagore’s short stories and novels from </w:t>
                </w:r>
                <w:proofErr w:type="spellStart"/>
                <w:r>
                  <w:rPr>
                    <w:i/>
                  </w:rPr>
                  <w:t>Chokher</w:t>
                </w:r>
                <w:proofErr w:type="spellEnd"/>
                <w:r>
                  <w:rPr>
                    <w:i/>
                  </w:rPr>
                  <w:t xml:space="preserve"> Bali </w:t>
                </w:r>
                <w:r>
                  <w:t>[</w:t>
                </w:r>
                <w:r>
                  <w:rPr>
                    <w:i/>
                  </w:rPr>
                  <w:t>Grain of Sand</w:t>
                </w:r>
                <w:r>
                  <w:t>]</w:t>
                </w:r>
                <w:r>
                  <w:rPr>
                    <w:i/>
                  </w:rPr>
                  <w:t xml:space="preserve"> </w:t>
                </w:r>
                <w:r>
                  <w:t xml:space="preserve">in 1903 to Char </w:t>
                </w:r>
                <w:proofErr w:type="spellStart"/>
                <w:r>
                  <w:t>Adhyay</w:t>
                </w:r>
                <w:proofErr w:type="spellEnd"/>
                <w:r>
                  <w:t xml:space="preserve"> [</w:t>
                </w:r>
                <w:r>
                  <w:rPr>
                    <w:i/>
                  </w:rPr>
                  <w:t>Four Chapters</w:t>
                </w:r>
                <w:r>
                  <w:t xml:space="preserve">] in 1934. </w:t>
                </w:r>
              </w:p>
              <w:p w14:paraId="614F7BE6" w14:textId="77777777" w:rsidR="00E13343" w:rsidRDefault="00E13343" w:rsidP="006125C4"/>
              <w:p w14:paraId="415101D1" w14:textId="77777777" w:rsidR="006125C4" w:rsidRDefault="006125C4" w:rsidP="006125C4">
                <w:r>
                  <w:t xml:space="preserve">Tagore published his first book of poems, </w:t>
                </w:r>
                <w:proofErr w:type="spellStart"/>
                <w:r>
                  <w:rPr>
                    <w:i/>
                    <w:iCs/>
                  </w:rPr>
                  <w:t>Kabi</w:t>
                </w:r>
                <w:proofErr w:type="spellEnd"/>
                <w:r>
                  <w:rPr>
                    <w:i/>
                    <w:iCs/>
                  </w:rPr>
                  <w:t xml:space="preserve"> </w:t>
                </w:r>
                <w:proofErr w:type="spellStart"/>
                <w:r>
                  <w:rPr>
                    <w:i/>
                    <w:iCs/>
                  </w:rPr>
                  <w:t>Kahini</w:t>
                </w:r>
                <w:proofErr w:type="spellEnd"/>
                <w:r>
                  <w:rPr>
                    <w:iCs/>
                  </w:rPr>
                  <w:t>,</w:t>
                </w:r>
                <w:r>
                  <w:t xml:space="preserve"> </w:t>
                </w:r>
                <w:proofErr w:type="gramStart"/>
                <w:r>
                  <w:t>( tale</w:t>
                </w:r>
                <w:proofErr w:type="gramEnd"/>
                <w:r>
                  <w:t xml:space="preserve"> of a poet ) in 1878.  In the same year, he left for England to study at University College London though he did not finish his schooling.   He first received significant attention as a writer for his 1882 poetry collection </w:t>
                </w:r>
                <w:proofErr w:type="spellStart"/>
                <w:r>
                  <w:rPr>
                    <w:i/>
                    <w:iCs/>
                  </w:rPr>
                  <w:t>Sandhya</w:t>
                </w:r>
                <w:proofErr w:type="spellEnd"/>
                <w:r>
                  <w:rPr>
                    <w:i/>
                    <w:iCs/>
                  </w:rPr>
                  <w:t xml:space="preserve"> </w:t>
                </w:r>
                <w:proofErr w:type="spellStart"/>
                <w:r>
                  <w:rPr>
                    <w:i/>
                    <w:iCs/>
                  </w:rPr>
                  <w:t>Sangeet</w:t>
                </w:r>
                <w:proofErr w:type="spellEnd"/>
                <w:r>
                  <w:t xml:space="preserve"> </w:t>
                </w:r>
                <w:proofErr w:type="gramStart"/>
                <w:r>
                  <w:t>( Evening</w:t>
                </w:r>
                <w:proofErr w:type="gramEnd"/>
                <w:r>
                  <w:t xml:space="preserve">  Songs), which was praised by leading Bengali writer </w:t>
                </w:r>
                <w:proofErr w:type="spellStart"/>
                <w:r>
                  <w:t>Bankimchandra</w:t>
                </w:r>
                <w:proofErr w:type="spellEnd"/>
                <w:r>
                  <w:t xml:space="preserve"> </w:t>
                </w:r>
                <w:proofErr w:type="spellStart"/>
                <w:r>
                  <w:t>Chatterjee</w:t>
                </w:r>
                <w:proofErr w:type="spellEnd"/>
                <w:r>
                  <w:t>.  Tagore wrote prolifically and in a variety of genres, producing countless poems, over two thousand songs, ninety short stories, novels, plays, and translations from Bengali to English and English to Bengali.  His written works comprise thirty-two volumes in Bengali.  He began painting in his 60s.  His visual art shows the influence of both primitivism and folk art traditions.</w:t>
                </w:r>
              </w:p>
              <w:p w14:paraId="5BBF91E8" w14:textId="77777777" w:rsidR="006125C4" w:rsidRDefault="006125C4" w:rsidP="006125C4"/>
              <w:p w14:paraId="5F4D4918" w14:textId="77777777" w:rsidR="006125C4" w:rsidRDefault="006125C4" w:rsidP="006125C4">
                <w:r>
                  <w:t xml:space="preserve">Tagore achieved international celebrity with the publication of the collection </w:t>
                </w:r>
                <w:proofErr w:type="spellStart"/>
                <w:r>
                  <w:rPr>
                    <w:i/>
                  </w:rPr>
                  <w:t>Gitanjali</w:t>
                </w:r>
                <w:proofErr w:type="spellEnd"/>
                <w:r>
                  <w:rPr>
                    <w:i/>
                  </w:rPr>
                  <w:t xml:space="preserve"> </w:t>
                </w:r>
                <w:r>
                  <w:t xml:space="preserve">in 1913 with an introduction by W.B. Yeats.  Prior to that, Ezra Pound had published Tagore’s first English-language poem in </w:t>
                </w:r>
                <w:r>
                  <w:rPr>
                    <w:i/>
                    <w:iCs/>
                  </w:rPr>
                  <w:t>Poetry</w:t>
                </w:r>
                <w:r>
                  <w:t xml:space="preserve"> Magazine.  Six poems from </w:t>
                </w:r>
                <w:proofErr w:type="spellStart"/>
                <w:r>
                  <w:rPr>
                    <w:i/>
                    <w:iCs/>
                  </w:rPr>
                  <w:t>Gitanjali</w:t>
                </w:r>
                <w:proofErr w:type="spellEnd"/>
                <w:r>
                  <w:t xml:space="preserve"> also appeared in </w:t>
                </w:r>
                <w:r>
                  <w:rPr>
                    <w:i/>
                    <w:iCs/>
                  </w:rPr>
                  <w:t>Poetry</w:t>
                </w:r>
                <w:r>
                  <w:t xml:space="preserve"> in December of 1912.  Tagore translated these poems and the rest of </w:t>
                </w:r>
                <w:proofErr w:type="spellStart"/>
                <w:r>
                  <w:rPr>
                    <w:i/>
                  </w:rPr>
                  <w:t>Gitanjali</w:t>
                </w:r>
                <w:proofErr w:type="spellEnd"/>
                <w:r>
                  <w:rPr>
                    <w:i/>
                  </w:rPr>
                  <w:t xml:space="preserve"> </w:t>
                </w:r>
                <w:r>
                  <w:t xml:space="preserve">from Bengali verse into English </w:t>
                </w:r>
                <w:proofErr w:type="gramStart"/>
                <w:r>
                  <w:t>prose-poems</w:t>
                </w:r>
                <w:proofErr w:type="gramEnd"/>
                <w:r>
                  <w:t xml:space="preserve">.  He would later import the prose-poem style back into the Bengali language in the collection </w:t>
                </w:r>
                <w:proofErr w:type="spellStart"/>
                <w:r>
                  <w:rPr>
                    <w:i/>
                  </w:rPr>
                  <w:t>Lipika</w:t>
                </w:r>
                <w:proofErr w:type="spellEnd"/>
                <w:r>
                  <w:rPr>
                    <w:i/>
                  </w:rPr>
                  <w:t xml:space="preserve"> </w:t>
                </w:r>
                <w:r>
                  <w:t>(1922), innovating a new form for Bengali poetry</w:t>
                </w:r>
                <w:r>
                  <w:rPr>
                    <w:i/>
                  </w:rPr>
                  <w:t xml:space="preserve">.  </w:t>
                </w:r>
                <w:r>
                  <w:t xml:space="preserve">In 1914, his </w:t>
                </w:r>
                <w:r>
                  <w:lastRenderedPageBreak/>
                  <w:t xml:space="preserve">short story </w:t>
                </w:r>
                <w:proofErr w:type="spellStart"/>
                <w:r>
                  <w:rPr>
                    <w:i/>
                  </w:rPr>
                  <w:t>Strir</w:t>
                </w:r>
                <w:proofErr w:type="spellEnd"/>
                <w:r>
                  <w:rPr>
                    <w:i/>
                  </w:rPr>
                  <w:t xml:space="preserve"> </w:t>
                </w:r>
                <w:proofErr w:type="spellStart"/>
                <w:r>
                  <w:rPr>
                    <w:i/>
                  </w:rPr>
                  <w:t>Patra</w:t>
                </w:r>
                <w:proofErr w:type="spellEnd"/>
                <w:r>
                  <w:rPr>
                    <w:i/>
                  </w:rPr>
                  <w:t xml:space="preserve"> </w:t>
                </w:r>
                <w:r>
                  <w:t>[“The Wife’s Letter] broke new ground by using vernacular, spoken Bengali (</w:t>
                </w:r>
                <w:proofErr w:type="spellStart"/>
                <w:r>
                  <w:rPr>
                    <w:i/>
                  </w:rPr>
                  <w:t>calit</w:t>
                </w:r>
                <w:proofErr w:type="spellEnd"/>
                <w:r>
                  <w:rPr>
                    <w:i/>
                  </w:rPr>
                  <w:t xml:space="preserve"> </w:t>
                </w:r>
                <w:proofErr w:type="spellStart"/>
                <w:r>
                  <w:rPr>
                    <w:i/>
                  </w:rPr>
                  <w:t>bhasa</w:t>
                </w:r>
                <w:proofErr w:type="spellEnd"/>
                <w:r>
                  <w:t xml:space="preserve">) as the main prose style.  Previously, prose literature has been written in formal, </w:t>
                </w:r>
                <w:proofErr w:type="spellStart"/>
                <w:r>
                  <w:t>Sanskritized</w:t>
                </w:r>
                <w:proofErr w:type="spellEnd"/>
                <w:r>
                  <w:t xml:space="preserve"> Bengali (</w:t>
                </w:r>
                <w:r>
                  <w:rPr>
                    <w:i/>
                  </w:rPr>
                  <w:t xml:space="preserve">sadhu </w:t>
                </w:r>
                <w:proofErr w:type="spellStart"/>
                <w:r>
                  <w:rPr>
                    <w:i/>
                  </w:rPr>
                  <w:t>bhasa</w:t>
                </w:r>
                <w:proofErr w:type="spellEnd"/>
                <w:r>
                  <w:rPr>
                    <w:i/>
                  </w:rPr>
                  <w:t>)</w:t>
                </w:r>
                <w:r>
                  <w:t>.  Tagore would continue to use this style in his novels.</w:t>
                </w:r>
              </w:p>
              <w:p w14:paraId="32FA196D" w14:textId="77777777" w:rsidR="006125C4" w:rsidRPr="00B154B9" w:rsidRDefault="006125C4" w:rsidP="006125C4">
                <w:r>
                  <w:t xml:space="preserve">His most highly regarded novels in English are </w:t>
                </w:r>
                <w:r>
                  <w:rPr>
                    <w:i/>
                  </w:rPr>
                  <w:t xml:space="preserve">Gora </w:t>
                </w:r>
                <w:r>
                  <w:t xml:space="preserve">(1910) and </w:t>
                </w:r>
                <w:r>
                  <w:rPr>
                    <w:i/>
                  </w:rPr>
                  <w:t xml:space="preserve">The Home and the World </w:t>
                </w:r>
                <w:r>
                  <w:t>(1916)</w:t>
                </w:r>
                <w:r>
                  <w:rPr>
                    <w:i/>
                  </w:rPr>
                  <w:t xml:space="preserve">, </w:t>
                </w:r>
                <w:r>
                  <w:t xml:space="preserve">the latter self-translated in collaboration with his nephew </w:t>
                </w:r>
                <w:proofErr w:type="spellStart"/>
                <w:r>
                  <w:t>Surendranath</w:t>
                </w:r>
                <w:proofErr w:type="spellEnd"/>
                <w:r>
                  <w:t xml:space="preserve">.  Tagore wrote both novels after cutting ties with the Indian nationalist movement, and they respond critically to the nativism and ethnocentrism he saw flourishing within certain factions.  </w:t>
                </w:r>
                <w:r>
                  <w:rPr>
                    <w:i/>
                  </w:rPr>
                  <w:t xml:space="preserve">Gora </w:t>
                </w:r>
                <w:r>
                  <w:t xml:space="preserve">features a protagonist who is a devoted Hindu nationalist.  He advocates the evacuation of English influence from an independent India; however, these beliefs are brought into crisis when Gora discovers that he is of foreign origins, the son of an Irish soldier.  </w:t>
                </w:r>
                <w:r>
                  <w:rPr>
                    <w:i/>
                  </w:rPr>
                  <w:t xml:space="preserve">The Home and the World </w:t>
                </w:r>
                <w:r>
                  <w:t xml:space="preserve">aligns domestic strife with political agitation.  It features a married woman who betrays her husband and is drawn into the nationalist movement by a charismatic but corrupt leader.  </w:t>
                </w:r>
              </w:p>
              <w:p w14:paraId="3FAE402B" w14:textId="77777777" w:rsidR="006125C4" w:rsidRDefault="006125C4" w:rsidP="006125C4">
                <w:r>
                  <w:t xml:space="preserve">From 1916 onwards Tagore lectured internationally on a range of topics.  The collection </w:t>
                </w:r>
                <w:r>
                  <w:rPr>
                    <w:i/>
                  </w:rPr>
                  <w:t>Nationalism</w:t>
                </w:r>
                <w:r>
                  <w:t xml:space="preserve">, published in 1916, offers a strong critique of the ideology as it took shape across Europe, Japan, and India.  The collections </w:t>
                </w:r>
                <w:r>
                  <w:rPr>
                    <w:i/>
                  </w:rPr>
                  <w:t xml:space="preserve">Personality </w:t>
                </w:r>
                <w:r>
                  <w:t xml:space="preserve">and </w:t>
                </w:r>
                <w:r w:rsidRPr="00344406">
                  <w:rPr>
                    <w:i/>
                  </w:rPr>
                  <w:t xml:space="preserve">Creative Unity </w:t>
                </w:r>
                <w:r>
                  <w:t xml:space="preserve">contain essays on aesthetics, poetics, education, and women’s rights.  His last lecture, published in 1941, was </w:t>
                </w:r>
                <w:r>
                  <w:rPr>
                    <w:i/>
                  </w:rPr>
                  <w:t xml:space="preserve">The Crisis of Civilization.  </w:t>
                </w:r>
                <w:r>
                  <w:t xml:space="preserve">It contained Tagore’s reactions to the rising tide of World War II and a condemnation of British imperialism for betraying the ideals of Western civilization.  </w:t>
                </w:r>
              </w:p>
              <w:p w14:paraId="1AE075BC" w14:textId="77777777" w:rsidR="006125C4" w:rsidRDefault="006125C4" w:rsidP="006125C4">
                <w:r>
                  <w:t xml:space="preserve">In 1919, Tagore drew controversy in Europe and praise in India for returning his knighthood to Britain in the wake of the Amritsar Massacre in which British officers opened fire on unarmed Indian protesters.   However, he matched his critique of imperialism with a rejection of Indian nationalism, and this made him a polarizing figure in India during the 1920s-30s.  </w:t>
                </w:r>
              </w:p>
              <w:p w14:paraId="3011650B" w14:textId="77777777" w:rsidR="00E13343" w:rsidRDefault="00E13343" w:rsidP="006125C4"/>
              <w:p w14:paraId="265E363B" w14:textId="77777777" w:rsidR="006125C4" w:rsidRPr="00C77D59" w:rsidRDefault="006125C4" w:rsidP="00E13343">
                <w:pPr>
                  <w:pStyle w:val="Heading1"/>
                  <w:rPr>
                    <w:i/>
                  </w:rPr>
                </w:pPr>
                <w:r w:rsidRPr="00C77D59">
                  <w:t>Visual Art Contributions</w:t>
                </w:r>
                <w:r>
                  <w:t xml:space="preserve">: </w:t>
                </w:r>
              </w:p>
              <w:p w14:paraId="07534A1B" w14:textId="77777777" w:rsidR="006125C4" w:rsidRPr="00C77D59" w:rsidRDefault="006125C4" w:rsidP="006125C4">
                <w:r w:rsidRPr="00C77D59">
                  <w:t xml:space="preserve">Tagore was a multifaceted early bloomer in literature, music and theatre; he began to paint only when he was sixty-seven but worked at an intense pace, largely with coloured inks and watercolours on paper, to produce around 2500 paintings over the next thirteen years of his life. With no formal training in art, his paintings evolved from doodled corrections in his literary manuscripts. As a painter he combines his sense of linear rhythm cultivated as a writer and musician with an expressive use of colour. His early paintings represent animated images of fantastic animals, mask like faces, landscapes and dramatic scenes that hover between the geometric and the organic, and between the imaginary and the experiential. These imply a close familiarity with oriental, primitive and modern art. While his techniques and subject matter remained largely constant the images became more organic, representational and controlled over the years. Intense and imaginative, animated and vivid they have been aligned with Expressionism and Surrealism since they were first exhibited in Paris in 1930. Within the Indian context this makes him an early bridge-builder between Indian and Western modernisms and an exemplar of innovation and artistic freedom.  </w:t>
                </w:r>
              </w:p>
              <w:p w14:paraId="214EAB07" w14:textId="77777777" w:rsidR="006125C4" w:rsidRPr="00C77D59" w:rsidRDefault="006125C4" w:rsidP="006125C4">
                <w:r w:rsidRPr="00C77D59">
                  <w:t>Better known as the first Asian to win the Nobel Prize in literature, Rabindranath Tagore’s contribution to modern Indian art is three fold. Deeply interested in painting even before he began to paint, his early engagement with Indian art was in the form of an observant and passionate interlocutor. This led him in turn to enunciate his ideas on art and aesthetics. And finally break onto the Indian art scene as a modernist painter with a style that was radically different from that of his nationalist and pan-</w:t>
                </w:r>
                <w:proofErr w:type="spellStart"/>
                <w:r w:rsidRPr="00C77D59">
                  <w:t>Asianist</w:t>
                </w:r>
                <w:proofErr w:type="spellEnd"/>
                <w:r w:rsidRPr="00C77D59">
                  <w:t xml:space="preserve"> modernist contemporaries.</w:t>
                </w:r>
              </w:p>
              <w:p w14:paraId="6203EE61" w14:textId="77777777" w:rsidR="006125C4" w:rsidRPr="00C77D59" w:rsidRDefault="006125C4" w:rsidP="006125C4">
                <w:r w:rsidRPr="00C77D59">
                  <w:t xml:space="preserve">His transformation from a catalyst in reshaping colonial art practice in India to a modernist artist came about through an exposure to different traditions of world art. During his extensive travels he became familiar with the Eastern traditions of non-realist representational art, the ‘primitive’ traditions spread across the world, and Western modern art influenced by these. His familiarity with the theoretical articulations of Kandinsky and the eclectic practice of </w:t>
                </w:r>
                <w:proofErr w:type="spellStart"/>
                <w:r w:rsidRPr="00C77D59">
                  <w:t>Nandalal</w:t>
                </w:r>
                <w:proofErr w:type="spellEnd"/>
                <w:r w:rsidRPr="00C77D59">
                  <w:t xml:space="preserve"> Bose appears to have helped him internalize their linguistic rationale and connect it with his innate sense of </w:t>
                </w:r>
                <w:r w:rsidRPr="00C77D59">
                  <w:lastRenderedPageBreak/>
                  <w:t xml:space="preserve">rhythmic expression and eventually to find himself as an artist. His lack of formal training and sudden emergence as an artist led some of his early critics to see his paintings as an expression of the unconscious. Without denying an initial role of the unconscious others see in them an evolution towards conscious expression aided by perceptual experience and his understanding of other arts. Rabindranath while acknowledging that his paintings unlike his writings did not begin with a premeditated subject matter held that purely unconscious creations are idiosyncratic and non-communicative. A consummate craftsman in other arts he knew that even what begins in the subliminal has to pass through the smithy of shared language to become accessible and meaningful. </w:t>
                </w:r>
              </w:p>
              <w:p w14:paraId="4BDCD9FA" w14:textId="77777777" w:rsidR="00E13343" w:rsidRDefault="006125C4" w:rsidP="00C27FAB">
                <w:r>
                  <w:t xml:space="preserve">Tagore died on August 7, 1941 in Calcutta at the age of 81.  Beyond his immense artistic output, he is best remembered for authoring </w:t>
                </w:r>
                <w:proofErr w:type="gramStart"/>
                <w:r>
                  <w:t>India’s</w:t>
                </w:r>
                <w:proofErr w:type="gramEnd"/>
                <w:r>
                  <w:t xml:space="preserve"> and Bangladesh’s national anthems and for the founding of the university </w:t>
                </w:r>
                <w:proofErr w:type="spellStart"/>
                <w:r>
                  <w:t>Visva-Bharati</w:t>
                </w:r>
                <w:proofErr w:type="spellEnd"/>
                <w:r>
                  <w:t xml:space="preserve"> in his native Bengal.  </w:t>
                </w:r>
              </w:p>
              <w:p w14:paraId="72A32462" w14:textId="77777777" w:rsidR="00E13343" w:rsidRDefault="00E13343" w:rsidP="00C27FAB"/>
              <w:p w14:paraId="77B7B843" w14:textId="77777777" w:rsidR="00E13343" w:rsidRPr="00B45F28" w:rsidRDefault="00E13343" w:rsidP="00E13343">
                <w:pPr>
                  <w:pStyle w:val="Heading1"/>
                </w:pPr>
                <w:r w:rsidRPr="00B45F28">
                  <w:t>Chronology of Major Works available in English (Selected)</w:t>
                </w:r>
              </w:p>
              <w:p w14:paraId="5E24DB7F" w14:textId="77777777" w:rsidR="00E13343" w:rsidRPr="00B45F28" w:rsidRDefault="00E13343" w:rsidP="00E13343">
                <w:pPr>
                  <w:pStyle w:val="Heading2"/>
                </w:pPr>
                <w:r w:rsidRPr="00B45F28">
                  <w:t xml:space="preserve">Poetry  </w:t>
                </w:r>
              </w:p>
              <w:p w14:paraId="47058C66" w14:textId="14CB7F6A" w:rsidR="00E13343" w:rsidRPr="00B45F28" w:rsidRDefault="001A0875" w:rsidP="00E13343">
                <w:proofErr w:type="spellStart"/>
                <w:r w:rsidRPr="00B45F28">
                  <w:rPr>
                    <w:i/>
                  </w:rPr>
                  <w:t>Gitanjali</w:t>
                </w:r>
                <w:proofErr w:type="spellEnd"/>
                <w:r w:rsidR="00E13343" w:rsidRPr="00B45F28">
                  <w:rPr>
                    <w:i/>
                  </w:rPr>
                  <w:t xml:space="preserve"> </w:t>
                </w:r>
                <w:r>
                  <w:t xml:space="preserve">(Song Offerings, </w:t>
                </w:r>
                <w:r w:rsidRPr="00B45F28">
                  <w:t>1912</w:t>
                </w:r>
                <w:r>
                  <w:t>)</w:t>
                </w:r>
              </w:p>
              <w:p w14:paraId="3AE80929" w14:textId="7650273B" w:rsidR="00E13343" w:rsidRPr="00B45F28" w:rsidRDefault="001A0875" w:rsidP="00E13343">
                <w:r w:rsidRPr="00B45F28">
                  <w:rPr>
                    <w:i/>
                  </w:rPr>
                  <w:t xml:space="preserve">The Gardener </w:t>
                </w:r>
                <w:r w:rsidRPr="00B45F28">
                  <w:t xml:space="preserve"> (1913)</w:t>
                </w:r>
              </w:p>
              <w:p w14:paraId="72B43725" w14:textId="114C3B7B" w:rsidR="00E13343" w:rsidRPr="00B45F28" w:rsidRDefault="001A0875" w:rsidP="00E13343">
                <w:r w:rsidRPr="00B45F28">
                  <w:rPr>
                    <w:i/>
                  </w:rPr>
                  <w:t xml:space="preserve">The Crescent-Moon </w:t>
                </w:r>
                <w:r w:rsidRPr="00B45F28">
                  <w:t>(1913)</w:t>
                </w:r>
              </w:p>
              <w:p w14:paraId="06B46AB3" w14:textId="0002EFD9" w:rsidR="00E13343" w:rsidRPr="00B45F28" w:rsidRDefault="001A0875" w:rsidP="00E13343">
                <w:r w:rsidRPr="00B45F28">
                  <w:rPr>
                    <w:i/>
                  </w:rPr>
                  <w:t xml:space="preserve">Fruit Gathering </w:t>
                </w:r>
                <w:r w:rsidRPr="00B45F28">
                  <w:t>(1916)</w:t>
                </w:r>
              </w:p>
              <w:p w14:paraId="526E0A00" w14:textId="4F354C7D" w:rsidR="00E13343" w:rsidRDefault="001A0875" w:rsidP="00E13343">
                <w:proofErr w:type="spellStart"/>
                <w:r w:rsidRPr="00B45F28">
                  <w:rPr>
                    <w:i/>
                  </w:rPr>
                  <w:t>Lipika</w:t>
                </w:r>
                <w:proofErr w:type="spellEnd"/>
                <w:r w:rsidRPr="00B45F28">
                  <w:rPr>
                    <w:i/>
                  </w:rPr>
                  <w:t xml:space="preserve"> </w:t>
                </w:r>
                <w:r>
                  <w:t>(1919</w:t>
                </w:r>
                <w:r w:rsidRPr="00B45F28">
                  <w:t>)</w:t>
                </w:r>
              </w:p>
              <w:p w14:paraId="62828BF2" w14:textId="77777777" w:rsidR="00E13343" w:rsidRPr="00B45F28" w:rsidRDefault="00E13343" w:rsidP="00E13343"/>
              <w:p w14:paraId="453FBCF9" w14:textId="77777777" w:rsidR="00E13343" w:rsidRPr="00B45F28" w:rsidRDefault="00E13343" w:rsidP="00E13343">
                <w:pPr>
                  <w:pStyle w:val="Heading2"/>
                </w:pPr>
                <w:r w:rsidRPr="00B45F28">
                  <w:t>Novels</w:t>
                </w:r>
              </w:p>
              <w:p w14:paraId="3941722D" w14:textId="320D7040" w:rsidR="00E13343" w:rsidRPr="00B45F28" w:rsidRDefault="001A0875" w:rsidP="00E13343">
                <w:pPr>
                  <w:rPr>
                    <w:i/>
                  </w:rPr>
                </w:pPr>
                <w:proofErr w:type="spellStart"/>
                <w:r w:rsidRPr="00B45F28">
                  <w:rPr>
                    <w:i/>
                  </w:rPr>
                  <w:t>Chokher</w:t>
                </w:r>
                <w:proofErr w:type="spellEnd"/>
                <w:r w:rsidRPr="00B45F28">
                  <w:rPr>
                    <w:i/>
                  </w:rPr>
                  <w:t xml:space="preserve"> Bali </w:t>
                </w:r>
                <w:r w:rsidRPr="00B45F28">
                  <w:t xml:space="preserve">(1903) Trans. </w:t>
                </w:r>
                <w:r w:rsidRPr="00B45F28">
                  <w:rPr>
                    <w:i/>
                  </w:rPr>
                  <w:t>Grain Of Sand</w:t>
                </w:r>
              </w:p>
              <w:p w14:paraId="1EC5FA66" w14:textId="22BC9736" w:rsidR="00E13343" w:rsidRPr="00B45F28" w:rsidRDefault="001A0875" w:rsidP="00E13343">
                <w:pPr>
                  <w:rPr>
                    <w:i/>
                  </w:rPr>
                </w:pPr>
                <w:r w:rsidRPr="00B45F28">
                  <w:rPr>
                    <w:i/>
                  </w:rPr>
                  <w:t xml:space="preserve">Gora </w:t>
                </w:r>
                <w:r w:rsidRPr="00B45F28">
                  <w:t xml:space="preserve">(1910) Trans. </w:t>
                </w:r>
                <w:r w:rsidRPr="00B45F28">
                  <w:rPr>
                    <w:i/>
                  </w:rPr>
                  <w:t xml:space="preserve">Gora </w:t>
                </w:r>
              </w:p>
              <w:p w14:paraId="2C23CA90" w14:textId="6E6EA100" w:rsidR="00E13343" w:rsidRPr="00B45F28" w:rsidRDefault="001A0875" w:rsidP="00E13343">
                <w:pPr>
                  <w:rPr>
                    <w:i/>
                  </w:rPr>
                </w:pPr>
                <w:proofErr w:type="spellStart"/>
                <w:r w:rsidRPr="00B45F28">
                  <w:rPr>
                    <w:i/>
                  </w:rPr>
                  <w:t>Chaturanga</w:t>
                </w:r>
                <w:proofErr w:type="spellEnd"/>
                <w:r w:rsidRPr="00B45F28">
                  <w:rPr>
                    <w:i/>
                  </w:rPr>
                  <w:t xml:space="preserve"> </w:t>
                </w:r>
                <w:r w:rsidRPr="00B45F28">
                  <w:t xml:space="preserve">(1916) Trans. </w:t>
                </w:r>
                <w:r w:rsidRPr="00B45F28">
                  <w:rPr>
                    <w:i/>
                  </w:rPr>
                  <w:t>Quartet</w:t>
                </w:r>
              </w:p>
              <w:p w14:paraId="741EAFEE" w14:textId="4AD8FCCE" w:rsidR="00E13343" w:rsidRPr="00B45F28" w:rsidRDefault="001A0875" w:rsidP="00E13343">
                <w:pPr>
                  <w:rPr>
                    <w:i/>
                  </w:rPr>
                </w:pPr>
                <w:proofErr w:type="spellStart"/>
                <w:r w:rsidRPr="00B45F28">
                  <w:rPr>
                    <w:i/>
                  </w:rPr>
                  <w:t>Ghare-Baire</w:t>
                </w:r>
                <w:proofErr w:type="spellEnd"/>
                <w:r w:rsidRPr="00B45F28">
                  <w:rPr>
                    <w:i/>
                  </w:rPr>
                  <w:t xml:space="preserve"> </w:t>
                </w:r>
                <w:r w:rsidRPr="00B45F28">
                  <w:t>(1916)</w:t>
                </w:r>
                <w:r w:rsidRPr="00B45F28">
                  <w:rPr>
                    <w:i/>
                  </w:rPr>
                  <w:t xml:space="preserve"> </w:t>
                </w:r>
                <w:r w:rsidRPr="00B45F28">
                  <w:t>Trans.</w:t>
                </w:r>
                <w:r w:rsidRPr="00B45F28">
                  <w:rPr>
                    <w:i/>
                  </w:rPr>
                  <w:t xml:space="preserve"> The Home And The World </w:t>
                </w:r>
              </w:p>
              <w:p w14:paraId="58503173" w14:textId="0AB242E8" w:rsidR="00E13343" w:rsidRPr="00B45F28" w:rsidRDefault="001A0875" w:rsidP="00E13343">
                <w:proofErr w:type="spellStart"/>
                <w:r w:rsidRPr="00B45F28">
                  <w:rPr>
                    <w:i/>
                  </w:rPr>
                  <w:t>Sesher</w:t>
                </w:r>
                <w:proofErr w:type="spellEnd"/>
                <w:r w:rsidRPr="00B45F28">
                  <w:rPr>
                    <w:i/>
                  </w:rPr>
                  <w:t xml:space="preserve"> </w:t>
                </w:r>
                <w:proofErr w:type="spellStart"/>
                <w:r w:rsidRPr="00B45F28">
                  <w:rPr>
                    <w:i/>
                  </w:rPr>
                  <w:t>Kavita</w:t>
                </w:r>
                <w:proofErr w:type="spellEnd"/>
                <w:r w:rsidRPr="00B45F28">
                  <w:rPr>
                    <w:i/>
                  </w:rPr>
                  <w:t xml:space="preserve"> </w:t>
                </w:r>
                <w:r w:rsidRPr="00B45F28">
                  <w:t xml:space="preserve">(1929) Trans. </w:t>
                </w:r>
                <w:r w:rsidRPr="00B45F28">
                  <w:rPr>
                    <w:i/>
                  </w:rPr>
                  <w:t xml:space="preserve">Farewell My Friend </w:t>
                </w:r>
              </w:p>
              <w:p w14:paraId="1785E983" w14:textId="71F64143" w:rsidR="00E13343" w:rsidRPr="00B45F28" w:rsidRDefault="001A0875" w:rsidP="00E13343">
                <w:pPr>
                  <w:rPr>
                    <w:i/>
                  </w:rPr>
                </w:pPr>
                <w:proofErr w:type="spellStart"/>
                <w:r w:rsidRPr="00B45F28">
                  <w:rPr>
                    <w:i/>
                  </w:rPr>
                  <w:t>Jogajog</w:t>
                </w:r>
                <w:proofErr w:type="spellEnd"/>
                <w:r w:rsidRPr="00B45F28">
                  <w:rPr>
                    <w:i/>
                  </w:rPr>
                  <w:t xml:space="preserve"> </w:t>
                </w:r>
                <w:r w:rsidRPr="00B45F28">
                  <w:t xml:space="preserve">(1929) Trans. </w:t>
                </w:r>
                <w:r w:rsidRPr="00B45F28">
                  <w:rPr>
                    <w:i/>
                  </w:rPr>
                  <w:t xml:space="preserve">Relationships </w:t>
                </w:r>
              </w:p>
              <w:p w14:paraId="075C0D2D" w14:textId="262C8CDD" w:rsidR="00E13343" w:rsidRDefault="001A0875" w:rsidP="00E13343">
                <w:pPr>
                  <w:rPr>
                    <w:i/>
                  </w:rPr>
                </w:pPr>
                <w:r w:rsidRPr="00B45F28">
                  <w:t xml:space="preserve">Char </w:t>
                </w:r>
                <w:proofErr w:type="spellStart"/>
                <w:r w:rsidRPr="00B45F28">
                  <w:t>Adhyay</w:t>
                </w:r>
                <w:proofErr w:type="spellEnd"/>
                <w:r w:rsidRPr="00B45F28">
                  <w:t xml:space="preserve"> (1934) Trans. </w:t>
                </w:r>
                <w:r w:rsidRPr="00B45F28">
                  <w:rPr>
                    <w:i/>
                  </w:rPr>
                  <w:t xml:space="preserve">Four Chapters </w:t>
                </w:r>
              </w:p>
              <w:p w14:paraId="71722EDE" w14:textId="77777777" w:rsidR="00E13343" w:rsidRPr="00B45F28" w:rsidRDefault="00E13343" w:rsidP="00E13343"/>
              <w:p w14:paraId="447CEB57" w14:textId="77777777" w:rsidR="00E13343" w:rsidRPr="00B45F28" w:rsidRDefault="00E13343" w:rsidP="00E13343">
                <w:pPr>
                  <w:pStyle w:val="Heading2"/>
                </w:pPr>
                <w:r w:rsidRPr="00B45F28">
                  <w:t>Short Stories</w:t>
                </w:r>
              </w:p>
              <w:p w14:paraId="075D49A4" w14:textId="7D3F8738" w:rsidR="00E13343" w:rsidRPr="00B45F28" w:rsidRDefault="001A0875" w:rsidP="00E13343">
                <w:r w:rsidRPr="00B45F28">
                  <w:rPr>
                    <w:i/>
                  </w:rPr>
                  <w:t xml:space="preserve">The Hungry Stones And Other Stories </w:t>
                </w:r>
                <w:r w:rsidRPr="00B45F28">
                  <w:t>(1916)</w:t>
                </w:r>
              </w:p>
              <w:p w14:paraId="20DED4AC" w14:textId="0F906C4A" w:rsidR="00E13343" w:rsidRDefault="001A0875" w:rsidP="00E13343">
                <w:proofErr w:type="spellStart"/>
                <w:r w:rsidRPr="00B45F28">
                  <w:rPr>
                    <w:i/>
                  </w:rPr>
                  <w:t>Mashi</w:t>
                </w:r>
                <w:proofErr w:type="spellEnd"/>
                <w:r w:rsidRPr="00B45F28">
                  <w:rPr>
                    <w:i/>
                  </w:rPr>
                  <w:t xml:space="preserve"> And Other Short Stories </w:t>
                </w:r>
                <w:r w:rsidRPr="00B45F28">
                  <w:t>(1918)</w:t>
                </w:r>
              </w:p>
              <w:p w14:paraId="1F9197E3" w14:textId="77777777" w:rsidR="00E13343" w:rsidRPr="00B45F28" w:rsidRDefault="00E13343" w:rsidP="00E13343"/>
              <w:p w14:paraId="2F7CAB4B" w14:textId="77777777" w:rsidR="00E13343" w:rsidRPr="00B45F28" w:rsidRDefault="00E13343" w:rsidP="00E13343">
                <w:pPr>
                  <w:pStyle w:val="Heading2"/>
                </w:pPr>
                <w:r w:rsidRPr="00B45F28">
                  <w:t>Drama</w:t>
                </w:r>
              </w:p>
              <w:p w14:paraId="5CC42F31" w14:textId="4AC11419" w:rsidR="00E13343" w:rsidRPr="00B45F28" w:rsidRDefault="001A0875" w:rsidP="00E13343">
                <w:proofErr w:type="spellStart"/>
                <w:r w:rsidRPr="00B45F28">
                  <w:rPr>
                    <w:i/>
                  </w:rPr>
                  <w:t>Chitra</w:t>
                </w:r>
                <w:proofErr w:type="spellEnd"/>
                <w:r w:rsidRPr="00B45F28">
                  <w:rPr>
                    <w:i/>
                  </w:rPr>
                  <w:t xml:space="preserve"> </w:t>
                </w:r>
                <w:r w:rsidRPr="00B45F28">
                  <w:t>(1913)</w:t>
                </w:r>
              </w:p>
              <w:p w14:paraId="6D53478F" w14:textId="77BDAABF" w:rsidR="00E13343" w:rsidRPr="00B45F28" w:rsidRDefault="001A0875" w:rsidP="00E13343">
                <w:r w:rsidRPr="00B45F28">
                  <w:rPr>
                    <w:i/>
                  </w:rPr>
                  <w:t xml:space="preserve">The King Of The Dark Chamber </w:t>
                </w:r>
                <w:r w:rsidRPr="00B45F28">
                  <w:t>(1914)</w:t>
                </w:r>
              </w:p>
              <w:p w14:paraId="2EED3435" w14:textId="74179B12" w:rsidR="00E13343" w:rsidRPr="00B45F28" w:rsidRDefault="001A0875" w:rsidP="00E13343">
                <w:r w:rsidRPr="00B45F28">
                  <w:rPr>
                    <w:i/>
                  </w:rPr>
                  <w:t xml:space="preserve">The Post Office </w:t>
                </w:r>
                <w:r w:rsidRPr="00B45F28">
                  <w:t>(1914)</w:t>
                </w:r>
              </w:p>
              <w:p w14:paraId="5CF8A773" w14:textId="57456007" w:rsidR="00E13343" w:rsidRDefault="001A0875" w:rsidP="00E13343">
                <w:r w:rsidRPr="00B45F28">
                  <w:rPr>
                    <w:i/>
                  </w:rPr>
                  <w:t xml:space="preserve">Red Oleanders </w:t>
                </w:r>
                <w:r w:rsidRPr="00B45F28">
                  <w:t>(1924)</w:t>
                </w:r>
              </w:p>
              <w:p w14:paraId="4A3CCA95" w14:textId="77777777" w:rsidR="00E13343" w:rsidRPr="00B45F28" w:rsidRDefault="00E13343" w:rsidP="00E13343"/>
              <w:p w14:paraId="19348DDF" w14:textId="77777777" w:rsidR="00E13343" w:rsidRPr="00B45F28" w:rsidRDefault="00E13343" w:rsidP="00E13343">
                <w:pPr>
                  <w:pStyle w:val="Heading2"/>
                </w:pPr>
                <w:r w:rsidRPr="00B45F28">
                  <w:t>Autobiography</w:t>
                </w:r>
              </w:p>
              <w:p w14:paraId="10337264" w14:textId="033DF020" w:rsidR="00E13343" w:rsidRPr="00B45F28" w:rsidRDefault="001A0875" w:rsidP="00E13343">
                <w:r w:rsidRPr="00B45F28">
                  <w:rPr>
                    <w:i/>
                  </w:rPr>
                  <w:t xml:space="preserve">My </w:t>
                </w:r>
                <w:proofErr w:type="spellStart"/>
                <w:r w:rsidRPr="00B45F28">
                  <w:rPr>
                    <w:i/>
                  </w:rPr>
                  <w:t>Reminscences</w:t>
                </w:r>
                <w:proofErr w:type="spellEnd"/>
                <w:r w:rsidRPr="00B45F28">
                  <w:t xml:space="preserve"> (1917)</w:t>
                </w:r>
              </w:p>
              <w:p w14:paraId="20B819A8" w14:textId="41E9F157" w:rsidR="00E13343" w:rsidRDefault="001A0875" w:rsidP="00E13343">
                <w:r w:rsidRPr="00B45F28">
                  <w:rPr>
                    <w:i/>
                  </w:rPr>
                  <w:t xml:space="preserve">My Boyhood Days </w:t>
                </w:r>
                <w:r w:rsidRPr="00B45F28">
                  <w:t>(1940)</w:t>
                </w:r>
              </w:p>
              <w:p w14:paraId="51BD05C4" w14:textId="77777777" w:rsidR="00E13343" w:rsidRPr="00B45F28" w:rsidRDefault="00E13343" w:rsidP="00E13343"/>
              <w:p w14:paraId="5B9311D5" w14:textId="77777777" w:rsidR="00E13343" w:rsidRPr="00B45F28" w:rsidRDefault="00E13343" w:rsidP="00E13343">
                <w:pPr>
                  <w:pStyle w:val="Heading2"/>
                </w:pPr>
                <w:r w:rsidRPr="00B45F28">
                  <w:t>Essays and Lectures</w:t>
                </w:r>
                <w:bookmarkStart w:id="0" w:name="_GoBack"/>
                <w:bookmarkEnd w:id="0"/>
              </w:p>
              <w:p w14:paraId="34200C38" w14:textId="5310808E" w:rsidR="00E13343" w:rsidRPr="00B45F28" w:rsidRDefault="001A0875" w:rsidP="00E13343">
                <w:r w:rsidRPr="00B45F28">
                  <w:rPr>
                    <w:i/>
                  </w:rPr>
                  <w:lastRenderedPageBreak/>
                  <w:t xml:space="preserve">Nationalism </w:t>
                </w:r>
                <w:r w:rsidRPr="00B45F28">
                  <w:t>(1917)</w:t>
                </w:r>
              </w:p>
              <w:p w14:paraId="4C819324" w14:textId="2DDE0AD8" w:rsidR="00E13343" w:rsidRPr="00B45F28" w:rsidRDefault="001A0875" w:rsidP="00E13343">
                <w:r w:rsidRPr="00B45F28">
                  <w:rPr>
                    <w:i/>
                  </w:rPr>
                  <w:t>Personality</w:t>
                </w:r>
                <w:r w:rsidRPr="00B45F28">
                  <w:t xml:space="preserve"> (1917)</w:t>
                </w:r>
              </w:p>
              <w:p w14:paraId="21F69AE8" w14:textId="4E87EFC5" w:rsidR="00E13343" w:rsidRPr="00B45F28" w:rsidRDefault="001A0875" w:rsidP="00E13343">
                <w:r w:rsidRPr="00B45F28">
                  <w:rPr>
                    <w:i/>
                  </w:rPr>
                  <w:t xml:space="preserve">Creative Unity </w:t>
                </w:r>
                <w:r w:rsidRPr="00B45F28">
                  <w:t>(1922)</w:t>
                </w:r>
              </w:p>
              <w:p w14:paraId="0CA16D0F" w14:textId="4D0CB1F4" w:rsidR="00E13343" w:rsidRPr="00B45F28" w:rsidRDefault="001A0875" w:rsidP="00E13343">
                <w:r w:rsidRPr="00B45F28">
                  <w:rPr>
                    <w:i/>
                  </w:rPr>
                  <w:t xml:space="preserve">The Religion Of Man </w:t>
                </w:r>
                <w:r w:rsidRPr="00B45F28">
                  <w:t>(1931)</w:t>
                </w:r>
              </w:p>
              <w:p w14:paraId="27E18376" w14:textId="7A4F3DD4" w:rsidR="00E13343" w:rsidRDefault="001A0875" w:rsidP="00E13343">
                <w:r w:rsidRPr="00B45F28">
                  <w:rPr>
                    <w:i/>
                  </w:rPr>
                  <w:t xml:space="preserve">Crisis In Civilization </w:t>
                </w:r>
                <w:r w:rsidRPr="00B45F28">
                  <w:t>(1941)</w:t>
                </w:r>
              </w:p>
              <w:p w14:paraId="117D0363" w14:textId="77777777" w:rsidR="00E13343" w:rsidRPr="00B45F28" w:rsidRDefault="00E13343" w:rsidP="00E13343"/>
              <w:p w14:paraId="03F7A551" w14:textId="77777777" w:rsidR="00E13343" w:rsidRPr="00B45F28" w:rsidRDefault="00E13343" w:rsidP="00E13343">
                <w:pPr>
                  <w:pStyle w:val="Heading2"/>
                </w:pPr>
                <w:r w:rsidRPr="00B45F28">
                  <w:t xml:space="preserve">Letters </w:t>
                </w:r>
              </w:p>
              <w:p w14:paraId="4E8DB851" w14:textId="0B44368C" w:rsidR="00E13343" w:rsidRPr="00B45F28" w:rsidRDefault="001A0875" w:rsidP="00E13343">
                <w:r w:rsidRPr="00B45F28">
                  <w:rPr>
                    <w:i/>
                  </w:rPr>
                  <w:t xml:space="preserve">Glimpses Of Bengal </w:t>
                </w:r>
                <w:r w:rsidRPr="00B45F28">
                  <w:t>(1921)</w:t>
                </w:r>
              </w:p>
              <w:p w14:paraId="2DE4D57E" w14:textId="63D6C32D" w:rsidR="00E13343" w:rsidRPr="00B45F28" w:rsidRDefault="001A0875" w:rsidP="00E13343">
                <w:r w:rsidRPr="00B45F28">
                  <w:rPr>
                    <w:i/>
                  </w:rPr>
                  <w:t>Letters From Abroad</w:t>
                </w:r>
                <w:r w:rsidRPr="00B45F28">
                  <w:t xml:space="preserve"> (1921)</w:t>
                </w:r>
              </w:p>
              <w:p w14:paraId="3EDF02FD" w14:textId="77777777" w:rsidR="003F0D73" w:rsidRDefault="003F0D73" w:rsidP="00C27FAB"/>
            </w:tc>
          </w:sdtContent>
        </w:sdt>
      </w:tr>
      <w:tr w:rsidR="003235A7" w14:paraId="783E1DAD" w14:textId="77777777" w:rsidTr="003235A7">
        <w:tc>
          <w:tcPr>
            <w:tcW w:w="9016" w:type="dxa"/>
          </w:tcPr>
          <w:p w14:paraId="0333768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6CBDA33C8FC504F9B37268296F91563"/>
              </w:placeholder>
              <w:showingPlcHdr/>
            </w:sdtPr>
            <w:sdtEndPr/>
            <w:sdtContent>
              <w:p w14:paraId="68574D51"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205735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23635" w14:textId="77777777" w:rsidR="006125C4" w:rsidRDefault="006125C4" w:rsidP="007A0D55">
      <w:pPr>
        <w:spacing w:after="0" w:line="240" w:lineRule="auto"/>
      </w:pPr>
      <w:r>
        <w:separator/>
      </w:r>
    </w:p>
  </w:endnote>
  <w:endnote w:type="continuationSeparator" w:id="0">
    <w:p w14:paraId="2F1394AE" w14:textId="77777777" w:rsidR="006125C4" w:rsidRDefault="006125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72721" w14:textId="77777777" w:rsidR="006125C4" w:rsidRDefault="006125C4" w:rsidP="007A0D55">
      <w:pPr>
        <w:spacing w:after="0" w:line="240" w:lineRule="auto"/>
      </w:pPr>
      <w:r>
        <w:separator/>
      </w:r>
    </w:p>
  </w:footnote>
  <w:footnote w:type="continuationSeparator" w:id="0">
    <w:p w14:paraId="04C4EB74" w14:textId="77777777" w:rsidR="006125C4" w:rsidRDefault="006125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6452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16B4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C4"/>
    <w:rsid w:val="00032559"/>
    <w:rsid w:val="00052040"/>
    <w:rsid w:val="000B25AE"/>
    <w:rsid w:val="000B55AB"/>
    <w:rsid w:val="000D24DC"/>
    <w:rsid w:val="00101B2E"/>
    <w:rsid w:val="00116FA0"/>
    <w:rsid w:val="0015114C"/>
    <w:rsid w:val="001A087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5C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334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25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5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25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5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C333BB133BF4489AABB156A04BD7CE"/>
        <w:category>
          <w:name w:val="General"/>
          <w:gallery w:val="placeholder"/>
        </w:category>
        <w:types>
          <w:type w:val="bbPlcHdr"/>
        </w:types>
        <w:behaviors>
          <w:behavior w:val="content"/>
        </w:behaviors>
        <w:guid w:val="{0E061B4B-513B-3F49-B384-4997C859F77D}"/>
      </w:docPartPr>
      <w:docPartBody>
        <w:p w:rsidR="00000000" w:rsidRDefault="004E117A">
          <w:pPr>
            <w:pStyle w:val="51C333BB133BF4489AABB156A04BD7CE"/>
          </w:pPr>
          <w:r w:rsidRPr="00CC586D">
            <w:rPr>
              <w:rStyle w:val="PlaceholderText"/>
              <w:b/>
              <w:color w:val="FFFFFF" w:themeColor="background1"/>
            </w:rPr>
            <w:t>[Salutation]</w:t>
          </w:r>
        </w:p>
      </w:docPartBody>
    </w:docPart>
    <w:docPart>
      <w:docPartPr>
        <w:name w:val="01FD91913384C8409217EF89C82450FB"/>
        <w:category>
          <w:name w:val="General"/>
          <w:gallery w:val="placeholder"/>
        </w:category>
        <w:types>
          <w:type w:val="bbPlcHdr"/>
        </w:types>
        <w:behaviors>
          <w:behavior w:val="content"/>
        </w:behaviors>
        <w:guid w:val="{6C827D8D-D5E4-3B42-A5F8-6844DC9841E5}"/>
      </w:docPartPr>
      <w:docPartBody>
        <w:p w:rsidR="00000000" w:rsidRDefault="004E117A">
          <w:pPr>
            <w:pStyle w:val="01FD91913384C8409217EF89C82450FB"/>
          </w:pPr>
          <w:r>
            <w:rPr>
              <w:rStyle w:val="PlaceholderText"/>
            </w:rPr>
            <w:t>[First name]</w:t>
          </w:r>
        </w:p>
      </w:docPartBody>
    </w:docPart>
    <w:docPart>
      <w:docPartPr>
        <w:name w:val="5588674E9AC77243BA2281F7DA61A25C"/>
        <w:category>
          <w:name w:val="General"/>
          <w:gallery w:val="placeholder"/>
        </w:category>
        <w:types>
          <w:type w:val="bbPlcHdr"/>
        </w:types>
        <w:behaviors>
          <w:behavior w:val="content"/>
        </w:behaviors>
        <w:guid w:val="{966A838B-C82D-8240-A96E-9A07A449829F}"/>
      </w:docPartPr>
      <w:docPartBody>
        <w:p w:rsidR="00000000" w:rsidRDefault="004E117A">
          <w:pPr>
            <w:pStyle w:val="5588674E9AC77243BA2281F7DA61A25C"/>
          </w:pPr>
          <w:r>
            <w:rPr>
              <w:rStyle w:val="PlaceholderText"/>
            </w:rPr>
            <w:t>[Middle name]</w:t>
          </w:r>
        </w:p>
      </w:docPartBody>
    </w:docPart>
    <w:docPart>
      <w:docPartPr>
        <w:name w:val="945AA1A49A153749808BE013D1AE65F6"/>
        <w:category>
          <w:name w:val="General"/>
          <w:gallery w:val="placeholder"/>
        </w:category>
        <w:types>
          <w:type w:val="bbPlcHdr"/>
        </w:types>
        <w:behaviors>
          <w:behavior w:val="content"/>
        </w:behaviors>
        <w:guid w:val="{255B22E6-01A2-A74D-82F3-8C4F6A407826}"/>
      </w:docPartPr>
      <w:docPartBody>
        <w:p w:rsidR="00000000" w:rsidRDefault="004E117A">
          <w:pPr>
            <w:pStyle w:val="945AA1A49A153749808BE013D1AE65F6"/>
          </w:pPr>
          <w:r>
            <w:rPr>
              <w:rStyle w:val="PlaceholderText"/>
            </w:rPr>
            <w:t>[Last name]</w:t>
          </w:r>
        </w:p>
      </w:docPartBody>
    </w:docPart>
    <w:docPart>
      <w:docPartPr>
        <w:name w:val="3E0DC7E497D7CE4FAA09F9AC2F239AAA"/>
        <w:category>
          <w:name w:val="General"/>
          <w:gallery w:val="placeholder"/>
        </w:category>
        <w:types>
          <w:type w:val="bbPlcHdr"/>
        </w:types>
        <w:behaviors>
          <w:behavior w:val="content"/>
        </w:behaviors>
        <w:guid w:val="{27968808-DB1C-BC4F-9A5E-F380C46B2150}"/>
      </w:docPartPr>
      <w:docPartBody>
        <w:p w:rsidR="00000000" w:rsidRDefault="004E117A">
          <w:pPr>
            <w:pStyle w:val="3E0DC7E497D7CE4FAA09F9AC2F239AAA"/>
          </w:pPr>
          <w:r>
            <w:rPr>
              <w:rStyle w:val="PlaceholderText"/>
            </w:rPr>
            <w:t>[Enter your biography]</w:t>
          </w:r>
        </w:p>
      </w:docPartBody>
    </w:docPart>
    <w:docPart>
      <w:docPartPr>
        <w:name w:val="267915E631F00B4B83F23583AC8FB53A"/>
        <w:category>
          <w:name w:val="General"/>
          <w:gallery w:val="placeholder"/>
        </w:category>
        <w:types>
          <w:type w:val="bbPlcHdr"/>
        </w:types>
        <w:behaviors>
          <w:behavior w:val="content"/>
        </w:behaviors>
        <w:guid w:val="{3E2FCFDD-C4CF-E24F-A095-E3D1A6EBCD72}"/>
      </w:docPartPr>
      <w:docPartBody>
        <w:p w:rsidR="00000000" w:rsidRDefault="004E117A">
          <w:pPr>
            <w:pStyle w:val="267915E631F00B4B83F23583AC8FB53A"/>
          </w:pPr>
          <w:r>
            <w:rPr>
              <w:rStyle w:val="PlaceholderText"/>
            </w:rPr>
            <w:t>[Enter the institution with which you are affiliated]</w:t>
          </w:r>
        </w:p>
      </w:docPartBody>
    </w:docPart>
    <w:docPart>
      <w:docPartPr>
        <w:name w:val="CD0D335CDBD89E4199F86770CC284AAB"/>
        <w:category>
          <w:name w:val="General"/>
          <w:gallery w:val="placeholder"/>
        </w:category>
        <w:types>
          <w:type w:val="bbPlcHdr"/>
        </w:types>
        <w:behaviors>
          <w:behavior w:val="content"/>
        </w:behaviors>
        <w:guid w:val="{C6DF18D1-6B57-594B-9E90-29031AA13C8A}"/>
      </w:docPartPr>
      <w:docPartBody>
        <w:p w:rsidR="00000000" w:rsidRDefault="004E117A">
          <w:pPr>
            <w:pStyle w:val="CD0D335CDBD89E4199F86770CC284AAB"/>
          </w:pPr>
          <w:r w:rsidRPr="00EF74F7">
            <w:rPr>
              <w:b/>
              <w:color w:val="808080" w:themeColor="background1" w:themeShade="80"/>
            </w:rPr>
            <w:t>[Enter the headword for your article]</w:t>
          </w:r>
        </w:p>
      </w:docPartBody>
    </w:docPart>
    <w:docPart>
      <w:docPartPr>
        <w:name w:val="D7F75D245AE7DC4F910D97DB21B84A3C"/>
        <w:category>
          <w:name w:val="General"/>
          <w:gallery w:val="placeholder"/>
        </w:category>
        <w:types>
          <w:type w:val="bbPlcHdr"/>
        </w:types>
        <w:behaviors>
          <w:behavior w:val="content"/>
        </w:behaviors>
        <w:guid w:val="{684EA94E-E012-7F43-ACB4-A016ADF18D46}"/>
      </w:docPartPr>
      <w:docPartBody>
        <w:p w:rsidR="00000000" w:rsidRDefault="004E117A">
          <w:pPr>
            <w:pStyle w:val="D7F75D245AE7DC4F910D97DB21B84A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7980AA6E67E5488930DA789F6F2837"/>
        <w:category>
          <w:name w:val="General"/>
          <w:gallery w:val="placeholder"/>
        </w:category>
        <w:types>
          <w:type w:val="bbPlcHdr"/>
        </w:types>
        <w:behaviors>
          <w:behavior w:val="content"/>
        </w:behaviors>
        <w:guid w:val="{CB33A721-03DC-3445-A1E7-525B7B501019}"/>
      </w:docPartPr>
      <w:docPartBody>
        <w:p w:rsidR="00000000" w:rsidRDefault="004E117A">
          <w:pPr>
            <w:pStyle w:val="887980AA6E67E5488930DA789F6F28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0D37739A739F419558741DB29AAEF4"/>
        <w:category>
          <w:name w:val="General"/>
          <w:gallery w:val="placeholder"/>
        </w:category>
        <w:types>
          <w:type w:val="bbPlcHdr"/>
        </w:types>
        <w:behaviors>
          <w:behavior w:val="content"/>
        </w:behaviors>
        <w:guid w:val="{3B21E09D-F97E-CB47-926D-DEC155201AF4}"/>
      </w:docPartPr>
      <w:docPartBody>
        <w:p w:rsidR="00000000" w:rsidRDefault="004E117A">
          <w:pPr>
            <w:pStyle w:val="7B0D37739A739F419558741DB29AAE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CBDA33C8FC504F9B37268296F91563"/>
        <w:category>
          <w:name w:val="General"/>
          <w:gallery w:val="placeholder"/>
        </w:category>
        <w:types>
          <w:type w:val="bbPlcHdr"/>
        </w:types>
        <w:behaviors>
          <w:behavior w:val="content"/>
        </w:behaviors>
        <w:guid w:val="{B113D08F-E104-564B-95E9-C0AE739AB2DF}"/>
      </w:docPartPr>
      <w:docPartBody>
        <w:p w:rsidR="00000000" w:rsidRDefault="004E117A">
          <w:pPr>
            <w:pStyle w:val="E6CBDA33C8FC504F9B37268296F915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C333BB133BF4489AABB156A04BD7CE">
    <w:name w:val="51C333BB133BF4489AABB156A04BD7CE"/>
  </w:style>
  <w:style w:type="paragraph" w:customStyle="1" w:styleId="01FD91913384C8409217EF89C82450FB">
    <w:name w:val="01FD91913384C8409217EF89C82450FB"/>
  </w:style>
  <w:style w:type="paragraph" w:customStyle="1" w:styleId="5588674E9AC77243BA2281F7DA61A25C">
    <w:name w:val="5588674E9AC77243BA2281F7DA61A25C"/>
  </w:style>
  <w:style w:type="paragraph" w:customStyle="1" w:styleId="945AA1A49A153749808BE013D1AE65F6">
    <w:name w:val="945AA1A49A153749808BE013D1AE65F6"/>
  </w:style>
  <w:style w:type="paragraph" w:customStyle="1" w:styleId="3E0DC7E497D7CE4FAA09F9AC2F239AAA">
    <w:name w:val="3E0DC7E497D7CE4FAA09F9AC2F239AAA"/>
  </w:style>
  <w:style w:type="paragraph" w:customStyle="1" w:styleId="267915E631F00B4B83F23583AC8FB53A">
    <w:name w:val="267915E631F00B4B83F23583AC8FB53A"/>
  </w:style>
  <w:style w:type="paragraph" w:customStyle="1" w:styleId="CD0D335CDBD89E4199F86770CC284AAB">
    <w:name w:val="CD0D335CDBD89E4199F86770CC284AAB"/>
  </w:style>
  <w:style w:type="paragraph" w:customStyle="1" w:styleId="D7F75D245AE7DC4F910D97DB21B84A3C">
    <w:name w:val="D7F75D245AE7DC4F910D97DB21B84A3C"/>
  </w:style>
  <w:style w:type="paragraph" w:customStyle="1" w:styleId="887980AA6E67E5488930DA789F6F2837">
    <w:name w:val="887980AA6E67E5488930DA789F6F2837"/>
  </w:style>
  <w:style w:type="paragraph" w:customStyle="1" w:styleId="7B0D37739A739F419558741DB29AAEF4">
    <w:name w:val="7B0D37739A739F419558741DB29AAEF4"/>
  </w:style>
  <w:style w:type="paragraph" w:customStyle="1" w:styleId="E6CBDA33C8FC504F9B37268296F91563">
    <w:name w:val="E6CBDA33C8FC504F9B37268296F915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C333BB133BF4489AABB156A04BD7CE">
    <w:name w:val="51C333BB133BF4489AABB156A04BD7CE"/>
  </w:style>
  <w:style w:type="paragraph" w:customStyle="1" w:styleId="01FD91913384C8409217EF89C82450FB">
    <w:name w:val="01FD91913384C8409217EF89C82450FB"/>
  </w:style>
  <w:style w:type="paragraph" w:customStyle="1" w:styleId="5588674E9AC77243BA2281F7DA61A25C">
    <w:name w:val="5588674E9AC77243BA2281F7DA61A25C"/>
  </w:style>
  <w:style w:type="paragraph" w:customStyle="1" w:styleId="945AA1A49A153749808BE013D1AE65F6">
    <w:name w:val="945AA1A49A153749808BE013D1AE65F6"/>
  </w:style>
  <w:style w:type="paragraph" w:customStyle="1" w:styleId="3E0DC7E497D7CE4FAA09F9AC2F239AAA">
    <w:name w:val="3E0DC7E497D7CE4FAA09F9AC2F239AAA"/>
  </w:style>
  <w:style w:type="paragraph" w:customStyle="1" w:styleId="267915E631F00B4B83F23583AC8FB53A">
    <w:name w:val="267915E631F00B4B83F23583AC8FB53A"/>
  </w:style>
  <w:style w:type="paragraph" w:customStyle="1" w:styleId="CD0D335CDBD89E4199F86770CC284AAB">
    <w:name w:val="CD0D335CDBD89E4199F86770CC284AAB"/>
  </w:style>
  <w:style w:type="paragraph" w:customStyle="1" w:styleId="D7F75D245AE7DC4F910D97DB21B84A3C">
    <w:name w:val="D7F75D245AE7DC4F910D97DB21B84A3C"/>
  </w:style>
  <w:style w:type="paragraph" w:customStyle="1" w:styleId="887980AA6E67E5488930DA789F6F2837">
    <w:name w:val="887980AA6E67E5488930DA789F6F2837"/>
  </w:style>
  <w:style w:type="paragraph" w:customStyle="1" w:styleId="7B0D37739A739F419558741DB29AAEF4">
    <w:name w:val="7B0D37739A739F419558741DB29AAEF4"/>
  </w:style>
  <w:style w:type="paragraph" w:customStyle="1" w:styleId="E6CBDA33C8FC504F9B37268296F91563">
    <w:name w:val="E6CBDA33C8FC504F9B37268296F91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1406</Words>
  <Characters>8017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2015-03-13T23:06:00Z</dcterms:created>
  <dcterms:modified xsi:type="dcterms:W3CDTF">2015-03-13T23:11:00Z</dcterms:modified>
</cp:coreProperties>
</file>