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CEEBA89" w14:textId="77777777" w:rsidTr="00922950">
        <w:tc>
          <w:tcPr>
            <w:tcW w:w="491" w:type="dxa"/>
            <w:vMerge w:val="restart"/>
            <w:shd w:val="clear" w:color="auto" w:fill="A6A6A6" w:themeFill="background1" w:themeFillShade="A6"/>
            <w:textDirection w:val="btLr"/>
          </w:tcPr>
          <w:p w14:paraId="35DE57A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95864F5040C3A4997C813B973F27A1A"/>
            </w:placeholder>
            <w:showingPlcHdr/>
            <w:dropDownList>
              <w:listItem w:displayText="Dr." w:value="Dr."/>
              <w:listItem w:displayText="Prof." w:value="Prof."/>
            </w:dropDownList>
          </w:sdtPr>
          <w:sdtEndPr/>
          <w:sdtContent>
            <w:tc>
              <w:tcPr>
                <w:tcW w:w="1259" w:type="dxa"/>
              </w:tcPr>
              <w:p w14:paraId="2DD4D62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64FAC85C7D6B47B12285165ED6E9FB"/>
            </w:placeholder>
            <w:text/>
          </w:sdtPr>
          <w:sdtEndPr/>
          <w:sdtContent>
            <w:tc>
              <w:tcPr>
                <w:tcW w:w="2073" w:type="dxa"/>
              </w:tcPr>
              <w:p w14:paraId="5927F952" w14:textId="77777777" w:rsidR="00B574C9" w:rsidRDefault="001B1E22" w:rsidP="001B1E22">
                <w:r w:rsidRPr="0026414C">
                  <w:rPr>
                    <w:lang w:val="en-US" w:eastAsia="ja-JP"/>
                  </w:rPr>
                  <w:t xml:space="preserve">David </w:t>
                </w:r>
              </w:p>
            </w:tc>
          </w:sdtContent>
        </w:sdt>
        <w:sdt>
          <w:sdtPr>
            <w:alias w:val="Middle name"/>
            <w:tag w:val="authorMiddleName"/>
            <w:id w:val="-2076034781"/>
            <w:placeholder>
              <w:docPart w:val="1ADAC6EEF2EE6F439C7FCA5DBF74DFE1"/>
            </w:placeholder>
            <w:showingPlcHdr/>
            <w:text/>
          </w:sdtPr>
          <w:sdtEndPr/>
          <w:sdtContent>
            <w:tc>
              <w:tcPr>
                <w:tcW w:w="2551" w:type="dxa"/>
              </w:tcPr>
              <w:p w14:paraId="6D949B40" w14:textId="77777777" w:rsidR="00B574C9" w:rsidRDefault="00B574C9" w:rsidP="001B1E22">
                <w:r>
                  <w:rPr>
                    <w:rStyle w:val="PlaceholderText"/>
                  </w:rPr>
                  <w:t>[Middle name]</w:t>
                </w:r>
              </w:p>
            </w:tc>
          </w:sdtContent>
        </w:sdt>
        <w:sdt>
          <w:sdtPr>
            <w:alias w:val="Last name"/>
            <w:tag w:val="authorLastName"/>
            <w:id w:val="-1088529830"/>
            <w:placeholder>
              <w:docPart w:val="3830EA3B77D18141B3F08CB32AA72688"/>
            </w:placeholder>
            <w:text/>
          </w:sdtPr>
          <w:sdtEndPr/>
          <w:sdtContent>
            <w:tc>
              <w:tcPr>
                <w:tcW w:w="2642" w:type="dxa"/>
              </w:tcPr>
              <w:p w14:paraId="7914C5A1" w14:textId="77777777" w:rsidR="00B574C9" w:rsidRDefault="001B1E22" w:rsidP="001B1E22">
                <w:r w:rsidRPr="00A8660D">
                  <w:rPr>
                    <w:sz w:val="24"/>
                    <w:lang w:val="en-US" w:eastAsia="ja-JP"/>
                  </w:rPr>
                  <w:t xml:space="preserve">Fernando Cortés </w:t>
                </w:r>
                <w:proofErr w:type="spellStart"/>
                <w:r w:rsidRPr="00A8660D">
                  <w:rPr>
                    <w:sz w:val="24"/>
                    <w:lang w:val="en-US" w:eastAsia="ja-JP"/>
                  </w:rPr>
                  <w:t>Saavedra</w:t>
                </w:r>
                <w:proofErr w:type="spellEnd"/>
              </w:p>
            </w:tc>
          </w:sdtContent>
        </w:sdt>
      </w:tr>
      <w:tr w:rsidR="00B574C9" w14:paraId="65FF5DDF" w14:textId="77777777" w:rsidTr="001A6A06">
        <w:trPr>
          <w:trHeight w:val="986"/>
        </w:trPr>
        <w:tc>
          <w:tcPr>
            <w:tcW w:w="491" w:type="dxa"/>
            <w:vMerge/>
            <w:shd w:val="clear" w:color="auto" w:fill="A6A6A6" w:themeFill="background1" w:themeFillShade="A6"/>
          </w:tcPr>
          <w:p w14:paraId="5D76D5C9" w14:textId="77777777" w:rsidR="00B574C9" w:rsidRPr="001A6A06" w:rsidRDefault="00B574C9" w:rsidP="00CF1542">
            <w:pPr>
              <w:jc w:val="center"/>
              <w:rPr>
                <w:b/>
                <w:color w:val="FFFFFF" w:themeColor="background1"/>
              </w:rPr>
            </w:pPr>
          </w:p>
        </w:tc>
        <w:sdt>
          <w:sdtPr>
            <w:alias w:val="Biography"/>
            <w:tag w:val="authorBiography"/>
            <w:id w:val="938807824"/>
            <w:placeholder>
              <w:docPart w:val="544E31D503F97041BC030A73D45FF6FB"/>
            </w:placeholder>
            <w:showingPlcHdr/>
          </w:sdtPr>
          <w:sdtEndPr/>
          <w:sdtContent>
            <w:tc>
              <w:tcPr>
                <w:tcW w:w="8525" w:type="dxa"/>
                <w:gridSpan w:val="4"/>
              </w:tcPr>
              <w:p w14:paraId="32F46CD1" w14:textId="77777777" w:rsidR="00B574C9" w:rsidRDefault="00B574C9" w:rsidP="00922950">
                <w:r>
                  <w:rPr>
                    <w:rStyle w:val="PlaceholderText"/>
                  </w:rPr>
                  <w:t>[Enter your biography]</w:t>
                </w:r>
              </w:p>
            </w:tc>
          </w:sdtContent>
        </w:sdt>
      </w:tr>
      <w:tr w:rsidR="00B574C9" w14:paraId="606E07A9" w14:textId="77777777" w:rsidTr="001A6A06">
        <w:trPr>
          <w:trHeight w:val="986"/>
        </w:trPr>
        <w:tc>
          <w:tcPr>
            <w:tcW w:w="491" w:type="dxa"/>
            <w:vMerge/>
            <w:shd w:val="clear" w:color="auto" w:fill="A6A6A6" w:themeFill="background1" w:themeFillShade="A6"/>
          </w:tcPr>
          <w:p w14:paraId="10C12CF3" w14:textId="77777777" w:rsidR="00B574C9" w:rsidRPr="001A6A06" w:rsidRDefault="00B574C9" w:rsidP="00CF1542">
            <w:pPr>
              <w:jc w:val="center"/>
              <w:rPr>
                <w:b/>
                <w:color w:val="FFFFFF" w:themeColor="background1"/>
              </w:rPr>
            </w:pPr>
          </w:p>
        </w:tc>
        <w:sdt>
          <w:sdtPr>
            <w:alias w:val="Affiliation"/>
            <w:tag w:val="affiliation"/>
            <w:id w:val="2012937915"/>
            <w:placeholder>
              <w:docPart w:val="A9FA77394C76B84DBE3D878693B28163"/>
            </w:placeholder>
            <w:showingPlcHdr/>
            <w:text/>
          </w:sdtPr>
          <w:sdtEndPr/>
          <w:sdtContent>
            <w:tc>
              <w:tcPr>
                <w:tcW w:w="8525" w:type="dxa"/>
                <w:gridSpan w:val="4"/>
              </w:tcPr>
              <w:p w14:paraId="5DE62032" w14:textId="77777777" w:rsidR="00B574C9" w:rsidRDefault="00B574C9" w:rsidP="00B574C9">
                <w:r>
                  <w:rPr>
                    <w:rStyle w:val="PlaceholderText"/>
                  </w:rPr>
                  <w:t>[Enter the institution with which you are affiliated]</w:t>
                </w:r>
              </w:p>
            </w:tc>
          </w:sdtContent>
        </w:sdt>
      </w:tr>
    </w:tbl>
    <w:p w14:paraId="7828D50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345626" w14:textId="77777777" w:rsidTr="00244BB0">
        <w:tc>
          <w:tcPr>
            <w:tcW w:w="9016" w:type="dxa"/>
            <w:shd w:val="clear" w:color="auto" w:fill="A6A6A6" w:themeFill="background1" w:themeFillShade="A6"/>
            <w:tcMar>
              <w:top w:w="113" w:type="dxa"/>
              <w:bottom w:w="113" w:type="dxa"/>
            </w:tcMar>
          </w:tcPr>
          <w:p w14:paraId="518075C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F02BD29" w14:textId="77777777" w:rsidTr="003F0D73">
        <w:sdt>
          <w:sdtPr>
            <w:alias w:val="Article headword"/>
            <w:tag w:val="articleHeadword"/>
            <w:id w:val="-361440020"/>
            <w:placeholder>
              <w:docPart w:val="14EDB12E85EB8D4B882B868A1CA1039C"/>
            </w:placeholder>
            <w:text/>
          </w:sdtPr>
          <w:sdtEndPr/>
          <w:sdtContent>
            <w:tc>
              <w:tcPr>
                <w:tcW w:w="9016" w:type="dxa"/>
                <w:tcMar>
                  <w:top w:w="113" w:type="dxa"/>
                  <w:bottom w:w="113" w:type="dxa"/>
                </w:tcMar>
              </w:tcPr>
              <w:p w14:paraId="1AD9C261" w14:textId="77777777" w:rsidR="003F0D73" w:rsidRPr="00FB589A" w:rsidRDefault="001B1E22" w:rsidP="001B1E22">
                <w:r w:rsidRPr="00C4219E">
                  <w:rPr>
                    <w:lang w:val="en-US"/>
                  </w:rPr>
                  <w:t>Uruguayan Constructivism</w:t>
                </w:r>
              </w:p>
            </w:tc>
          </w:sdtContent>
        </w:sdt>
      </w:tr>
      <w:tr w:rsidR="00464699" w14:paraId="310BB028" w14:textId="77777777" w:rsidTr="001B1E22">
        <w:sdt>
          <w:sdtPr>
            <w:alias w:val="Variant headwords"/>
            <w:tag w:val="variantHeadwords"/>
            <w:id w:val="173464402"/>
            <w:placeholder>
              <w:docPart w:val="A987DB38478F874AB69DEC5F846DFD80"/>
            </w:placeholder>
            <w:showingPlcHdr/>
          </w:sdtPr>
          <w:sdtEndPr/>
          <w:sdtContent>
            <w:tc>
              <w:tcPr>
                <w:tcW w:w="9016" w:type="dxa"/>
                <w:tcMar>
                  <w:top w:w="113" w:type="dxa"/>
                  <w:bottom w:w="113" w:type="dxa"/>
                </w:tcMar>
              </w:tcPr>
              <w:p w14:paraId="171F910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AC9FA60" w14:textId="77777777" w:rsidTr="003F0D73">
        <w:sdt>
          <w:sdtPr>
            <w:alias w:val="Abstract"/>
            <w:tag w:val="abstract"/>
            <w:id w:val="-635871867"/>
            <w:placeholder>
              <w:docPart w:val="4F2DC39251E4334DAC070AA2238C6564"/>
            </w:placeholder>
          </w:sdtPr>
          <w:sdtEndPr/>
          <w:sdtContent>
            <w:tc>
              <w:tcPr>
                <w:tcW w:w="9016" w:type="dxa"/>
                <w:tcMar>
                  <w:top w:w="113" w:type="dxa"/>
                  <w:bottom w:w="113" w:type="dxa"/>
                </w:tcMar>
              </w:tcPr>
              <w:p w14:paraId="2D7774D6" w14:textId="7F8ACC07" w:rsidR="00E85A05" w:rsidRDefault="009E3AB5" w:rsidP="00604DF6">
                <w:pPr>
                  <w:autoSpaceDE w:val="0"/>
                  <w:autoSpaceDN w:val="0"/>
                  <w:adjustRightInd w:val="0"/>
                  <w:spacing w:after="200" w:line="276" w:lineRule="auto"/>
                  <w:jc w:val="both"/>
                </w:pPr>
                <w:r w:rsidRPr="00103861">
                  <w:t xml:space="preserve">Uruguayan Constructivism was a dynamic artistic and cultural force embodied by the </w:t>
                </w:r>
                <w:proofErr w:type="spellStart"/>
                <w:r w:rsidRPr="00103861">
                  <w:rPr>
                    <w:i/>
                  </w:rPr>
                  <w:t>Asociación</w:t>
                </w:r>
                <w:proofErr w:type="spellEnd"/>
                <w:r w:rsidRPr="00103861">
                  <w:rPr>
                    <w:i/>
                  </w:rPr>
                  <w:t xml:space="preserve"> de Arte </w:t>
                </w:r>
                <w:proofErr w:type="spellStart"/>
                <w:r w:rsidRPr="00103861">
                  <w:rPr>
                    <w:i/>
                  </w:rPr>
                  <w:t>Constructivo</w:t>
                </w:r>
                <w:proofErr w:type="spellEnd"/>
                <w:r w:rsidRPr="00103861">
                  <w:t xml:space="preserve"> (1934-1942) (AAC) and later on by the </w:t>
                </w:r>
                <w:r w:rsidRPr="00103861">
                  <w:rPr>
                    <w:i/>
                  </w:rPr>
                  <w:t>Taller Torres-</w:t>
                </w:r>
                <w:proofErr w:type="spellStart"/>
                <w:r w:rsidRPr="00103861">
                  <w:rPr>
                    <w:i/>
                  </w:rPr>
                  <w:t>García</w:t>
                </w:r>
                <w:proofErr w:type="spellEnd"/>
                <w:r w:rsidRPr="00103861">
                  <w:t xml:space="preserve"> (1942-</w:t>
                </w:r>
                <w:proofErr w:type="gramStart"/>
                <w:r w:rsidRPr="00103861">
                  <w:t>1965 )</w:t>
                </w:r>
                <w:proofErr w:type="gramEnd"/>
                <w:r w:rsidRPr="00103861">
                  <w:t xml:space="preserve"> (TTG) with enormous local and national resonance, setting the bases for the growth of concrete art in South-America during the 1950s as well as for the development of constructivist mural painting and conceptual art in the continent. The AAC group was founded by </w:t>
                </w:r>
                <w:proofErr w:type="spellStart"/>
                <w:r w:rsidRPr="00103861">
                  <w:t>Joaquín</w:t>
                </w:r>
                <w:proofErr w:type="spellEnd"/>
                <w:r w:rsidRPr="00103861">
                  <w:t xml:space="preserve"> Torres-</w:t>
                </w:r>
                <w:proofErr w:type="spellStart"/>
                <w:r w:rsidRPr="00103861">
                  <w:t>García</w:t>
                </w:r>
                <w:proofErr w:type="spellEnd"/>
                <w:r w:rsidRPr="00103861">
                  <w:t xml:space="preserve">, and included Carmelo de </w:t>
                </w:r>
                <w:proofErr w:type="spellStart"/>
                <w:r w:rsidRPr="00103861">
                  <w:t>Arzadun</w:t>
                </w:r>
                <w:proofErr w:type="spellEnd"/>
                <w:r w:rsidRPr="00103861">
                  <w:t xml:space="preserve">, </w:t>
                </w:r>
                <w:proofErr w:type="spellStart"/>
                <w:r w:rsidRPr="00103861">
                  <w:t>Julián</w:t>
                </w:r>
                <w:proofErr w:type="spellEnd"/>
                <w:r w:rsidRPr="00103861">
                  <w:t xml:space="preserve"> </w:t>
                </w:r>
                <w:proofErr w:type="spellStart"/>
                <w:r w:rsidRPr="00103861">
                  <w:t>Álvares</w:t>
                </w:r>
                <w:proofErr w:type="spellEnd"/>
                <w:r w:rsidRPr="00103861">
                  <w:t xml:space="preserve"> </w:t>
                </w:r>
                <w:proofErr w:type="spellStart"/>
                <w:r w:rsidRPr="00103861">
                  <w:t>Márques</w:t>
                </w:r>
                <w:proofErr w:type="spellEnd"/>
                <w:r w:rsidRPr="00103861">
                  <w:t xml:space="preserve">, Inés </w:t>
                </w:r>
                <w:proofErr w:type="spellStart"/>
                <w:r w:rsidRPr="00103861">
                  <w:t>Caprario</w:t>
                </w:r>
                <w:proofErr w:type="spellEnd"/>
                <w:r w:rsidRPr="00103861">
                  <w:t xml:space="preserve">, Maria Sara </w:t>
                </w:r>
                <w:proofErr w:type="spellStart"/>
                <w:r w:rsidRPr="00103861">
                  <w:t>Gumendez</w:t>
                </w:r>
                <w:proofErr w:type="spellEnd"/>
                <w:r w:rsidRPr="00103861">
                  <w:t xml:space="preserve">, Jorge Nieto, </w:t>
                </w:r>
                <w:proofErr w:type="spellStart"/>
                <w:r w:rsidRPr="00103861">
                  <w:t>Héctor</w:t>
                </w:r>
                <w:proofErr w:type="spellEnd"/>
                <w:r w:rsidRPr="00103861">
                  <w:t xml:space="preserve"> </w:t>
                </w:r>
                <w:proofErr w:type="spellStart"/>
                <w:r w:rsidRPr="00103861">
                  <w:t>Ragni</w:t>
                </w:r>
                <w:proofErr w:type="spellEnd"/>
                <w:r w:rsidRPr="00103861">
                  <w:t xml:space="preserve">, Lila Rivas, Carmelo </w:t>
                </w:r>
                <w:proofErr w:type="spellStart"/>
                <w:r w:rsidRPr="00103861">
                  <w:t>Rivello</w:t>
                </w:r>
                <w:proofErr w:type="spellEnd"/>
                <w:r w:rsidRPr="00103861">
                  <w:t xml:space="preserve">, Augusto Torres, Nicolas </w:t>
                </w:r>
                <w:proofErr w:type="spellStart"/>
                <w:r w:rsidRPr="00103861">
                  <w:t>Urta</w:t>
                </w:r>
                <w:proofErr w:type="spellEnd"/>
                <w:r w:rsidRPr="00103861">
                  <w:t xml:space="preserve">, Rosa </w:t>
                </w:r>
                <w:proofErr w:type="spellStart"/>
                <w:r w:rsidRPr="00103861">
                  <w:t>Acle</w:t>
                </w:r>
                <w:proofErr w:type="spellEnd"/>
                <w:r w:rsidRPr="00103861">
                  <w:t xml:space="preserve">, Alberto Soriano and </w:t>
                </w:r>
                <w:proofErr w:type="spellStart"/>
                <w:r w:rsidRPr="00103861">
                  <w:t>María</w:t>
                </w:r>
                <w:proofErr w:type="spellEnd"/>
                <w:r w:rsidRPr="00103861">
                  <w:t xml:space="preserve"> </w:t>
                </w:r>
                <w:proofErr w:type="spellStart"/>
                <w:r w:rsidRPr="00103861">
                  <w:t>Cañizas</w:t>
                </w:r>
                <w:proofErr w:type="spellEnd"/>
                <w:r w:rsidRPr="00103861">
                  <w:t xml:space="preserve"> and developed an art based on geometry, </w:t>
                </w:r>
                <w:proofErr w:type="spellStart"/>
                <w:r w:rsidRPr="00103861">
                  <w:t>frontality</w:t>
                </w:r>
                <w:proofErr w:type="spellEnd"/>
                <w:r w:rsidRPr="00103861">
                  <w:t xml:space="preserve"> and the use of Indo-American Pictograms directly influenced by </w:t>
                </w:r>
                <w:r w:rsidRPr="00103861">
                  <w:rPr>
                    <w:b/>
                  </w:rPr>
                  <w:t xml:space="preserve">Torres </w:t>
                </w:r>
                <w:proofErr w:type="spellStart"/>
                <w:r w:rsidRPr="00103861">
                  <w:rPr>
                    <w:b/>
                  </w:rPr>
                  <w:t>García</w:t>
                </w:r>
                <w:r w:rsidRPr="00103861">
                  <w:t>´s</w:t>
                </w:r>
                <w:proofErr w:type="spellEnd"/>
                <w:r w:rsidRPr="00103861">
                  <w:t xml:space="preserve"> aesthetic doctrine of </w:t>
                </w:r>
                <w:proofErr w:type="spellStart"/>
                <w:r w:rsidRPr="00103861">
                  <w:t>Universalismo</w:t>
                </w:r>
                <w:proofErr w:type="spellEnd"/>
                <w:r w:rsidRPr="00103861">
                  <w:t xml:space="preserve"> </w:t>
                </w:r>
                <w:proofErr w:type="spellStart"/>
                <w:r w:rsidRPr="00103861">
                  <w:t>Constructivo</w:t>
                </w:r>
                <w:proofErr w:type="spellEnd"/>
                <w:r w:rsidRPr="00103861">
                  <w:t xml:space="preserve">. Coinciding with a loss of momentum in the multi-artistic activities of the ACC already visible from 1939, the association’s painting workshop morphed into the TTG, which was officially founded on October 14, 1942. Its founder members where young artists of a new generation, among them Francisco </w:t>
                </w:r>
                <w:proofErr w:type="spellStart"/>
                <w:r w:rsidRPr="00103861">
                  <w:t>Matta</w:t>
                </w:r>
                <w:proofErr w:type="spellEnd"/>
                <w:r w:rsidRPr="00103861">
                  <w:t xml:space="preserve">, Julio </w:t>
                </w:r>
                <w:proofErr w:type="spellStart"/>
                <w:r w:rsidRPr="00103861">
                  <w:t>Alpuy</w:t>
                </w:r>
                <w:proofErr w:type="spellEnd"/>
                <w:r w:rsidRPr="00103861">
                  <w:t xml:space="preserve">, Gonzalo Fonseca, </w:t>
                </w:r>
                <w:proofErr w:type="spellStart"/>
                <w:r w:rsidRPr="00103861">
                  <w:t>Zoma</w:t>
                </w:r>
                <w:proofErr w:type="spellEnd"/>
                <w:r w:rsidRPr="00103861">
                  <w:t xml:space="preserve"> </w:t>
                </w:r>
                <w:proofErr w:type="spellStart"/>
                <w:r w:rsidRPr="00103861">
                  <w:t>Baitler</w:t>
                </w:r>
                <w:proofErr w:type="spellEnd"/>
                <w:r w:rsidRPr="00103861">
                  <w:t xml:space="preserve">, Edgardo </w:t>
                </w:r>
                <w:proofErr w:type="spellStart"/>
                <w:r w:rsidRPr="00103861">
                  <w:t>Ribeiro</w:t>
                </w:r>
                <w:proofErr w:type="spellEnd"/>
                <w:r w:rsidRPr="00103861">
                  <w:t xml:space="preserve">, </w:t>
                </w:r>
                <w:proofErr w:type="spellStart"/>
                <w:r w:rsidRPr="00103861">
                  <w:t>Alceu</w:t>
                </w:r>
                <w:proofErr w:type="spellEnd"/>
                <w:r w:rsidRPr="00103861">
                  <w:t xml:space="preserve"> </w:t>
                </w:r>
                <w:proofErr w:type="spellStart"/>
                <w:r w:rsidRPr="00103861">
                  <w:t>Robeiro</w:t>
                </w:r>
                <w:proofErr w:type="spellEnd"/>
                <w:r w:rsidRPr="00103861">
                  <w:t xml:space="preserve">, </w:t>
                </w:r>
                <w:proofErr w:type="spellStart"/>
                <w:r w:rsidRPr="00103861">
                  <w:t>Héctor</w:t>
                </w:r>
                <w:proofErr w:type="spellEnd"/>
                <w:r w:rsidRPr="00103861">
                  <w:t xml:space="preserve"> </w:t>
                </w:r>
                <w:proofErr w:type="spellStart"/>
                <w:r w:rsidRPr="00103861">
                  <w:t>Ragni</w:t>
                </w:r>
                <w:proofErr w:type="spellEnd"/>
                <w:r w:rsidRPr="00103861">
                  <w:t xml:space="preserve">, Luis </w:t>
                </w:r>
                <w:proofErr w:type="spellStart"/>
                <w:r w:rsidRPr="00103861">
                  <w:t>Gentieu</w:t>
                </w:r>
                <w:proofErr w:type="spellEnd"/>
                <w:r w:rsidRPr="00103861">
                  <w:t>, Daniel de los Santos, Luis San Vicente and Torres-</w:t>
                </w:r>
                <w:proofErr w:type="spellStart"/>
                <w:r w:rsidRPr="00103861">
                  <w:t>García’s</w:t>
                </w:r>
                <w:proofErr w:type="spellEnd"/>
                <w:r w:rsidRPr="00103861">
                  <w:t xml:space="preserve"> s</w:t>
                </w:r>
                <w:r w:rsidR="00604DF6">
                  <w:t xml:space="preserve">ons </w:t>
                </w:r>
                <w:proofErr w:type="spellStart"/>
                <w:r w:rsidR="00604DF6">
                  <w:t>Horacio</w:t>
                </w:r>
                <w:proofErr w:type="spellEnd"/>
                <w:r w:rsidR="00604DF6">
                  <w:t xml:space="preserve"> and Augusto Torres.</w:t>
                </w:r>
              </w:p>
            </w:tc>
          </w:sdtContent>
        </w:sdt>
      </w:tr>
      <w:tr w:rsidR="003F0D73" w14:paraId="4F17795E" w14:textId="77777777" w:rsidTr="003F0D73">
        <w:sdt>
          <w:sdtPr>
            <w:alias w:val="Article text"/>
            <w:tag w:val="articleText"/>
            <w:id w:val="634067588"/>
            <w:placeholder>
              <w:docPart w:val="01A70D4E79D83D44A6C425094FD35128"/>
            </w:placeholder>
          </w:sdtPr>
          <w:sdtEndPr/>
          <w:sdtContent>
            <w:tc>
              <w:tcPr>
                <w:tcW w:w="9016" w:type="dxa"/>
                <w:tcMar>
                  <w:top w:w="113" w:type="dxa"/>
                  <w:bottom w:w="113" w:type="dxa"/>
                </w:tcMar>
              </w:tcPr>
              <w:p w14:paraId="11971D67" w14:textId="77777777" w:rsidR="001B1E22" w:rsidRPr="00103861" w:rsidRDefault="001B1E22" w:rsidP="001B1E22">
                <w:pPr>
                  <w:autoSpaceDE w:val="0"/>
                  <w:autoSpaceDN w:val="0"/>
                  <w:adjustRightInd w:val="0"/>
                  <w:spacing w:after="200" w:line="276" w:lineRule="auto"/>
                  <w:jc w:val="both"/>
                </w:pPr>
                <w:r w:rsidRPr="00103861">
                  <w:t xml:space="preserve">Uruguayan Constructivism was a dynamic artistic and cultural force embodied by the </w:t>
                </w:r>
                <w:proofErr w:type="spellStart"/>
                <w:r w:rsidRPr="00103861">
                  <w:rPr>
                    <w:i/>
                  </w:rPr>
                  <w:t>Asociación</w:t>
                </w:r>
                <w:proofErr w:type="spellEnd"/>
                <w:r w:rsidRPr="00103861">
                  <w:rPr>
                    <w:i/>
                  </w:rPr>
                  <w:t xml:space="preserve"> de Arte </w:t>
                </w:r>
                <w:proofErr w:type="spellStart"/>
                <w:r w:rsidRPr="00103861">
                  <w:rPr>
                    <w:i/>
                  </w:rPr>
                  <w:t>Constructivo</w:t>
                </w:r>
                <w:proofErr w:type="spellEnd"/>
                <w:r w:rsidRPr="00103861">
                  <w:t xml:space="preserve"> (1934-1942) (AAC) and later on by the </w:t>
                </w:r>
                <w:r w:rsidRPr="00103861">
                  <w:rPr>
                    <w:i/>
                  </w:rPr>
                  <w:t>Taller Torres-</w:t>
                </w:r>
                <w:proofErr w:type="spellStart"/>
                <w:r w:rsidRPr="00103861">
                  <w:rPr>
                    <w:i/>
                  </w:rPr>
                  <w:t>García</w:t>
                </w:r>
                <w:proofErr w:type="spellEnd"/>
                <w:r w:rsidRPr="00103861">
                  <w:t xml:space="preserve"> (1942-</w:t>
                </w:r>
                <w:proofErr w:type="gramStart"/>
                <w:r w:rsidRPr="00103861">
                  <w:t>1965 )</w:t>
                </w:r>
                <w:proofErr w:type="gramEnd"/>
                <w:r w:rsidRPr="00103861">
                  <w:t xml:space="preserve"> (TTG) with enormous local and national resonance, setting the bases for the growth of concrete art in South-America during the 1950s as well as for the development of constructivist mural painting and conceptual art in the continent. The AAC group was founded by </w:t>
                </w:r>
                <w:proofErr w:type="spellStart"/>
                <w:r w:rsidRPr="00103861">
                  <w:t>Joaquín</w:t>
                </w:r>
                <w:proofErr w:type="spellEnd"/>
                <w:r w:rsidRPr="00103861">
                  <w:t xml:space="preserve"> Torres-</w:t>
                </w:r>
                <w:proofErr w:type="spellStart"/>
                <w:r w:rsidRPr="00103861">
                  <w:t>García</w:t>
                </w:r>
                <w:proofErr w:type="spellEnd"/>
                <w:r w:rsidRPr="00103861">
                  <w:t xml:space="preserve">, and included Carmelo de </w:t>
                </w:r>
                <w:proofErr w:type="spellStart"/>
                <w:r w:rsidRPr="00103861">
                  <w:t>Arzadun</w:t>
                </w:r>
                <w:proofErr w:type="spellEnd"/>
                <w:r w:rsidRPr="00103861">
                  <w:t xml:space="preserve">, </w:t>
                </w:r>
                <w:proofErr w:type="spellStart"/>
                <w:r w:rsidRPr="00103861">
                  <w:t>Julián</w:t>
                </w:r>
                <w:proofErr w:type="spellEnd"/>
                <w:r w:rsidRPr="00103861">
                  <w:t xml:space="preserve"> </w:t>
                </w:r>
                <w:proofErr w:type="spellStart"/>
                <w:r w:rsidRPr="00103861">
                  <w:t>Álvares</w:t>
                </w:r>
                <w:proofErr w:type="spellEnd"/>
                <w:r w:rsidRPr="00103861">
                  <w:t xml:space="preserve"> </w:t>
                </w:r>
                <w:proofErr w:type="spellStart"/>
                <w:r w:rsidRPr="00103861">
                  <w:t>Márques</w:t>
                </w:r>
                <w:proofErr w:type="spellEnd"/>
                <w:r w:rsidRPr="00103861">
                  <w:t xml:space="preserve">, Inés </w:t>
                </w:r>
                <w:proofErr w:type="spellStart"/>
                <w:r w:rsidRPr="00103861">
                  <w:t>Caprario</w:t>
                </w:r>
                <w:proofErr w:type="spellEnd"/>
                <w:r w:rsidRPr="00103861">
                  <w:t xml:space="preserve">, Maria Sara </w:t>
                </w:r>
                <w:proofErr w:type="spellStart"/>
                <w:r w:rsidRPr="00103861">
                  <w:t>Gumendez</w:t>
                </w:r>
                <w:proofErr w:type="spellEnd"/>
                <w:r w:rsidRPr="00103861">
                  <w:t xml:space="preserve">, Jorge Nieto, </w:t>
                </w:r>
                <w:proofErr w:type="spellStart"/>
                <w:r w:rsidRPr="00103861">
                  <w:t>Héctor</w:t>
                </w:r>
                <w:proofErr w:type="spellEnd"/>
                <w:r w:rsidRPr="00103861">
                  <w:t xml:space="preserve"> </w:t>
                </w:r>
                <w:proofErr w:type="spellStart"/>
                <w:r w:rsidRPr="00103861">
                  <w:t>Ragni</w:t>
                </w:r>
                <w:proofErr w:type="spellEnd"/>
                <w:r w:rsidRPr="00103861">
                  <w:t xml:space="preserve">, Lila Rivas, Carmelo </w:t>
                </w:r>
                <w:proofErr w:type="spellStart"/>
                <w:r w:rsidRPr="00103861">
                  <w:t>Rivello</w:t>
                </w:r>
                <w:proofErr w:type="spellEnd"/>
                <w:r w:rsidRPr="00103861">
                  <w:t xml:space="preserve">, Augusto Torres, Nicolas </w:t>
                </w:r>
                <w:proofErr w:type="spellStart"/>
                <w:r w:rsidRPr="00103861">
                  <w:t>Urta</w:t>
                </w:r>
                <w:proofErr w:type="spellEnd"/>
                <w:r w:rsidRPr="00103861">
                  <w:t xml:space="preserve">, Rosa </w:t>
                </w:r>
                <w:proofErr w:type="spellStart"/>
                <w:r w:rsidRPr="00103861">
                  <w:t>Acle</w:t>
                </w:r>
                <w:proofErr w:type="spellEnd"/>
                <w:r w:rsidRPr="00103861">
                  <w:t xml:space="preserve">, Alberto Soriano and </w:t>
                </w:r>
                <w:proofErr w:type="spellStart"/>
                <w:r w:rsidRPr="00103861">
                  <w:t>María</w:t>
                </w:r>
                <w:proofErr w:type="spellEnd"/>
                <w:r w:rsidRPr="00103861">
                  <w:t xml:space="preserve"> </w:t>
                </w:r>
                <w:proofErr w:type="spellStart"/>
                <w:r w:rsidRPr="00103861">
                  <w:t>Cañizas</w:t>
                </w:r>
                <w:proofErr w:type="spellEnd"/>
                <w:r w:rsidRPr="00103861">
                  <w:t xml:space="preserve"> and developed an art based on geometry, </w:t>
                </w:r>
                <w:proofErr w:type="spellStart"/>
                <w:r w:rsidRPr="00103861">
                  <w:t>frontality</w:t>
                </w:r>
                <w:proofErr w:type="spellEnd"/>
                <w:r w:rsidRPr="00103861">
                  <w:t xml:space="preserve"> and the use of Indo-American Pictograms directly influenced by </w:t>
                </w:r>
                <w:r w:rsidRPr="00103861">
                  <w:rPr>
                    <w:b/>
                  </w:rPr>
                  <w:t xml:space="preserve">Torres </w:t>
                </w:r>
                <w:proofErr w:type="spellStart"/>
                <w:r w:rsidRPr="00103861">
                  <w:rPr>
                    <w:b/>
                  </w:rPr>
                  <w:t>García</w:t>
                </w:r>
                <w:r w:rsidRPr="00103861">
                  <w:t>´s</w:t>
                </w:r>
                <w:proofErr w:type="spellEnd"/>
                <w:r w:rsidRPr="00103861">
                  <w:t xml:space="preserve"> aesthetic doctrine of </w:t>
                </w:r>
                <w:proofErr w:type="spellStart"/>
                <w:r w:rsidRPr="00103861">
                  <w:t>Universalismo</w:t>
                </w:r>
                <w:proofErr w:type="spellEnd"/>
                <w:r w:rsidRPr="00103861">
                  <w:t xml:space="preserve"> </w:t>
                </w:r>
                <w:proofErr w:type="spellStart"/>
                <w:r w:rsidRPr="00103861">
                  <w:t>Constructivo</w:t>
                </w:r>
                <w:proofErr w:type="spellEnd"/>
                <w:r w:rsidRPr="00103861">
                  <w:t xml:space="preserve">. Coinciding with a loss of momentum in the multi-artistic activities of the ACC already visible from 1939, the association’s painting workshop morphed into the TTG, which was officially founded on October 14, 1942. Its founder members where young artists of a new generation, among them Francisco </w:t>
                </w:r>
                <w:proofErr w:type="spellStart"/>
                <w:r w:rsidRPr="00103861">
                  <w:t>Matta</w:t>
                </w:r>
                <w:proofErr w:type="spellEnd"/>
                <w:r w:rsidRPr="00103861">
                  <w:t xml:space="preserve">, Julio </w:t>
                </w:r>
                <w:proofErr w:type="spellStart"/>
                <w:r w:rsidRPr="00103861">
                  <w:t>Alpuy</w:t>
                </w:r>
                <w:proofErr w:type="spellEnd"/>
                <w:r w:rsidRPr="00103861">
                  <w:t xml:space="preserve">, Gonzalo Fonseca, </w:t>
                </w:r>
                <w:proofErr w:type="spellStart"/>
                <w:r w:rsidRPr="00103861">
                  <w:t>Zoma</w:t>
                </w:r>
                <w:proofErr w:type="spellEnd"/>
                <w:r w:rsidRPr="00103861">
                  <w:t xml:space="preserve"> </w:t>
                </w:r>
                <w:proofErr w:type="spellStart"/>
                <w:r w:rsidRPr="00103861">
                  <w:t>Baitler</w:t>
                </w:r>
                <w:proofErr w:type="spellEnd"/>
                <w:r w:rsidRPr="00103861">
                  <w:t xml:space="preserve">, </w:t>
                </w:r>
                <w:r w:rsidRPr="00103861">
                  <w:lastRenderedPageBreak/>
                  <w:t xml:space="preserve">Edgardo </w:t>
                </w:r>
                <w:proofErr w:type="spellStart"/>
                <w:r w:rsidRPr="00103861">
                  <w:t>Ribeiro</w:t>
                </w:r>
                <w:proofErr w:type="spellEnd"/>
                <w:r w:rsidRPr="00103861">
                  <w:t xml:space="preserve">, </w:t>
                </w:r>
                <w:proofErr w:type="spellStart"/>
                <w:r w:rsidRPr="00103861">
                  <w:t>Alceu</w:t>
                </w:r>
                <w:proofErr w:type="spellEnd"/>
                <w:r w:rsidRPr="00103861">
                  <w:t xml:space="preserve"> </w:t>
                </w:r>
                <w:proofErr w:type="spellStart"/>
                <w:r w:rsidRPr="00103861">
                  <w:t>Robeiro</w:t>
                </w:r>
                <w:proofErr w:type="spellEnd"/>
                <w:r w:rsidRPr="00103861">
                  <w:t xml:space="preserve">, </w:t>
                </w:r>
                <w:proofErr w:type="spellStart"/>
                <w:r w:rsidRPr="00103861">
                  <w:t>Héctor</w:t>
                </w:r>
                <w:proofErr w:type="spellEnd"/>
                <w:r w:rsidRPr="00103861">
                  <w:t xml:space="preserve"> </w:t>
                </w:r>
                <w:proofErr w:type="spellStart"/>
                <w:r w:rsidRPr="00103861">
                  <w:t>Ragni</w:t>
                </w:r>
                <w:proofErr w:type="spellEnd"/>
                <w:r w:rsidRPr="00103861">
                  <w:t xml:space="preserve">, Luis </w:t>
                </w:r>
                <w:proofErr w:type="spellStart"/>
                <w:r w:rsidRPr="00103861">
                  <w:t>Gentieu</w:t>
                </w:r>
                <w:proofErr w:type="spellEnd"/>
                <w:r w:rsidRPr="00103861">
                  <w:t>, Daniel de los Santos, Luis San Vicente and Torres-</w:t>
                </w:r>
                <w:proofErr w:type="spellStart"/>
                <w:r w:rsidRPr="00103861">
                  <w:t>García’s</w:t>
                </w:r>
                <w:proofErr w:type="spellEnd"/>
                <w:r w:rsidRPr="00103861">
                  <w:t xml:space="preserve"> sons </w:t>
                </w:r>
                <w:proofErr w:type="spellStart"/>
                <w:r w:rsidRPr="00103861">
                  <w:t>Horacio</w:t>
                </w:r>
                <w:proofErr w:type="spellEnd"/>
                <w:r w:rsidRPr="00103861">
                  <w:t xml:space="preserve"> and Augusto Torres. </w:t>
                </w:r>
              </w:p>
              <w:p w14:paraId="6D4FBACD" w14:textId="77777777" w:rsidR="001B1E22" w:rsidRPr="00103861" w:rsidRDefault="001B1E22" w:rsidP="001B1E22">
                <w:pPr>
                  <w:autoSpaceDE w:val="0"/>
                  <w:autoSpaceDN w:val="0"/>
                  <w:adjustRightInd w:val="0"/>
                  <w:spacing w:after="200" w:line="276" w:lineRule="auto"/>
                  <w:jc w:val="both"/>
                </w:pPr>
                <w:r w:rsidRPr="00103861">
                  <w:t xml:space="preserve">After a 43 years absence from his country, </w:t>
                </w:r>
                <w:proofErr w:type="spellStart"/>
                <w:r w:rsidRPr="00103861">
                  <w:t>Joaquín</w:t>
                </w:r>
                <w:proofErr w:type="spellEnd"/>
                <w:r w:rsidRPr="00103861">
                  <w:t xml:space="preserve"> Torres-</w:t>
                </w:r>
                <w:proofErr w:type="spellStart"/>
                <w:r w:rsidRPr="00103861">
                  <w:t>García</w:t>
                </w:r>
                <w:proofErr w:type="spellEnd"/>
                <w:r w:rsidRPr="00103861">
                  <w:t xml:space="preserve"> arrived to Montevideo in 1934 with the intention of founding a </w:t>
                </w:r>
                <w:r w:rsidRPr="00103861">
                  <w:rPr>
                    <w:i/>
                  </w:rPr>
                  <w:t>School of Arts of Uruguay</w:t>
                </w:r>
                <w:r w:rsidRPr="00103861">
                  <w:t xml:space="preserve">. On December 25, 1934 his project materialized with the first exhibition of the AAC, which presented a third option on the national panorama of the arts dominated until then by social realism and academic naturalism. The ACC published the Magazine </w:t>
                </w:r>
                <w:proofErr w:type="spellStart"/>
                <w:r w:rsidRPr="00103861">
                  <w:rPr>
                    <w:i/>
                  </w:rPr>
                  <w:t>Circulo</w:t>
                </w:r>
                <w:proofErr w:type="spellEnd"/>
                <w:r w:rsidRPr="00103861">
                  <w:rPr>
                    <w:i/>
                  </w:rPr>
                  <w:t xml:space="preserve"> y </w:t>
                </w:r>
                <w:proofErr w:type="spellStart"/>
                <w:r w:rsidRPr="00103861">
                  <w:rPr>
                    <w:i/>
                  </w:rPr>
                  <w:t>Cuadrado</w:t>
                </w:r>
                <w:proofErr w:type="spellEnd"/>
                <w:r w:rsidRPr="00103861">
                  <w:t xml:space="preserve"> between 1936 and 1943, which acted as a bridge between European Modernism and Uruguayan geometric and constructive art while also being a platform for the exposure of the association’s ideas on ancient Indo-American art and its iconography. </w:t>
                </w:r>
              </w:p>
              <w:p w14:paraId="26BE4821" w14:textId="77777777" w:rsidR="001B1E22" w:rsidRPr="00103861" w:rsidRDefault="001B1E22" w:rsidP="001B1E22">
                <w:pPr>
                  <w:autoSpaceDE w:val="0"/>
                  <w:autoSpaceDN w:val="0"/>
                  <w:adjustRightInd w:val="0"/>
                  <w:spacing w:after="200" w:line="276" w:lineRule="auto"/>
                  <w:jc w:val="both"/>
                </w:pPr>
                <w:r w:rsidRPr="00103861">
                  <w:t xml:space="preserve">As AAC lost moment, TTG came to substitute it and gain prominence in the Uruguayan artistic scene. Between May and July 1944, 21 members of the TTG worked on 35 constructivist mural paintings for the </w:t>
                </w:r>
                <w:proofErr w:type="spellStart"/>
                <w:r w:rsidRPr="00103861">
                  <w:t>Martirené</w:t>
                </w:r>
                <w:proofErr w:type="spellEnd"/>
                <w:r w:rsidRPr="00103861">
                  <w:t xml:space="preserve"> aisle of the hospital of the Colonia Saint-bois in Montevideo, rendering through bright primary </w:t>
                </w:r>
                <w:proofErr w:type="spellStart"/>
                <w:r w:rsidRPr="00103861">
                  <w:t>colors</w:t>
                </w:r>
                <w:proofErr w:type="spellEnd"/>
                <w:r w:rsidRPr="00103861">
                  <w:t xml:space="preserve"> the grid system and flat schematic figuration typical of the AAC. This, their most influential work, also marked the active integration of female </w:t>
                </w:r>
                <w:r w:rsidR="009E3AB5" w:rsidRPr="00103861">
                  <w:t>artists such</w:t>
                </w:r>
                <w:r w:rsidRPr="00103861">
                  <w:rPr>
                    <w:highlight w:val="yellow"/>
                  </w:rPr>
                  <w:t xml:space="preserve"> </w:t>
                </w:r>
                <w:r w:rsidRPr="009E3AB5">
                  <w:t>as</w:t>
                </w:r>
                <w:r w:rsidRPr="00103861">
                  <w:t xml:space="preserve"> Teresa </w:t>
                </w:r>
                <w:proofErr w:type="spellStart"/>
                <w:r w:rsidRPr="00103861">
                  <w:t>Olascauga</w:t>
                </w:r>
                <w:proofErr w:type="spellEnd"/>
                <w:r w:rsidRPr="00103861">
                  <w:t xml:space="preserve">, Maria Celia </w:t>
                </w:r>
                <w:proofErr w:type="spellStart"/>
                <w:r w:rsidRPr="00103861">
                  <w:t>Quela</w:t>
                </w:r>
                <w:proofErr w:type="spellEnd"/>
                <w:r w:rsidRPr="00103861">
                  <w:t xml:space="preserve"> </w:t>
                </w:r>
                <w:proofErr w:type="spellStart"/>
                <w:r w:rsidRPr="00103861">
                  <w:t>Rovir</w:t>
                </w:r>
                <w:proofErr w:type="spellEnd"/>
                <w:r w:rsidRPr="00103861">
                  <w:t xml:space="preserve">, </w:t>
                </w:r>
                <w:proofErr w:type="spellStart"/>
                <w:r w:rsidRPr="00103861">
                  <w:t>María</w:t>
                </w:r>
                <w:proofErr w:type="spellEnd"/>
                <w:r w:rsidRPr="00103861">
                  <w:t xml:space="preserve"> Elena </w:t>
                </w:r>
                <w:proofErr w:type="spellStart"/>
                <w:r w:rsidRPr="00103861">
                  <w:t>García</w:t>
                </w:r>
                <w:proofErr w:type="spellEnd"/>
                <w:r w:rsidRPr="00103861">
                  <w:t xml:space="preserve"> Brunel, Josefina </w:t>
                </w:r>
                <w:proofErr w:type="spellStart"/>
                <w:r w:rsidRPr="00103861">
                  <w:t>Canel</w:t>
                </w:r>
                <w:proofErr w:type="spellEnd"/>
                <w:r w:rsidRPr="00103861">
                  <w:t xml:space="preserve">, Esther </w:t>
                </w:r>
                <w:proofErr w:type="spellStart"/>
                <w:r w:rsidRPr="00103861">
                  <w:t>Barios</w:t>
                </w:r>
                <w:proofErr w:type="spellEnd"/>
                <w:r w:rsidRPr="00103861">
                  <w:t xml:space="preserve"> and Elsa </w:t>
                </w:r>
                <w:proofErr w:type="spellStart"/>
                <w:r w:rsidRPr="00103861">
                  <w:t>Andrada</w:t>
                </w:r>
                <w:proofErr w:type="spellEnd"/>
                <w:r w:rsidRPr="00103861">
                  <w:t xml:space="preserve"> into public commissions of such magnitude.  Responding to the attacks of the more conservative fractions of Uruguayan criticism, the TTG published </w:t>
                </w:r>
                <w:proofErr w:type="spellStart"/>
                <w:r w:rsidRPr="00103861">
                  <w:rPr>
                    <w:i/>
                  </w:rPr>
                  <w:t>Removedor</w:t>
                </w:r>
                <w:proofErr w:type="spellEnd"/>
                <w:r w:rsidRPr="00103861">
                  <w:t xml:space="preserve">, a belligerent magazine destined to the </w:t>
                </w:r>
                <w:proofErr w:type="spellStart"/>
                <w:r w:rsidRPr="00103861">
                  <w:t>defense</w:t>
                </w:r>
                <w:proofErr w:type="spellEnd"/>
                <w:r w:rsidRPr="00103861">
                  <w:t xml:space="preserve"> of constructive art.</w:t>
                </w:r>
              </w:p>
              <w:p w14:paraId="6CE1E4FD" w14:textId="77777777" w:rsidR="001B1E22" w:rsidRDefault="001B1E22" w:rsidP="001B1E22">
                <w:pPr>
                  <w:autoSpaceDE w:val="0"/>
                  <w:autoSpaceDN w:val="0"/>
                  <w:adjustRightInd w:val="0"/>
                  <w:spacing w:after="200" w:line="276" w:lineRule="auto"/>
                  <w:jc w:val="both"/>
                </w:pPr>
                <w:r w:rsidRPr="00103861">
                  <w:t>After the death of Torres-</w:t>
                </w:r>
                <w:proofErr w:type="spellStart"/>
                <w:r w:rsidRPr="00103861">
                  <w:t>García</w:t>
                </w:r>
                <w:proofErr w:type="spellEnd"/>
                <w:r w:rsidRPr="00103861">
                  <w:t xml:space="preserve"> the TTG continued functioning until the middle of the 1960s. José </w:t>
                </w:r>
                <w:proofErr w:type="spellStart"/>
                <w:r w:rsidRPr="00103861">
                  <w:t>Collel</w:t>
                </w:r>
                <w:proofErr w:type="spellEnd"/>
                <w:r w:rsidRPr="00103861">
                  <w:t xml:space="preserve"> and Gonzalo Fonseca recreated lost pre-Colombian ceramics techniques while the latter also made monumental cement sculptures in Mexico and in the United States. Augusto and </w:t>
                </w:r>
                <w:proofErr w:type="spellStart"/>
                <w:r w:rsidRPr="00103861">
                  <w:t>Horacio</w:t>
                </w:r>
                <w:proofErr w:type="spellEnd"/>
                <w:r w:rsidRPr="00103861">
                  <w:t xml:space="preserve"> Torres executed commissions of furniture and monumental brick murals and succeeded in recreating the texture and quality of stain glass using plastic panels. Further echoes of the aesthetic forwarded by the ACC and TTG can be found in later manifestations of concrete and constructive art in South-America.</w:t>
                </w:r>
              </w:p>
              <w:p w14:paraId="311AB74C" w14:textId="77777777" w:rsidR="00EB19BF" w:rsidRPr="00EB19BF" w:rsidRDefault="00EB19BF" w:rsidP="00EB19BF">
                <w:pPr>
                  <w:autoSpaceDE w:val="0"/>
                  <w:autoSpaceDN w:val="0"/>
                  <w:adjustRightInd w:val="0"/>
                  <w:spacing w:after="200" w:line="276" w:lineRule="auto"/>
                  <w:jc w:val="both"/>
                </w:pPr>
                <w:r>
                  <w:t>[File: torres.jpg]</w:t>
                </w:r>
              </w:p>
              <w:p w14:paraId="68F69BF9" w14:textId="77777777" w:rsidR="00EB19BF" w:rsidRPr="00EB19BF" w:rsidRDefault="00EB19BF" w:rsidP="00EB19BF">
                <w:pPr>
                  <w:pStyle w:val="Caption"/>
                </w:pPr>
                <w:r>
                  <w:t xml:space="preserve">Figure </w:t>
                </w:r>
                <w:r w:rsidR="00604DF6">
                  <w:fldChar w:fldCharType="begin"/>
                </w:r>
                <w:r w:rsidR="00604DF6">
                  <w:instrText xml:space="preserve"> SEQ Figure \* ARABIC </w:instrText>
                </w:r>
                <w:r w:rsidR="00604DF6">
                  <w:fldChar w:fldCharType="separate"/>
                </w:r>
                <w:r>
                  <w:rPr>
                    <w:noProof/>
                  </w:rPr>
                  <w:t>1</w:t>
                </w:r>
                <w:r w:rsidR="00604DF6">
                  <w:rPr>
                    <w:noProof/>
                  </w:rPr>
                  <w:fldChar w:fldCharType="end"/>
                </w:r>
                <w:r>
                  <w:t xml:space="preserve"> </w:t>
                </w:r>
                <w:proofErr w:type="spellStart"/>
                <w:r w:rsidRPr="00EB19BF">
                  <w:rPr>
                    <w:lang w:val="en-US"/>
                  </w:rPr>
                  <w:t>Construcción</w:t>
                </w:r>
                <w:proofErr w:type="spellEnd"/>
              </w:p>
              <w:p w14:paraId="57CA9698" w14:textId="77777777" w:rsidR="001B1E22" w:rsidRDefault="00604DF6" w:rsidP="001B1E22">
                <w:pPr>
                  <w:rPr>
                    <w:rFonts w:ascii="Times New Roman" w:hAnsi="Times New Roman" w:cs="Times New Roman"/>
                    <w:sz w:val="20"/>
                    <w:szCs w:val="20"/>
                  </w:rPr>
                </w:pPr>
                <w:hyperlink r:id="rId9" w:history="1">
                  <w:r w:rsidR="001B1E22" w:rsidRPr="00741B3C">
                    <w:rPr>
                      <w:rStyle w:val="Hyperlink"/>
                      <w:rFonts w:ascii="Times New Roman" w:hAnsi="Times New Roman" w:cs="Times New Roman"/>
                      <w:sz w:val="20"/>
                      <w:szCs w:val="20"/>
                    </w:rPr>
                    <w:t>http://www.mutualart.com/Artwork/Construccion--</w:t>
                  </w:r>
                  <w:proofErr w:type="spellStart"/>
                  <w:r w:rsidR="001B1E22" w:rsidRPr="00741B3C">
                    <w:rPr>
                      <w:rStyle w:val="Hyperlink"/>
                      <w:rFonts w:ascii="Times New Roman" w:hAnsi="Times New Roman" w:cs="Times New Roman"/>
                      <w:sz w:val="20"/>
                      <w:szCs w:val="20"/>
                    </w:rPr>
                    <w:t>boceto</w:t>
                  </w:r>
                  <w:proofErr w:type="spellEnd"/>
                  <w:r w:rsidR="001B1E22" w:rsidRPr="00741B3C">
                    <w:rPr>
                      <w:rStyle w:val="Hyperlink"/>
                      <w:rFonts w:ascii="Times New Roman" w:hAnsi="Times New Roman" w:cs="Times New Roman"/>
                      <w:sz w:val="20"/>
                      <w:szCs w:val="20"/>
                    </w:rPr>
                    <w:t>-</w:t>
                  </w:r>
                  <w:proofErr w:type="spellStart"/>
                  <w:r w:rsidR="001B1E22" w:rsidRPr="00741B3C">
                    <w:rPr>
                      <w:rStyle w:val="Hyperlink"/>
                      <w:rFonts w:ascii="Times New Roman" w:hAnsi="Times New Roman" w:cs="Times New Roman"/>
                      <w:sz w:val="20"/>
                      <w:szCs w:val="20"/>
                    </w:rPr>
                    <w:t>para</w:t>
                  </w:r>
                  <w:proofErr w:type="spellEnd"/>
                  <w:r w:rsidR="001B1E22" w:rsidRPr="00741B3C">
                    <w:rPr>
                      <w:rStyle w:val="Hyperlink"/>
                      <w:rFonts w:ascii="Times New Roman" w:hAnsi="Times New Roman" w:cs="Times New Roman"/>
                      <w:sz w:val="20"/>
                      <w:szCs w:val="20"/>
                    </w:rPr>
                    <w:t>-el-mural-de-St/62935E4FB7DE8547</w:t>
                  </w:r>
                </w:hyperlink>
              </w:p>
              <w:p w14:paraId="120017B8" w14:textId="77777777" w:rsidR="001B1E22" w:rsidRPr="005257FF" w:rsidRDefault="001B1E22" w:rsidP="001B1E22">
                <w:pPr>
                  <w:rPr>
                    <w:rFonts w:ascii="Times New Roman" w:hAnsi="Times New Roman" w:cs="Times New Roman"/>
                    <w:sz w:val="20"/>
                    <w:szCs w:val="20"/>
                  </w:rPr>
                </w:pPr>
              </w:p>
              <w:p w14:paraId="289AA0CC" w14:textId="77777777" w:rsidR="003F0D73" w:rsidRDefault="003F0D73" w:rsidP="00C27FAB"/>
            </w:tc>
          </w:sdtContent>
        </w:sdt>
      </w:tr>
      <w:tr w:rsidR="003235A7" w14:paraId="52541D0F" w14:textId="77777777" w:rsidTr="003235A7">
        <w:tc>
          <w:tcPr>
            <w:tcW w:w="9016" w:type="dxa"/>
          </w:tcPr>
          <w:p w14:paraId="5297DB0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7B722A7BC2BC840BE853A49DE21DA88"/>
              </w:placeholder>
            </w:sdtPr>
            <w:sdtEndPr/>
            <w:sdtContent>
              <w:p w14:paraId="26BA40C9" w14:textId="098B3ADC" w:rsidR="003235A7" w:rsidRDefault="00604DF6" w:rsidP="00BA29F9">
                <w:sdt>
                  <w:sdtPr>
                    <w:id w:val="-960266335"/>
                    <w:citation/>
                  </w:sdtPr>
                  <w:sdtEndPr/>
                  <w:sdtContent>
                    <w:r w:rsidR="00BA29F9">
                      <w:fldChar w:fldCharType="begin"/>
                    </w:r>
                    <w:r w:rsidR="00BA29F9">
                      <w:rPr>
                        <w:lang w:val="en-US"/>
                      </w:rPr>
                      <w:instrText xml:space="preserve"> CITATION Bul08 \l 1033 </w:instrText>
                    </w:r>
                    <w:r w:rsidR="00BA29F9">
                      <w:fldChar w:fldCharType="separate"/>
                    </w:r>
                    <w:r w:rsidR="00BA29F9">
                      <w:rPr>
                        <w:noProof/>
                        <w:lang w:val="en-US"/>
                      </w:rPr>
                      <w:t xml:space="preserve"> </w:t>
                    </w:r>
                    <w:r w:rsidR="00BA29F9" w:rsidRPr="00BA29F9">
                      <w:rPr>
                        <w:noProof/>
                        <w:lang w:val="en-US"/>
                      </w:rPr>
                      <w:t>(Bulanti)</w:t>
                    </w:r>
                    <w:r w:rsidR="00BA29F9">
                      <w:fldChar w:fldCharType="end"/>
                    </w:r>
                  </w:sdtContent>
                </w:sdt>
                <w:sdt>
                  <w:sdtPr>
                    <w:id w:val="1778672974"/>
                    <w:citation/>
                  </w:sdtPr>
                  <w:sdtEndPr/>
                  <w:sdtContent>
                    <w:r w:rsidR="00BA29F9">
                      <w:fldChar w:fldCharType="begin"/>
                    </w:r>
                    <w:r w:rsidR="00BA29F9">
                      <w:rPr>
                        <w:lang w:val="en-US"/>
                      </w:rPr>
                      <w:instrText xml:space="preserve"> CITATION Pel99 \l 1033 </w:instrText>
                    </w:r>
                    <w:r w:rsidR="00BA29F9">
                      <w:fldChar w:fldCharType="separate"/>
                    </w:r>
                    <w:r w:rsidR="00BA29F9">
                      <w:rPr>
                        <w:noProof/>
                        <w:lang w:val="en-US"/>
                      </w:rPr>
                      <w:t xml:space="preserve"> </w:t>
                    </w:r>
                    <w:r w:rsidR="00BA29F9" w:rsidRPr="00BA29F9">
                      <w:rPr>
                        <w:noProof/>
                        <w:lang w:val="en-US"/>
                      </w:rPr>
                      <w:t>(Peluffo)</w:t>
                    </w:r>
                    <w:r w:rsidR="00BA29F9">
                      <w:fldChar w:fldCharType="end"/>
                    </w:r>
                  </w:sdtContent>
                </w:sdt>
                <w:sdt>
                  <w:sdtPr>
                    <w:id w:val="-96325712"/>
                    <w:citation/>
                  </w:sdtPr>
                  <w:sdtEndPr/>
                  <w:sdtContent>
                    <w:r w:rsidR="006B1A64">
                      <w:fldChar w:fldCharType="begin"/>
                    </w:r>
                    <w:r w:rsidR="006B1A64">
                      <w:rPr>
                        <w:lang w:val="en-US"/>
                      </w:rPr>
                      <w:instrText xml:space="preserve"> CITATION Ram92 \l 1033 </w:instrText>
                    </w:r>
                    <w:r w:rsidR="006B1A64">
                      <w:fldChar w:fldCharType="separate"/>
                    </w:r>
                    <w:r w:rsidR="006B1A64">
                      <w:rPr>
                        <w:noProof/>
                        <w:lang w:val="en-US"/>
                      </w:rPr>
                      <w:t xml:space="preserve"> </w:t>
                    </w:r>
                    <w:r w:rsidR="006B1A64" w:rsidRPr="006B1A64">
                      <w:rPr>
                        <w:noProof/>
                        <w:lang w:val="en-US"/>
                      </w:rPr>
                      <w:t>(Ramírez and Buzio de Torres)</w:t>
                    </w:r>
                    <w:r w:rsidR="006B1A64">
                      <w:fldChar w:fldCharType="end"/>
                    </w:r>
                  </w:sdtContent>
                </w:sdt>
                <w:sdt>
                  <w:sdtPr>
                    <w:id w:val="902489160"/>
                    <w:citation/>
                  </w:sdtPr>
                  <w:sdtContent>
                    <w:r>
                      <w:fldChar w:fldCharType="begin"/>
                    </w:r>
                    <w:r>
                      <w:rPr>
                        <w:lang w:val="en-US"/>
                      </w:rPr>
                      <w:instrText xml:space="preserve"> CITATION Tor041 \l 1033 </w:instrText>
                    </w:r>
                    <w:r>
                      <w:fldChar w:fldCharType="separate"/>
                    </w:r>
                    <w:r>
                      <w:rPr>
                        <w:noProof/>
                        <w:lang w:val="en-US"/>
                      </w:rPr>
                      <w:t xml:space="preserve"> </w:t>
                    </w:r>
                    <w:r w:rsidRPr="00604DF6">
                      <w:rPr>
                        <w:noProof/>
                        <w:lang w:val="en-US"/>
                      </w:rPr>
                      <w:t>(Torres-García, Diaz and Perera)</w:t>
                    </w:r>
                    <w:r>
                      <w:fldChar w:fldCharType="end"/>
                    </w:r>
                  </w:sdtContent>
                </w:sdt>
              </w:p>
              <w:bookmarkStart w:id="0" w:name="_GoBack" w:displacedByCustomXml="next"/>
              <w:bookmarkEnd w:id="0" w:displacedByCustomXml="next"/>
            </w:sdtContent>
          </w:sdt>
        </w:tc>
      </w:tr>
    </w:tbl>
    <w:p w14:paraId="7FEBB19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17CD5" w14:textId="77777777" w:rsidR="001B1E22" w:rsidRDefault="001B1E22" w:rsidP="007A0D55">
      <w:pPr>
        <w:spacing w:after="0" w:line="240" w:lineRule="auto"/>
      </w:pPr>
      <w:r>
        <w:separator/>
      </w:r>
    </w:p>
  </w:endnote>
  <w:endnote w:type="continuationSeparator" w:id="0">
    <w:p w14:paraId="6FA3A599" w14:textId="77777777" w:rsidR="001B1E22" w:rsidRDefault="001B1E2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8282D" w14:textId="77777777" w:rsidR="001B1E22" w:rsidRDefault="001B1E22" w:rsidP="007A0D55">
      <w:pPr>
        <w:spacing w:after="0" w:line="240" w:lineRule="auto"/>
      </w:pPr>
      <w:r>
        <w:separator/>
      </w:r>
    </w:p>
  </w:footnote>
  <w:footnote w:type="continuationSeparator" w:id="0">
    <w:p w14:paraId="4864E027" w14:textId="77777777" w:rsidR="001B1E22" w:rsidRDefault="001B1E2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CCDB6" w14:textId="77777777" w:rsidR="001B1E22" w:rsidRDefault="001B1E2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EECB1FC" w14:textId="77777777" w:rsidR="001B1E22" w:rsidRDefault="001B1E2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E22"/>
    <w:rsid w:val="00032559"/>
    <w:rsid w:val="00052040"/>
    <w:rsid w:val="000B25AE"/>
    <w:rsid w:val="000B55AB"/>
    <w:rsid w:val="000D24DC"/>
    <w:rsid w:val="00101B2E"/>
    <w:rsid w:val="00116FA0"/>
    <w:rsid w:val="0015114C"/>
    <w:rsid w:val="001A21F3"/>
    <w:rsid w:val="001A2537"/>
    <w:rsid w:val="001A6A06"/>
    <w:rsid w:val="001B1E2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53AF"/>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4DF6"/>
    <w:rsid w:val="006B1A64"/>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3AB5"/>
    <w:rsid w:val="009E73D7"/>
    <w:rsid w:val="00A27D2C"/>
    <w:rsid w:val="00A76FD9"/>
    <w:rsid w:val="00AB436D"/>
    <w:rsid w:val="00AD2F24"/>
    <w:rsid w:val="00AD4844"/>
    <w:rsid w:val="00B219AE"/>
    <w:rsid w:val="00B33145"/>
    <w:rsid w:val="00B574C9"/>
    <w:rsid w:val="00BA29F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19BF"/>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00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B1E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1E22"/>
    <w:rPr>
      <w:rFonts w:ascii="Lucida Grande" w:hAnsi="Lucida Grande" w:cs="Lucida Grande"/>
      <w:sz w:val="18"/>
      <w:szCs w:val="18"/>
    </w:rPr>
  </w:style>
  <w:style w:type="character" w:styleId="Hyperlink">
    <w:name w:val="Hyperlink"/>
    <w:basedOn w:val="DefaultParagraphFont"/>
    <w:uiPriority w:val="99"/>
    <w:semiHidden/>
    <w:rsid w:val="001B1E22"/>
    <w:rPr>
      <w:color w:val="0563C1" w:themeColor="hyperlink"/>
      <w:u w:val="single"/>
    </w:rPr>
  </w:style>
  <w:style w:type="character" w:styleId="FollowedHyperlink">
    <w:name w:val="FollowedHyperlink"/>
    <w:basedOn w:val="DefaultParagraphFont"/>
    <w:uiPriority w:val="99"/>
    <w:semiHidden/>
    <w:rsid w:val="001B1E22"/>
    <w:rPr>
      <w:color w:val="954F72" w:themeColor="followedHyperlink"/>
      <w:u w:val="single"/>
    </w:rPr>
  </w:style>
  <w:style w:type="paragraph" w:styleId="Caption">
    <w:name w:val="caption"/>
    <w:basedOn w:val="Normal"/>
    <w:next w:val="Normal"/>
    <w:uiPriority w:val="35"/>
    <w:semiHidden/>
    <w:qFormat/>
    <w:rsid w:val="00EB19B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B1E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1E22"/>
    <w:rPr>
      <w:rFonts w:ascii="Lucida Grande" w:hAnsi="Lucida Grande" w:cs="Lucida Grande"/>
      <w:sz w:val="18"/>
      <w:szCs w:val="18"/>
    </w:rPr>
  </w:style>
  <w:style w:type="character" w:styleId="Hyperlink">
    <w:name w:val="Hyperlink"/>
    <w:basedOn w:val="DefaultParagraphFont"/>
    <w:uiPriority w:val="99"/>
    <w:semiHidden/>
    <w:rsid w:val="001B1E22"/>
    <w:rPr>
      <w:color w:val="0563C1" w:themeColor="hyperlink"/>
      <w:u w:val="single"/>
    </w:rPr>
  </w:style>
  <w:style w:type="character" w:styleId="FollowedHyperlink">
    <w:name w:val="FollowedHyperlink"/>
    <w:basedOn w:val="DefaultParagraphFont"/>
    <w:uiPriority w:val="99"/>
    <w:semiHidden/>
    <w:rsid w:val="001B1E22"/>
    <w:rPr>
      <w:color w:val="954F72" w:themeColor="followedHyperlink"/>
      <w:u w:val="single"/>
    </w:rPr>
  </w:style>
  <w:style w:type="paragraph" w:styleId="Caption">
    <w:name w:val="caption"/>
    <w:basedOn w:val="Normal"/>
    <w:next w:val="Normal"/>
    <w:uiPriority w:val="35"/>
    <w:semiHidden/>
    <w:qFormat/>
    <w:rsid w:val="00EB19B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02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utualart.com/Artwork/Construccion--boceto-para-el-mural-de-St/62935E4FB7DE8547"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5864F5040C3A4997C813B973F27A1A"/>
        <w:category>
          <w:name w:val="General"/>
          <w:gallery w:val="placeholder"/>
        </w:category>
        <w:types>
          <w:type w:val="bbPlcHdr"/>
        </w:types>
        <w:behaviors>
          <w:behavior w:val="content"/>
        </w:behaviors>
        <w:guid w:val="{2636B190-9BA6-BE43-A4EF-362327077ACB}"/>
      </w:docPartPr>
      <w:docPartBody>
        <w:p w:rsidR="002E6E42" w:rsidRDefault="002E6E42">
          <w:pPr>
            <w:pStyle w:val="695864F5040C3A4997C813B973F27A1A"/>
          </w:pPr>
          <w:r w:rsidRPr="00CC586D">
            <w:rPr>
              <w:rStyle w:val="PlaceholderText"/>
              <w:b/>
              <w:color w:val="FFFFFF" w:themeColor="background1"/>
            </w:rPr>
            <w:t>[Salutation]</w:t>
          </w:r>
        </w:p>
      </w:docPartBody>
    </w:docPart>
    <w:docPart>
      <w:docPartPr>
        <w:name w:val="4664FAC85C7D6B47B12285165ED6E9FB"/>
        <w:category>
          <w:name w:val="General"/>
          <w:gallery w:val="placeholder"/>
        </w:category>
        <w:types>
          <w:type w:val="bbPlcHdr"/>
        </w:types>
        <w:behaviors>
          <w:behavior w:val="content"/>
        </w:behaviors>
        <w:guid w:val="{B2142985-0F49-8B4B-AEFF-310DB94C6991}"/>
      </w:docPartPr>
      <w:docPartBody>
        <w:p w:rsidR="002E6E42" w:rsidRDefault="002E6E42">
          <w:pPr>
            <w:pStyle w:val="4664FAC85C7D6B47B12285165ED6E9FB"/>
          </w:pPr>
          <w:r>
            <w:rPr>
              <w:rStyle w:val="PlaceholderText"/>
            </w:rPr>
            <w:t>[First name]</w:t>
          </w:r>
        </w:p>
      </w:docPartBody>
    </w:docPart>
    <w:docPart>
      <w:docPartPr>
        <w:name w:val="1ADAC6EEF2EE6F439C7FCA5DBF74DFE1"/>
        <w:category>
          <w:name w:val="General"/>
          <w:gallery w:val="placeholder"/>
        </w:category>
        <w:types>
          <w:type w:val="bbPlcHdr"/>
        </w:types>
        <w:behaviors>
          <w:behavior w:val="content"/>
        </w:behaviors>
        <w:guid w:val="{4CA35BC4-FA97-A243-A9E6-D7DC69696A6C}"/>
      </w:docPartPr>
      <w:docPartBody>
        <w:p w:rsidR="002E6E42" w:rsidRDefault="002E6E42">
          <w:pPr>
            <w:pStyle w:val="1ADAC6EEF2EE6F439C7FCA5DBF74DFE1"/>
          </w:pPr>
          <w:r>
            <w:rPr>
              <w:rStyle w:val="PlaceholderText"/>
            </w:rPr>
            <w:t>[Middle name]</w:t>
          </w:r>
        </w:p>
      </w:docPartBody>
    </w:docPart>
    <w:docPart>
      <w:docPartPr>
        <w:name w:val="3830EA3B77D18141B3F08CB32AA72688"/>
        <w:category>
          <w:name w:val="General"/>
          <w:gallery w:val="placeholder"/>
        </w:category>
        <w:types>
          <w:type w:val="bbPlcHdr"/>
        </w:types>
        <w:behaviors>
          <w:behavior w:val="content"/>
        </w:behaviors>
        <w:guid w:val="{E3DB1F9C-70EA-3141-B576-4CE2FB32748B}"/>
      </w:docPartPr>
      <w:docPartBody>
        <w:p w:rsidR="002E6E42" w:rsidRDefault="002E6E42">
          <w:pPr>
            <w:pStyle w:val="3830EA3B77D18141B3F08CB32AA72688"/>
          </w:pPr>
          <w:r>
            <w:rPr>
              <w:rStyle w:val="PlaceholderText"/>
            </w:rPr>
            <w:t>[Last name]</w:t>
          </w:r>
        </w:p>
      </w:docPartBody>
    </w:docPart>
    <w:docPart>
      <w:docPartPr>
        <w:name w:val="544E31D503F97041BC030A73D45FF6FB"/>
        <w:category>
          <w:name w:val="General"/>
          <w:gallery w:val="placeholder"/>
        </w:category>
        <w:types>
          <w:type w:val="bbPlcHdr"/>
        </w:types>
        <w:behaviors>
          <w:behavior w:val="content"/>
        </w:behaviors>
        <w:guid w:val="{ADF6DAB1-CC3E-5041-BF0C-BE6D3A79555C}"/>
      </w:docPartPr>
      <w:docPartBody>
        <w:p w:rsidR="002E6E42" w:rsidRDefault="002E6E42">
          <w:pPr>
            <w:pStyle w:val="544E31D503F97041BC030A73D45FF6FB"/>
          </w:pPr>
          <w:r>
            <w:rPr>
              <w:rStyle w:val="PlaceholderText"/>
            </w:rPr>
            <w:t>[Enter your biography]</w:t>
          </w:r>
        </w:p>
      </w:docPartBody>
    </w:docPart>
    <w:docPart>
      <w:docPartPr>
        <w:name w:val="A9FA77394C76B84DBE3D878693B28163"/>
        <w:category>
          <w:name w:val="General"/>
          <w:gallery w:val="placeholder"/>
        </w:category>
        <w:types>
          <w:type w:val="bbPlcHdr"/>
        </w:types>
        <w:behaviors>
          <w:behavior w:val="content"/>
        </w:behaviors>
        <w:guid w:val="{A151FD1C-C739-2540-9BC3-E44DEE19B8DE}"/>
      </w:docPartPr>
      <w:docPartBody>
        <w:p w:rsidR="002E6E42" w:rsidRDefault="002E6E42">
          <w:pPr>
            <w:pStyle w:val="A9FA77394C76B84DBE3D878693B28163"/>
          </w:pPr>
          <w:r>
            <w:rPr>
              <w:rStyle w:val="PlaceholderText"/>
            </w:rPr>
            <w:t>[Enter the institution with which you are affiliated]</w:t>
          </w:r>
        </w:p>
      </w:docPartBody>
    </w:docPart>
    <w:docPart>
      <w:docPartPr>
        <w:name w:val="14EDB12E85EB8D4B882B868A1CA1039C"/>
        <w:category>
          <w:name w:val="General"/>
          <w:gallery w:val="placeholder"/>
        </w:category>
        <w:types>
          <w:type w:val="bbPlcHdr"/>
        </w:types>
        <w:behaviors>
          <w:behavior w:val="content"/>
        </w:behaviors>
        <w:guid w:val="{263FFBC0-3EE4-3448-ACBF-7E62B111DE60}"/>
      </w:docPartPr>
      <w:docPartBody>
        <w:p w:rsidR="002E6E42" w:rsidRDefault="002E6E42">
          <w:pPr>
            <w:pStyle w:val="14EDB12E85EB8D4B882B868A1CA1039C"/>
          </w:pPr>
          <w:r w:rsidRPr="00EF74F7">
            <w:rPr>
              <w:b/>
              <w:color w:val="808080" w:themeColor="background1" w:themeShade="80"/>
            </w:rPr>
            <w:t>[Enter the headword for your article]</w:t>
          </w:r>
        </w:p>
      </w:docPartBody>
    </w:docPart>
    <w:docPart>
      <w:docPartPr>
        <w:name w:val="A987DB38478F874AB69DEC5F846DFD80"/>
        <w:category>
          <w:name w:val="General"/>
          <w:gallery w:val="placeholder"/>
        </w:category>
        <w:types>
          <w:type w:val="bbPlcHdr"/>
        </w:types>
        <w:behaviors>
          <w:behavior w:val="content"/>
        </w:behaviors>
        <w:guid w:val="{3C58CF6E-4D44-1649-B196-B1B18B8FA7AC}"/>
      </w:docPartPr>
      <w:docPartBody>
        <w:p w:rsidR="002E6E42" w:rsidRDefault="002E6E42">
          <w:pPr>
            <w:pStyle w:val="A987DB38478F874AB69DEC5F846DFD8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F2DC39251E4334DAC070AA2238C6564"/>
        <w:category>
          <w:name w:val="General"/>
          <w:gallery w:val="placeholder"/>
        </w:category>
        <w:types>
          <w:type w:val="bbPlcHdr"/>
        </w:types>
        <w:behaviors>
          <w:behavior w:val="content"/>
        </w:behaviors>
        <w:guid w:val="{EF188370-948A-A64C-8838-7E9251CD5716}"/>
      </w:docPartPr>
      <w:docPartBody>
        <w:p w:rsidR="002E6E42" w:rsidRDefault="002E6E42">
          <w:pPr>
            <w:pStyle w:val="4F2DC39251E4334DAC070AA2238C656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1A70D4E79D83D44A6C425094FD35128"/>
        <w:category>
          <w:name w:val="General"/>
          <w:gallery w:val="placeholder"/>
        </w:category>
        <w:types>
          <w:type w:val="bbPlcHdr"/>
        </w:types>
        <w:behaviors>
          <w:behavior w:val="content"/>
        </w:behaviors>
        <w:guid w:val="{34B7B43F-40FE-AA4C-82E8-EE1CD40012E5}"/>
      </w:docPartPr>
      <w:docPartBody>
        <w:p w:rsidR="002E6E42" w:rsidRDefault="002E6E42">
          <w:pPr>
            <w:pStyle w:val="01A70D4E79D83D44A6C425094FD3512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B722A7BC2BC840BE853A49DE21DA88"/>
        <w:category>
          <w:name w:val="General"/>
          <w:gallery w:val="placeholder"/>
        </w:category>
        <w:types>
          <w:type w:val="bbPlcHdr"/>
        </w:types>
        <w:behaviors>
          <w:behavior w:val="content"/>
        </w:behaviors>
        <w:guid w:val="{3842426B-CFD9-EC41-8490-BE319981FDB8}"/>
      </w:docPartPr>
      <w:docPartBody>
        <w:p w:rsidR="002E6E42" w:rsidRDefault="002E6E42">
          <w:pPr>
            <w:pStyle w:val="D7B722A7BC2BC840BE853A49DE21DA8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E42"/>
    <w:rsid w:val="002E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5864F5040C3A4997C813B973F27A1A">
    <w:name w:val="695864F5040C3A4997C813B973F27A1A"/>
  </w:style>
  <w:style w:type="paragraph" w:customStyle="1" w:styleId="4664FAC85C7D6B47B12285165ED6E9FB">
    <w:name w:val="4664FAC85C7D6B47B12285165ED6E9FB"/>
  </w:style>
  <w:style w:type="paragraph" w:customStyle="1" w:styleId="1ADAC6EEF2EE6F439C7FCA5DBF74DFE1">
    <w:name w:val="1ADAC6EEF2EE6F439C7FCA5DBF74DFE1"/>
  </w:style>
  <w:style w:type="paragraph" w:customStyle="1" w:styleId="3830EA3B77D18141B3F08CB32AA72688">
    <w:name w:val="3830EA3B77D18141B3F08CB32AA72688"/>
  </w:style>
  <w:style w:type="paragraph" w:customStyle="1" w:styleId="544E31D503F97041BC030A73D45FF6FB">
    <w:name w:val="544E31D503F97041BC030A73D45FF6FB"/>
  </w:style>
  <w:style w:type="paragraph" w:customStyle="1" w:styleId="A9FA77394C76B84DBE3D878693B28163">
    <w:name w:val="A9FA77394C76B84DBE3D878693B28163"/>
  </w:style>
  <w:style w:type="paragraph" w:customStyle="1" w:styleId="14EDB12E85EB8D4B882B868A1CA1039C">
    <w:name w:val="14EDB12E85EB8D4B882B868A1CA1039C"/>
  </w:style>
  <w:style w:type="paragraph" w:customStyle="1" w:styleId="A987DB38478F874AB69DEC5F846DFD80">
    <w:name w:val="A987DB38478F874AB69DEC5F846DFD80"/>
  </w:style>
  <w:style w:type="paragraph" w:customStyle="1" w:styleId="4F2DC39251E4334DAC070AA2238C6564">
    <w:name w:val="4F2DC39251E4334DAC070AA2238C6564"/>
  </w:style>
  <w:style w:type="paragraph" w:customStyle="1" w:styleId="01A70D4E79D83D44A6C425094FD35128">
    <w:name w:val="01A70D4E79D83D44A6C425094FD35128"/>
  </w:style>
  <w:style w:type="paragraph" w:customStyle="1" w:styleId="D7B722A7BC2BC840BE853A49DE21DA88">
    <w:name w:val="D7B722A7BC2BC840BE853A49DE21DA8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5864F5040C3A4997C813B973F27A1A">
    <w:name w:val="695864F5040C3A4997C813B973F27A1A"/>
  </w:style>
  <w:style w:type="paragraph" w:customStyle="1" w:styleId="4664FAC85C7D6B47B12285165ED6E9FB">
    <w:name w:val="4664FAC85C7D6B47B12285165ED6E9FB"/>
  </w:style>
  <w:style w:type="paragraph" w:customStyle="1" w:styleId="1ADAC6EEF2EE6F439C7FCA5DBF74DFE1">
    <w:name w:val="1ADAC6EEF2EE6F439C7FCA5DBF74DFE1"/>
  </w:style>
  <w:style w:type="paragraph" w:customStyle="1" w:styleId="3830EA3B77D18141B3F08CB32AA72688">
    <w:name w:val="3830EA3B77D18141B3F08CB32AA72688"/>
  </w:style>
  <w:style w:type="paragraph" w:customStyle="1" w:styleId="544E31D503F97041BC030A73D45FF6FB">
    <w:name w:val="544E31D503F97041BC030A73D45FF6FB"/>
  </w:style>
  <w:style w:type="paragraph" w:customStyle="1" w:styleId="A9FA77394C76B84DBE3D878693B28163">
    <w:name w:val="A9FA77394C76B84DBE3D878693B28163"/>
  </w:style>
  <w:style w:type="paragraph" w:customStyle="1" w:styleId="14EDB12E85EB8D4B882B868A1CA1039C">
    <w:name w:val="14EDB12E85EB8D4B882B868A1CA1039C"/>
  </w:style>
  <w:style w:type="paragraph" w:customStyle="1" w:styleId="A987DB38478F874AB69DEC5F846DFD80">
    <w:name w:val="A987DB38478F874AB69DEC5F846DFD80"/>
  </w:style>
  <w:style w:type="paragraph" w:customStyle="1" w:styleId="4F2DC39251E4334DAC070AA2238C6564">
    <w:name w:val="4F2DC39251E4334DAC070AA2238C6564"/>
  </w:style>
  <w:style w:type="paragraph" w:customStyle="1" w:styleId="01A70D4E79D83D44A6C425094FD35128">
    <w:name w:val="01A70D4E79D83D44A6C425094FD35128"/>
  </w:style>
  <w:style w:type="paragraph" w:customStyle="1" w:styleId="D7B722A7BC2BC840BE853A49DE21DA88">
    <w:name w:val="D7B722A7BC2BC840BE853A49DE21D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Bul08</b:Tag>
    <b:SourceType>Book</b:SourceType>
    <b:Guid>{75402C03-2D3E-FF4B-8E97-DA162EAB398E}</b:Guid>
    <b:Title>El Taller Torres-García Y Los Murales Del Hospital Saint-Bois: Testimonios Para Su Historia</b:Title>
    <b:Year>2008</b:Year>
    <b:Publisher>Libreria Linardi y Risso</b:Publisher>
    <b:City>Montevideo</b:City>
    <b:Author>
      <b:Author>
        <b:NameList>
          <b:Person>
            <b:Last>Bulanti</b:Last>
            <b:Middle>L</b:Middle>
            <b:First>María </b:First>
          </b:Person>
        </b:NameList>
      </b:Author>
    </b:Author>
    <b:RefOrder>1</b:RefOrder>
  </b:Source>
  <b:Source>
    <b:Tag>Pel99</b:Tag>
    <b:SourceType>Book</b:SourceType>
    <b:Guid>{3CAD1843-7E67-F944-A886-5F2A434B10C3}</b:Guid>
    <b:Title>Historia De La Pintura Uruguaya</b:Title>
    <b:City>Montevideo</b:City>
    <b:Publisher>Ediciones de la Banda Oriental</b:Publisher>
    <b:Year>1999</b:Year>
    <b:Author>
      <b:Author>
        <b:NameList>
          <b:Person>
            <b:Last>Peluffo</b:Last>
            <b:Middle>G.</b:Middle>
            <b:First>Linari</b:First>
          </b:Person>
        </b:NameList>
      </b:Author>
    </b:Author>
    <b:RefOrder>2</b:RefOrder>
  </b:Source>
  <b:Source>
    <b:Tag>Ram92</b:Tag>
    <b:SourceType>Book</b:SourceType>
    <b:Guid>{D018BE35-0C22-3848-A580-C8907525B269}</b:Guid>
    <b:Title>El Taller Torres-García: The School of the South and Its Legacy</b:Title>
    <b:City>Austin</b:City>
    <b:Publisher>Texas UP</b:Publisher>
    <b:Year>1992</b:Year>
    <b:Author>
      <b:Author>
        <b:NameList>
          <b:Person>
            <b:Last>Ramírez</b:Last>
            <b:Middle>C.</b:Middle>
            <b:First>Mari</b:First>
          </b:Person>
          <b:Person>
            <b:Last>Buzio de Torres</b:Last>
            <b:First>Cecilia</b:First>
          </b:Person>
        </b:NameList>
      </b:Author>
    </b:Author>
    <b:RefOrder>3</b:RefOrder>
  </b:Source>
  <b:Source>
    <b:Tag>Tor041</b:Tag>
    <b:SourceType>Book</b:SourceType>
    <b:Guid>{6E811AE3-F25E-DD42-B84F-1C0064154FD3}</b:Guid>
    <b:Title>Universalismo Constructivo: Óleos, Maderas Y Dibujos : 28 De Julio Al 15 Diciembre De 2004, Museo Torres García</b:Title>
    <b:City>Montevideo</b:City>
    <b:Publisher>Museo Torres Garcia</b:Publisher>
    <b:Year>2004</b:Year>
    <b:Author>
      <b:Author>
        <b:NameList>
          <b:Person>
            <b:Last>Torres-García</b:Last>
            <b:First>Joaquín</b:First>
          </b:Person>
          <b:Person>
            <b:Last>Diaz</b:Last>
            <b:First>Alejandro</b:First>
          </b:Person>
          <b:Person>
            <b:Last>Perera</b:Last>
            <b:First>Jimena</b:First>
          </b:Person>
        </b:NameList>
      </b:Author>
    </b:Author>
    <b:RefOrder>4</b:RefOrder>
  </b:Source>
</b:Sources>
</file>

<file path=customXml/itemProps1.xml><?xml version="1.0" encoding="utf-8"?>
<ds:datastoreItem xmlns:ds="http://schemas.openxmlformats.org/officeDocument/2006/customXml" ds:itemID="{47E213FB-7010-2F47-B2FD-B577FD76F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2</Pages>
  <Words>833</Words>
  <Characters>4754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6</cp:revision>
  <dcterms:created xsi:type="dcterms:W3CDTF">2015-03-12T17:42:00Z</dcterms:created>
  <dcterms:modified xsi:type="dcterms:W3CDTF">2015-03-12T18:09:00Z</dcterms:modified>
</cp:coreProperties>
</file>