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E0197" w14:textId="77777777" w:rsidTr="00922950">
        <w:tc>
          <w:tcPr>
            <w:tcW w:w="491" w:type="dxa"/>
            <w:vMerge w:val="restart"/>
            <w:shd w:val="clear" w:color="auto" w:fill="A6A6A6" w:themeFill="background1" w:themeFillShade="A6"/>
            <w:textDirection w:val="btLr"/>
          </w:tcPr>
          <w:p w14:paraId="2652BFC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9D40409E60A34B824574A69DBD1A41"/>
            </w:placeholder>
            <w:showingPlcHdr/>
            <w:dropDownList>
              <w:listItem w:displayText="Dr." w:value="Dr."/>
              <w:listItem w:displayText="Prof." w:value="Prof."/>
            </w:dropDownList>
          </w:sdtPr>
          <w:sdtEndPr/>
          <w:sdtContent>
            <w:tc>
              <w:tcPr>
                <w:tcW w:w="1259" w:type="dxa"/>
              </w:tcPr>
              <w:p w14:paraId="4F931B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67D3068BEE704098B8588B1BDB729E"/>
            </w:placeholder>
            <w:text/>
          </w:sdtPr>
          <w:sdtEndPr/>
          <w:sdtContent>
            <w:tc>
              <w:tcPr>
                <w:tcW w:w="2073" w:type="dxa"/>
              </w:tcPr>
              <w:p w14:paraId="599A2134" w14:textId="77777777" w:rsidR="00B574C9" w:rsidRDefault="00915EC9" w:rsidP="00915EC9">
                <w:r>
                  <w:t>Tom</w:t>
                </w:r>
              </w:p>
            </w:tc>
          </w:sdtContent>
        </w:sdt>
        <w:sdt>
          <w:sdtPr>
            <w:alias w:val="Middle name"/>
            <w:tag w:val="authorMiddleName"/>
            <w:id w:val="-2076034781"/>
            <w:placeholder>
              <w:docPart w:val="4D451859B03AE347B81EC1002835E634"/>
            </w:placeholder>
            <w:showingPlcHdr/>
            <w:text/>
          </w:sdtPr>
          <w:sdtEndPr/>
          <w:sdtContent>
            <w:tc>
              <w:tcPr>
                <w:tcW w:w="2551" w:type="dxa"/>
              </w:tcPr>
              <w:p w14:paraId="08F8A1CF" w14:textId="77777777" w:rsidR="00B574C9" w:rsidRDefault="00B574C9" w:rsidP="00922950">
                <w:r>
                  <w:rPr>
                    <w:rStyle w:val="PlaceholderText"/>
                  </w:rPr>
                  <w:t>[Middle name]</w:t>
                </w:r>
              </w:p>
            </w:tc>
          </w:sdtContent>
        </w:sdt>
        <w:sdt>
          <w:sdtPr>
            <w:alias w:val="Last name"/>
            <w:tag w:val="authorLastName"/>
            <w:id w:val="-1088529830"/>
            <w:placeholder>
              <w:docPart w:val="69E82237944E7D418F4EEBE839550F5F"/>
            </w:placeholder>
            <w:text/>
          </w:sdtPr>
          <w:sdtEndPr/>
          <w:sdtContent>
            <w:tc>
              <w:tcPr>
                <w:tcW w:w="2642" w:type="dxa"/>
              </w:tcPr>
              <w:p w14:paraId="4564347A" w14:textId="77777777" w:rsidR="00B574C9" w:rsidRDefault="00915EC9" w:rsidP="00915EC9">
                <w:r>
                  <w:t>Furness</w:t>
                </w:r>
              </w:p>
            </w:tc>
          </w:sdtContent>
        </w:sdt>
      </w:tr>
      <w:tr w:rsidR="00B574C9" w14:paraId="72CF4608" w14:textId="77777777" w:rsidTr="001A6A06">
        <w:trPr>
          <w:trHeight w:val="986"/>
        </w:trPr>
        <w:tc>
          <w:tcPr>
            <w:tcW w:w="491" w:type="dxa"/>
            <w:vMerge/>
            <w:shd w:val="clear" w:color="auto" w:fill="A6A6A6" w:themeFill="background1" w:themeFillShade="A6"/>
          </w:tcPr>
          <w:p w14:paraId="55CFCC74" w14:textId="77777777" w:rsidR="00B574C9" w:rsidRPr="001A6A06" w:rsidRDefault="00B574C9" w:rsidP="00CF1542">
            <w:pPr>
              <w:jc w:val="center"/>
              <w:rPr>
                <w:b/>
                <w:color w:val="FFFFFF" w:themeColor="background1"/>
              </w:rPr>
            </w:pPr>
          </w:p>
        </w:tc>
        <w:sdt>
          <w:sdtPr>
            <w:alias w:val="Biography"/>
            <w:tag w:val="authorBiography"/>
            <w:id w:val="938807824"/>
            <w:placeholder>
              <w:docPart w:val="6996FE628D683D48A0C22818E3D3349D"/>
            </w:placeholder>
            <w:showingPlcHdr/>
          </w:sdtPr>
          <w:sdtEndPr/>
          <w:sdtContent>
            <w:tc>
              <w:tcPr>
                <w:tcW w:w="8525" w:type="dxa"/>
                <w:gridSpan w:val="4"/>
              </w:tcPr>
              <w:p w14:paraId="1FE36CBD" w14:textId="77777777" w:rsidR="00B574C9" w:rsidRDefault="00B574C9" w:rsidP="00922950">
                <w:r>
                  <w:rPr>
                    <w:rStyle w:val="PlaceholderText"/>
                  </w:rPr>
                  <w:t>[Enter your biography]</w:t>
                </w:r>
              </w:p>
            </w:tc>
          </w:sdtContent>
        </w:sdt>
      </w:tr>
      <w:tr w:rsidR="00B574C9" w14:paraId="5243E891" w14:textId="77777777" w:rsidTr="001A6A06">
        <w:trPr>
          <w:trHeight w:val="986"/>
        </w:trPr>
        <w:tc>
          <w:tcPr>
            <w:tcW w:w="491" w:type="dxa"/>
            <w:vMerge/>
            <w:shd w:val="clear" w:color="auto" w:fill="A6A6A6" w:themeFill="background1" w:themeFillShade="A6"/>
          </w:tcPr>
          <w:p w14:paraId="14BE83AA" w14:textId="77777777" w:rsidR="00B574C9" w:rsidRPr="001A6A06" w:rsidRDefault="00B574C9" w:rsidP="00CF1542">
            <w:pPr>
              <w:jc w:val="center"/>
              <w:rPr>
                <w:b/>
                <w:color w:val="FFFFFF" w:themeColor="background1"/>
              </w:rPr>
            </w:pPr>
          </w:p>
        </w:tc>
        <w:sdt>
          <w:sdtPr>
            <w:alias w:val="Affiliation"/>
            <w:tag w:val="affiliation"/>
            <w:id w:val="2012937915"/>
            <w:placeholder>
              <w:docPart w:val="71DB3EE333504F42A26F1CE0D912D7EB"/>
            </w:placeholder>
            <w:showingPlcHdr/>
            <w:text/>
          </w:sdtPr>
          <w:sdtEndPr/>
          <w:sdtContent>
            <w:tc>
              <w:tcPr>
                <w:tcW w:w="8525" w:type="dxa"/>
                <w:gridSpan w:val="4"/>
              </w:tcPr>
              <w:p w14:paraId="6BCDD3D1" w14:textId="77777777" w:rsidR="00B574C9" w:rsidRDefault="00B574C9" w:rsidP="00B574C9">
                <w:r w:rsidRPr="00CD432F">
                  <w:rPr>
                    <w:rStyle w:val="PlaceholderText"/>
                    <w:highlight w:val="yellow"/>
                  </w:rPr>
                  <w:t>[Enter the institution with which you are affiliated]</w:t>
                </w:r>
              </w:p>
            </w:tc>
          </w:sdtContent>
        </w:sdt>
      </w:tr>
    </w:tbl>
    <w:p w14:paraId="123DF56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017836" w14:textId="77777777" w:rsidTr="00244BB0">
        <w:tc>
          <w:tcPr>
            <w:tcW w:w="9016" w:type="dxa"/>
            <w:shd w:val="clear" w:color="auto" w:fill="A6A6A6" w:themeFill="background1" w:themeFillShade="A6"/>
            <w:tcMar>
              <w:top w:w="113" w:type="dxa"/>
              <w:bottom w:w="113" w:type="dxa"/>
            </w:tcMar>
          </w:tcPr>
          <w:p w14:paraId="6DFBDA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A8A0EB" w14:textId="77777777" w:rsidTr="003F0D73">
        <w:sdt>
          <w:sdtPr>
            <w:rPr>
              <w:b/>
            </w:rPr>
            <w:alias w:val="Article headword"/>
            <w:tag w:val="articleHeadword"/>
            <w:id w:val="-361440020"/>
            <w:placeholder>
              <w:docPart w:val="57AC044FE00A8F4E8C01126D1A27F578"/>
            </w:placeholder>
            <w:text/>
          </w:sdtPr>
          <w:sdtContent>
            <w:tc>
              <w:tcPr>
                <w:tcW w:w="9016" w:type="dxa"/>
                <w:tcMar>
                  <w:top w:w="113" w:type="dxa"/>
                  <w:bottom w:w="113" w:type="dxa"/>
                </w:tcMar>
              </w:tcPr>
              <w:p w14:paraId="3D6DAD92" w14:textId="77777777" w:rsidR="003F0D73" w:rsidRPr="00FB589A" w:rsidRDefault="00915EC9" w:rsidP="00915EC9">
                <w:proofErr w:type="spellStart"/>
                <w:r w:rsidRPr="00915EC9">
                  <w:rPr>
                    <w:b/>
                  </w:rPr>
                  <w:t>Sickert</w:t>
                </w:r>
                <w:proofErr w:type="spellEnd"/>
                <w:r w:rsidRPr="00915EC9">
                  <w:rPr>
                    <w:b/>
                  </w:rPr>
                  <w:t>, Walter</w:t>
                </w:r>
                <w:r w:rsidRPr="00915EC9">
                  <w:rPr>
                    <w:b/>
                  </w:rPr>
                  <w:t xml:space="preserve"> </w:t>
                </w:r>
                <w:r w:rsidRPr="00915EC9">
                  <w:rPr>
                    <w:b/>
                  </w:rPr>
                  <w:t>(</w:t>
                </w:r>
                <w:r w:rsidRPr="00915EC9">
                  <w:rPr>
                    <w:b/>
                  </w:rPr>
                  <w:t>1860 – 1942</w:t>
                </w:r>
                <w:r w:rsidRPr="00915EC9">
                  <w:rPr>
                    <w:b/>
                  </w:rPr>
                  <w:t>)</w:t>
                </w:r>
              </w:p>
            </w:tc>
          </w:sdtContent>
        </w:sdt>
      </w:tr>
      <w:tr w:rsidR="00464699" w14:paraId="0818BE83" w14:textId="77777777" w:rsidTr="007821B0">
        <w:sdt>
          <w:sdtPr>
            <w:alias w:val="Variant headwords"/>
            <w:tag w:val="variantHeadwords"/>
            <w:id w:val="173464402"/>
            <w:placeholder>
              <w:docPart w:val="8EC8A2B573996A4AB2CCB220214D930B"/>
            </w:placeholder>
            <w:showingPlcHdr/>
          </w:sdtPr>
          <w:sdtEndPr/>
          <w:sdtContent>
            <w:tc>
              <w:tcPr>
                <w:tcW w:w="9016" w:type="dxa"/>
                <w:tcMar>
                  <w:top w:w="113" w:type="dxa"/>
                  <w:bottom w:w="113" w:type="dxa"/>
                </w:tcMar>
              </w:tcPr>
              <w:p w14:paraId="673219E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66F299" w14:textId="77777777" w:rsidTr="003F0D73">
        <w:sdt>
          <w:sdtPr>
            <w:alias w:val="Abstract"/>
            <w:tag w:val="abstract"/>
            <w:id w:val="-635871867"/>
            <w:placeholder>
              <w:docPart w:val="25187FFE0F32114BB7B1EB20BD322273"/>
            </w:placeholder>
          </w:sdtPr>
          <w:sdtEndPr/>
          <w:sdtContent>
            <w:tc>
              <w:tcPr>
                <w:tcW w:w="9016" w:type="dxa"/>
                <w:tcMar>
                  <w:top w:w="113" w:type="dxa"/>
                  <w:bottom w:w="113" w:type="dxa"/>
                </w:tcMar>
              </w:tcPr>
              <w:p w14:paraId="38516A47" w14:textId="77777777" w:rsidR="00E85A05" w:rsidRDefault="00CD432F" w:rsidP="00915EC9">
                <w:r>
                  <w:t xml:space="preserve">Walter </w:t>
                </w:r>
                <w:proofErr w:type="spellStart"/>
                <w:r>
                  <w:t>Sickert</w:t>
                </w:r>
                <w:proofErr w:type="spellEnd"/>
                <w:r>
                  <w:t xml:space="preserve"> is widely acknowledged as one of the most important figures in modern British art. He was instrumental in furthering acceptance of Impressionist art in Britain and in the progression of modern British painting during the pre-war period in his capacities as both a painter and a writer for periodicals such as </w:t>
                </w:r>
                <w:r>
                  <w:rPr>
                    <w:i/>
                  </w:rPr>
                  <w:t>New Age</w:t>
                </w:r>
                <w:r>
                  <w:t xml:space="preserve">. </w:t>
                </w:r>
                <w:proofErr w:type="spellStart"/>
                <w:r>
                  <w:t>Sickert's</w:t>
                </w:r>
                <w:proofErr w:type="spellEnd"/>
                <w:r>
                  <w:t xml:space="preserve"> works demonstrate an</w:t>
                </w:r>
                <w:r w:rsidRPr="00922EEC">
                  <w:t xml:space="preserve"> abiding</w:t>
                </w:r>
                <w:r>
                  <w:t xml:space="preserve"> interest in the surface of pictures and the essence of paint as a material.</w:t>
                </w:r>
              </w:p>
            </w:tc>
          </w:sdtContent>
        </w:sdt>
      </w:tr>
      <w:tr w:rsidR="003F0D73" w14:paraId="55782A5E" w14:textId="77777777" w:rsidTr="003F0D73">
        <w:sdt>
          <w:sdtPr>
            <w:alias w:val="Article text"/>
            <w:tag w:val="articleText"/>
            <w:id w:val="634067588"/>
            <w:placeholder>
              <w:docPart w:val="9567DAC9F45BAF45A84D3E5FAE318445"/>
            </w:placeholder>
          </w:sdtPr>
          <w:sdtEndPr/>
          <w:sdtContent>
            <w:tc>
              <w:tcPr>
                <w:tcW w:w="9016" w:type="dxa"/>
                <w:tcMar>
                  <w:top w:w="113" w:type="dxa"/>
                  <w:bottom w:w="113" w:type="dxa"/>
                </w:tcMar>
              </w:tcPr>
              <w:p w14:paraId="56759206" w14:textId="77777777" w:rsidR="00915EC9" w:rsidRDefault="00915EC9" w:rsidP="00915EC9">
                <w:r>
                  <w:t xml:space="preserve">Walter </w:t>
                </w:r>
                <w:proofErr w:type="spellStart"/>
                <w:r>
                  <w:t>Sickert</w:t>
                </w:r>
                <w:proofErr w:type="spellEnd"/>
                <w:r>
                  <w:t xml:space="preserve"> is widely acknowledged as one of the most important figures in modern British art. He was instrumental in furthering acceptance of I</w:t>
                </w:r>
                <w:r w:rsidR="00CD432F">
                  <w:t>mpressionist art in Britain and in the progression of</w:t>
                </w:r>
                <w:r>
                  <w:t xml:space="preserve"> modern British painting </w:t>
                </w:r>
                <w:r w:rsidR="00CD432F">
                  <w:t>dur</w:t>
                </w:r>
                <w:r>
                  <w:t>in</w:t>
                </w:r>
                <w:r w:rsidR="00CD432F">
                  <w:t>g</w:t>
                </w:r>
                <w:r>
                  <w:t xml:space="preserve"> the pre-war period </w:t>
                </w:r>
                <w:r w:rsidR="00CD432F">
                  <w:t xml:space="preserve">in his capacities </w:t>
                </w:r>
                <w:r>
                  <w:t xml:space="preserve">as both a painter and a writer for periodicals such as </w:t>
                </w:r>
                <w:r>
                  <w:rPr>
                    <w:i/>
                  </w:rPr>
                  <w:t>New Age</w:t>
                </w:r>
                <w:r>
                  <w:t xml:space="preserve">. </w:t>
                </w:r>
                <w:proofErr w:type="spellStart"/>
                <w:r>
                  <w:t>Sickert's</w:t>
                </w:r>
                <w:proofErr w:type="spellEnd"/>
                <w:r>
                  <w:t xml:space="preserve"> works demonstrate an</w:t>
                </w:r>
                <w:r w:rsidRPr="00922EEC">
                  <w:t xml:space="preserve"> abiding</w:t>
                </w:r>
                <w:r>
                  <w:t xml:space="preserve"> interest in the surface of pictures and the essence of paint as a material. The painting </w:t>
                </w:r>
                <w:r>
                  <w:rPr>
                    <w:i/>
                    <w:iCs/>
                  </w:rPr>
                  <w:t>Minnie Cunningham at the Old Bedford</w:t>
                </w:r>
                <w:r w:rsidR="00CD432F">
                  <w:t xml:space="preserve"> (1892)</w:t>
                </w:r>
                <w:r>
                  <w:t xml:space="preserve"> shows </w:t>
                </w:r>
                <w:proofErr w:type="spellStart"/>
                <w:r>
                  <w:t>Sickert</w:t>
                </w:r>
                <w:proofErr w:type="spellEnd"/>
                <w:r>
                  <w:t xml:space="preserve"> at the confluence of his two great influences. Inspired by the tutelage of Whistler, its thin washes of wet paint and a shallow pictorial space depict a theatrical subject matter much favoured by Edgar Degas. A d</w:t>
                </w:r>
                <w:r w:rsidR="00CD432F">
                  <w:t>ecade later, in early twentieth-</w:t>
                </w:r>
                <w:r>
                  <w:t>century London</w:t>
                </w:r>
                <w:r>
                  <w:rPr>
                    <w:b/>
                  </w:rPr>
                  <w:t>,</w:t>
                </w:r>
                <w:r>
                  <w:t xml:space="preserve"> </w:t>
                </w:r>
                <w:proofErr w:type="spellStart"/>
                <w:r>
                  <w:t>Sickert</w:t>
                </w:r>
                <w:proofErr w:type="spellEnd"/>
                <w:r>
                  <w:t xml:space="preserve"> found his place as the elder statesman amongst artists including Spencer Gore, Harold Gilman and Malcolm Drummond in the Camden Town Group and London Group. Through his </w:t>
                </w:r>
                <w:r w:rsidRPr="00514F24">
                  <w:t>teaching at,</w:t>
                </w:r>
                <w:r>
                  <w:t xml:space="preserve"> among others, the Westminster School of Art, he imparted his devotion to everyday, urban subjects and </w:t>
                </w:r>
                <w:r w:rsidR="00CD432F">
                  <w:t xml:space="preserve">his </w:t>
                </w:r>
                <w:r>
                  <w:t xml:space="preserve">dispassionate recording of visual fact to future generations of figurative artists including William </w:t>
                </w:r>
                <w:proofErr w:type="spellStart"/>
                <w:r>
                  <w:t>Coldstream</w:t>
                </w:r>
                <w:proofErr w:type="spellEnd"/>
                <w:r>
                  <w:t xml:space="preserve"> and David </w:t>
                </w:r>
                <w:proofErr w:type="spellStart"/>
                <w:r>
                  <w:t>Bomberg</w:t>
                </w:r>
                <w:proofErr w:type="spellEnd"/>
                <w:r>
                  <w:t>.</w:t>
                </w:r>
              </w:p>
              <w:p w14:paraId="776FE417" w14:textId="77777777" w:rsidR="00915EC9" w:rsidRDefault="00915EC9" w:rsidP="00915EC9"/>
              <w:p w14:paraId="1A8E467C" w14:textId="77777777" w:rsidR="00CD432F" w:rsidRDefault="00CD432F" w:rsidP="00915EC9">
                <w:r>
                  <w:t xml:space="preserve">Fig: </w:t>
                </w:r>
                <w:r w:rsidRPr="00CD432F">
                  <w:rPr>
                    <w:iCs/>
                  </w:rPr>
                  <w:t>Minnie Cunningham</w:t>
                </w:r>
              </w:p>
              <w:p w14:paraId="5F32CDE6" w14:textId="77777777" w:rsidR="00CD432F" w:rsidRDefault="00CD432F" w:rsidP="00915EC9">
                <w:pPr>
                  <w:rPr>
                    <w:color w:val="5B9BD5" w:themeColor="accent1"/>
                    <w:sz w:val="20"/>
                    <w:szCs w:val="20"/>
                  </w:rPr>
                </w:pPr>
                <w:r w:rsidRPr="00CD432F">
                  <w:rPr>
                    <w:color w:val="5B9BD5" w:themeColor="accent1"/>
                    <w:sz w:val="20"/>
                    <w:szCs w:val="20"/>
                  </w:rPr>
                  <w:t xml:space="preserve">Walter </w:t>
                </w:r>
                <w:proofErr w:type="spellStart"/>
                <w:r w:rsidRPr="00CD432F">
                  <w:rPr>
                    <w:color w:val="5B9BD5" w:themeColor="accent1"/>
                    <w:sz w:val="20"/>
                    <w:szCs w:val="20"/>
                  </w:rPr>
                  <w:t>Sickert</w:t>
                </w:r>
                <w:proofErr w:type="spellEnd"/>
                <w:r w:rsidRPr="00CD432F">
                  <w:rPr>
                    <w:color w:val="5B9BD5" w:themeColor="accent1"/>
                    <w:sz w:val="20"/>
                    <w:szCs w:val="20"/>
                  </w:rPr>
                  <w:t xml:space="preserve">, Minnie Cunningham at the Old Bedford, 1892, Oil on canvas, Tate Gallery, London </w:t>
                </w:r>
                <w:hyperlink r:id="rId9" w:history="1">
                  <w:r w:rsidRPr="00CD432F">
                    <w:rPr>
                      <w:color w:val="5B9BD5" w:themeColor="accent1"/>
                      <w:sz w:val="20"/>
                      <w:szCs w:val="20"/>
                    </w:rPr>
                    <w:t>https://www.tate.org.uk/art/artworks/sickert-minnie-cunningham-at-the-old-bedford-t02039</w:t>
                  </w:r>
                </w:hyperlink>
              </w:p>
              <w:p w14:paraId="3B11DC01" w14:textId="77777777" w:rsidR="00CD432F" w:rsidRPr="00CD432F" w:rsidRDefault="00CD432F" w:rsidP="00915EC9">
                <w:pPr>
                  <w:rPr>
                    <w:color w:val="5B9BD5" w:themeColor="accent1"/>
                    <w:sz w:val="20"/>
                    <w:szCs w:val="20"/>
                  </w:rPr>
                </w:pPr>
              </w:p>
              <w:p w14:paraId="3731D7F9" w14:textId="77777777" w:rsidR="00915EC9" w:rsidRDefault="00915EC9" w:rsidP="00915EC9">
                <w:r>
                  <w:t xml:space="preserve">Walter Richard </w:t>
                </w:r>
                <w:proofErr w:type="spellStart"/>
                <w:r>
                  <w:t>Sickert</w:t>
                </w:r>
                <w:proofErr w:type="spellEnd"/>
                <w:r>
                  <w:t xml:space="preserve"> was born in Munich in 1860, the son of the Danish-German painter Oswald </w:t>
                </w:r>
                <w:proofErr w:type="spellStart"/>
                <w:r>
                  <w:t>Sickert</w:t>
                </w:r>
                <w:proofErr w:type="spellEnd"/>
                <w:r>
                  <w:t xml:space="preserve"> and Eleanor Louisa Henry, of Anglo-Irish descent. The family moved from Germany to Britain in 1868 where </w:t>
                </w:r>
                <w:proofErr w:type="spellStart"/>
                <w:r>
                  <w:t>Sickert</w:t>
                </w:r>
                <w:proofErr w:type="spellEnd"/>
                <w:r>
                  <w:t xml:space="preserve"> trained as an actor, sparking a lifelong passion for the theatre and popular entertainments. He undertook a general art course at the Slade in 1881, before working as a studio assistant for James Abbott McNeill Whistler. His friendship with the Impressionist artist Edgar Degas, whom </w:t>
                </w:r>
                <w:proofErr w:type="spellStart"/>
                <w:r>
                  <w:t>Sickert</w:t>
                </w:r>
                <w:proofErr w:type="spellEnd"/>
                <w:r>
                  <w:t xml:space="preserve"> met in 1883, proved a powerful influence and helped him to develop his style and technique beyond the rigid example that had been set by Whistler. Following Degas, </w:t>
                </w:r>
                <w:proofErr w:type="spellStart"/>
                <w:r>
                  <w:t>Sickert</w:t>
                </w:r>
                <w:proofErr w:type="spellEnd"/>
                <w:r>
                  <w:t xml:space="preserve"> created works in the studio from multiple sketches, often squared up to his canvases using a grid formation. </w:t>
                </w:r>
              </w:p>
              <w:p w14:paraId="0E373B7C" w14:textId="77777777" w:rsidR="00915EC9" w:rsidRDefault="00915EC9" w:rsidP="00915EC9"/>
              <w:p w14:paraId="77F1B738" w14:textId="77777777" w:rsidR="00915EC9" w:rsidRDefault="00915EC9" w:rsidP="00915EC9">
                <w:r>
                  <w:t xml:space="preserve">At the end of the nineteenth century, </w:t>
                </w:r>
                <w:proofErr w:type="spellStart"/>
                <w:r>
                  <w:t>Sickert's</w:t>
                </w:r>
                <w:proofErr w:type="spellEnd"/>
                <w:r>
                  <w:t xml:space="preserve"> sombrely coloured studies of markedly ordinary </w:t>
                </w:r>
                <w:r>
                  <w:lastRenderedPageBreak/>
                  <w:t xml:space="preserve">subjects set him apart as a progressive artist within the New English Art Club (NEAC). He submitted numerous works for display in NEAC exhibitions and, in 1889, helped to organise an exhibition of 'London Impressionists' at the </w:t>
                </w:r>
                <w:proofErr w:type="spellStart"/>
                <w:r>
                  <w:t>Goupil</w:t>
                </w:r>
                <w:proofErr w:type="spellEnd"/>
                <w:r>
                  <w:t xml:space="preserve"> Gallery in London. He spent much of the latter part of the nineteenth century in Dieppe, in Northern France, which later became a favourite holiday destination of the Camden To</w:t>
                </w:r>
                <w:r w:rsidR="00CD432F">
                  <w:t>wn Group artists. Between 1894 and</w:t>
                </w:r>
                <w:r>
                  <w:t xml:space="preserve"> 1904, </w:t>
                </w:r>
                <w:proofErr w:type="spellStart"/>
                <w:r>
                  <w:t>Sickert</w:t>
                </w:r>
                <w:proofErr w:type="spellEnd"/>
                <w:r>
                  <w:t xml:space="preserve"> made multiple painting trips to Venice where, alongside more traditional architectural studies, he began to paint tableaux of local prostitutes and labourers.</w:t>
                </w:r>
              </w:p>
              <w:p w14:paraId="0F0EE1DF" w14:textId="77777777" w:rsidR="00915EC9" w:rsidRDefault="00915EC9" w:rsidP="00915EC9"/>
              <w:p w14:paraId="48FBEBAC" w14:textId="77777777" w:rsidR="00915EC9" w:rsidRDefault="00915EC9" w:rsidP="00915EC9">
                <w:r>
                  <w:t xml:space="preserve">Upon relocating to London in 1905, he immersed himself in the urban and working-class life of the city by purposefully taking lodgings and studio space in the more impoverished Cumberland Market and Camden Town areas. His faith in the benefits of group artistic organisation for the purposes of criticism, encouragement and promotion proved a driving force in the foundation of the Fitzroy Street Group and later Camden Town and London Groups. He inspired younger artists including Spencer Gore to view the everyday urban environment and the activities of ordinary people as subjects befitting modern painting. In return, Gore's example led </w:t>
                </w:r>
                <w:proofErr w:type="spellStart"/>
                <w:r>
                  <w:t>Sickert</w:t>
                </w:r>
                <w:proofErr w:type="spellEnd"/>
                <w:r>
                  <w:t xml:space="preserve"> to experiment with the lightening of his colours and a dryer, more broken handling of his paint. During this period, </w:t>
                </w:r>
                <w:proofErr w:type="spellStart"/>
                <w:r>
                  <w:t>Sickert</w:t>
                </w:r>
                <w:proofErr w:type="spellEnd"/>
                <w:r>
                  <w:t xml:space="preserve"> painted some of his most enduring images as part of the Camden Town Murder series. In these frank and starkly naturalistic nudes (descendants of his paintings of Venetian prostitutes), such as </w:t>
                </w:r>
                <w:proofErr w:type="spellStart"/>
                <w:r>
                  <w:rPr>
                    <w:i/>
                    <w:iCs/>
                  </w:rPr>
                  <w:t>L'Affaire</w:t>
                </w:r>
                <w:proofErr w:type="spellEnd"/>
                <w:r>
                  <w:rPr>
                    <w:i/>
                    <w:iCs/>
                  </w:rPr>
                  <w:t xml:space="preserve"> de Camden Town</w:t>
                </w:r>
                <w:r>
                  <w:t xml:space="preserve">, 1909, </w:t>
                </w:r>
                <w:proofErr w:type="spellStart"/>
                <w:r>
                  <w:t>Sickert</w:t>
                </w:r>
                <w:proofErr w:type="spellEnd"/>
                <w:r>
                  <w:t xml:space="preserve"> flaunts his eye for controversial subjects and lowly settings while painting in thick broken daubs from a characteristically muted palette.</w:t>
                </w:r>
              </w:p>
              <w:p w14:paraId="038D0027" w14:textId="77777777" w:rsidR="00CD432F" w:rsidRDefault="00CD432F" w:rsidP="00915EC9"/>
              <w:p w14:paraId="534B8367" w14:textId="77777777" w:rsidR="00CD432F" w:rsidRDefault="00CD432F" w:rsidP="00CD432F">
                <w:r>
                  <w:t xml:space="preserve">Fig: </w:t>
                </w:r>
                <w:proofErr w:type="spellStart"/>
                <w:r>
                  <w:t>L’affaire</w:t>
                </w:r>
                <w:proofErr w:type="spellEnd"/>
              </w:p>
              <w:p w14:paraId="12FCD8D8" w14:textId="77777777" w:rsidR="00CD432F" w:rsidRPr="00CD432F" w:rsidRDefault="00CD432F" w:rsidP="00CD432F">
                <w:pPr>
                  <w:rPr>
                    <w:color w:val="5B9BD5" w:themeColor="accent1"/>
                    <w:sz w:val="20"/>
                    <w:szCs w:val="20"/>
                    <w:lang w:val="en-US"/>
                  </w:rPr>
                </w:pPr>
                <w:r w:rsidRPr="00CD432F">
                  <w:rPr>
                    <w:color w:val="5B9BD5" w:themeColor="accent1"/>
                    <w:sz w:val="20"/>
                    <w:szCs w:val="20"/>
                    <w:lang w:val="en-US"/>
                  </w:rPr>
                  <w:t xml:space="preserve">Walter </w:t>
                </w:r>
                <w:proofErr w:type="spellStart"/>
                <w:r w:rsidRPr="00CD432F">
                  <w:rPr>
                    <w:color w:val="5B9BD5" w:themeColor="accent1"/>
                    <w:sz w:val="20"/>
                    <w:szCs w:val="20"/>
                    <w:lang w:val="en-US"/>
                  </w:rPr>
                  <w:t>Sickert</w:t>
                </w:r>
                <w:proofErr w:type="spellEnd"/>
                <w:r w:rsidRPr="00CD432F">
                  <w:rPr>
                    <w:color w:val="5B9BD5" w:themeColor="accent1"/>
                    <w:sz w:val="20"/>
                    <w:szCs w:val="20"/>
                    <w:lang w:val="en-US"/>
                  </w:rPr>
                  <w:t xml:space="preserve">, </w:t>
                </w:r>
                <w:proofErr w:type="spellStart"/>
                <w:r w:rsidRPr="00CD432F">
                  <w:rPr>
                    <w:i/>
                    <w:iCs/>
                    <w:color w:val="5B9BD5" w:themeColor="accent1"/>
                    <w:sz w:val="20"/>
                    <w:szCs w:val="20"/>
                    <w:lang w:val="en-US"/>
                  </w:rPr>
                  <w:t>L’Affaire</w:t>
                </w:r>
                <w:proofErr w:type="spellEnd"/>
                <w:r w:rsidRPr="00CD432F">
                  <w:rPr>
                    <w:i/>
                    <w:iCs/>
                    <w:color w:val="5B9BD5" w:themeColor="accent1"/>
                    <w:sz w:val="20"/>
                    <w:szCs w:val="20"/>
                    <w:lang w:val="en-US"/>
                  </w:rPr>
                  <w:t xml:space="preserve"> de Camden Town</w:t>
                </w:r>
                <w:r w:rsidRPr="00CD432F">
                  <w:rPr>
                    <w:color w:val="5B9BD5" w:themeColor="accent1"/>
                    <w:sz w:val="20"/>
                    <w:szCs w:val="20"/>
                    <w:lang w:val="en-US"/>
                  </w:rPr>
                  <w:t>, 1909, Oil on canvas, Private collection</w:t>
                </w:r>
              </w:p>
              <w:p w14:paraId="09178275" w14:textId="77777777" w:rsidR="00915EC9" w:rsidRPr="00CD432F" w:rsidRDefault="00CD432F" w:rsidP="00915EC9">
                <w:pPr>
                  <w:rPr>
                    <w:color w:val="5B9BD5" w:themeColor="accent1"/>
                    <w:sz w:val="20"/>
                    <w:szCs w:val="20"/>
                    <w:lang w:val="en-US"/>
                  </w:rPr>
                </w:pPr>
                <w:r w:rsidRPr="00CD432F">
                  <w:rPr>
                    <w:color w:val="5B9BD5" w:themeColor="accent1"/>
                    <w:sz w:val="20"/>
                    <w:szCs w:val="20"/>
                    <w:lang w:val="en-US"/>
                  </w:rPr>
                  <w:t xml:space="preserve">Photographic Survey, </w:t>
                </w:r>
                <w:proofErr w:type="spellStart"/>
                <w:r w:rsidRPr="00CD432F">
                  <w:rPr>
                    <w:color w:val="5B9BD5" w:themeColor="accent1"/>
                    <w:sz w:val="20"/>
                    <w:szCs w:val="20"/>
                    <w:lang w:val="en-US"/>
                  </w:rPr>
                  <w:t>Courtauld</w:t>
                </w:r>
                <w:proofErr w:type="spellEnd"/>
                <w:r w:rsidRPr="00CD432F">
                  <w:rPr>
                    <w:color w:val="5B9BD5" w:themeColor="accent1"/>
                    <w:sz w:val="20"/>
                    <w:szCs w:val="20"/>
                    <w:lang w:val="en-US"/>
                  </w:rPr>
                  <w:t xml:space="preserve"> Institute of Art</w:t>
                </w:r>
                <w:r>
                  <w:rPr>
                    <w:color w:val="5B9BD5" w:themeColor="accent1"/>
                    <w:sz w:val="20"/>
                    <w:szCs w:val="20"/>
                    <w:lang w:val="en-US"/>
                  </w:rPr>
                  <w:t xml:space="preserve"> </w:t>
                </w:r>
                <w:hyperlink r:id="rId10" w:history="1">
                  <w:r w:rsidRPr="007340E3">
                    <w:rPr>
                      <w:rStyle w:val="Hyperlink"/>
                      <w:sz w:val="20"/>
                      <w:szCs w:val="20"/>
                      <w:lang w:val="en-US"/>
                    </w:rPr>
                    <w:t>http://roymunday.com/website2/site2/essay.sickerts.paintings.html</w:t>
                  </w:r>
                </w:hyperlink>
                <w:r>
                  <w:rPr>
                    <w:color w:val="5B9BD5" w:themeColor="accent1"/>
                    <w:sz w:val="20"/>
                    <w:szCs w:val="20"/>
                    <w:lang w:val="en-US"/>
                  </w:rPr>
                  <w:t xml:space="preserve"> </w:t>
                </w:r>
                <w:bookmarkStart w:id="0" w:name="_GoBack"/>
                <w:bookmarkEnd w:id="0"/>
              </w:p>
              <w:p w14:paraId="65F46784" w14:textId="77777777" w:rsidR="00CD432F" w:rsidRDefault="00CD432F" w:rsidP="00915EC9"/>
              <w:p w14:paraId="6C3428D0" w14:textId="77777777" w:rsidR="00915EC9" w:rsidRDefault="00915EC9" w:rsidP="00915EC9">
                <w:r>
                  <w:t xml:space="preserve">During the First World War, </w:t>
                </w:r>
                <w:proofErr w:type="spellStart"/>
                <w:r>
                  <w:t>Sickert’s</w:t>
                </w:r>
                <w:proofErr w:type="spellEnd"/>
                <w:r>
                  <w:t xml:space="preserve"> travels within Britain resulted in paintings of sights in Brighton and Bath. In later years, due to failing eyesight, he pioneered painting from photographs and press clippings; this process led to swift</w:t>
                </w:r>
                <w:r w:rsidR="00CD432F">
                  <w:t xml:space="preserve">ly </w:t>
                </w:r>
                <w:proofErr w:type="gramStart"/>
                <w:r w:rsidR="00CD432F">
                  <w:t>executed</w:t>
                </w:r>
                <w:proofErr w:type="gramEnd"/>
                <w:r w:rsidR="00CD432F">
                  <w:t xml:space="preserve"> works that display</w:t>
                </w:r>
                <w:r>
                  <w:t xml:space="preserve"> vitality similar to contemporary street posters and signage.  </w:t>
                </w:r>
              </w:p>
              <w:p w14:paraId="280EA90D" w14:textId="77777777" w:rsidR="003F0D73" w:rsidRDefault="003F0D73" w:rsidP="00915EC9"/>
            </w:tc>
          </w:sdtContent>
        </w:sdt>
      </w:tr>
      <w:tr w:rsidR="003235A7" w14:paraId="77499B3B" w14:textId="77777777" w:rsidTr="003235A7">
        <w:tc>
          <w:tcPr>
            <w:tcW w:w="9016" w:type="dxa"/>
          </w:tcPr>
          <w:p w14:paraId="7DFE3F6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FF25ED1A6D4734B9CA8910458BC505A"/>
              </w:placeholder>
            </w:sdtPr>
            <w:sdtEndPr/>
            <w:sdtContent>
              <w:p w14:paraId="1DD3116F" w14:textId="77777777" w:rsidR="00CD432F" w:rsidRDefault="00CD432F" w:rsidP="00CD432F"/>
              <w:p w14:paraId="4550A006" w14:textId="77777777" w:rsidR="00CD432F" w:rsidRDefault="00CD432F" w:rsidP="00CD432F">
                <w:sdt>
                  <w:sdtPr>
                    <w:id w:val="563994675"/>
                    <w:citation/>
                  </w:sdtPr>
                  <w:sdtContent>
                    <w:r>
                      <w:fldChar w:fldCharType="begin"/>
                    </w:r>
                    <w:r>
                      <w:rPr>
                        <w:lang w:val="en-US"/>
                      </w:rPr>
                      <w:instrText xml:space="preserve"> CITATION Bar06 \l 1033 </w:instrText>
                    </w:r>
                    <w:r>
                      <w:fldChar w:fldCharType="separate"/>
                    </w:r>
                    <w:r>
                      <w:rPr>
                        <w:noProof/>
                        <w:lang w:val="en-US"/>
                      </w:rPr>
                      <w:t>(Baron)</w:t>
                    </w:r>
                    <w:r>
                      <w:fldChar w:fldCharType="end"/>
                    </w:r>
                  </w:sdtContent>
                </w:sdt>
              </w:p>
              <w:p w14:paraId="4117D1B5" w14:textId="77777777" w:rsidR="00CD432F" w:rsidRDefault="00CD432F" w:rsidP="00CD432F"/>
              <w:p w14:paraId="49D4EA30" w14:textId="77777777" w:rsidR="00CD432F" w:rsidRDefault="00CD432F" w:rsidP="00CD432F">
                <w:sdt>
                  <w:sdtPr>
                    <w:id w:val="183874803"/>
                    <w:citation/>
                  </w:sdtPr>
                  <w:sdtContent>
                    <w:r>
                      <w:fldChar w:fldCharType="begin"/>
                    </w:r>
                    <w:r>
                      <w:rPr>
                        <w:lang w:val="en-US"/>
                      </w:rPr>
                      <w:instrText xml:space="preserve"> CITATION Ups08 \l 1033 </w:instrText>
                    </w:r>
                    <w:r>
                      <w:fldChar w:fldCharType="separate"/>
                    </w:r>
                    <w:r>
                      <w:rPr>
                        <w:noProof/>
                        <w:lang w:val="en-US"/>
                      </w:rPr>
                      <w:t>(Upstone)</w:t>
                    </w:r>
                    <w:r>
                      <w:fldChar w:fldCharType="end"/>
                    </w:r>
                  </w:sdtContent>
                </w:sdt>
              </w:p>
              <w:p w14:paraId="082920B0" w14:textId="77777777" w:rsidR="00CD432F" w:rsidRDefault="00CD432F" w:rsidP="00CD432F"/>
              <w:p w14:paraId="2CD7ACF9" w14:textId="77777777" w:rsidR="00CD432F" w:rsidRDefault="00CD432F" w:rsidP="00CD432F">
                <w:sdt>
                  <w:sdtPr>
                    <w:id w:val="-1302064149"/>
                    <w:citation/>
                  </w:sdtPr>
                  <w:sdtContent>
                    <w:r>
                      <w:fldChar w:fldCharType="begin"/>
                    </w:r>
                    <w:r>
                      <w:rPr>
                        <w:lang w:val="en-US"/>
                      </w:rPr>
                      <w:instrText xml:space="preserve">CITATION Moo12 \l 1033 </w:instrText>
                    </w:r>
                    <w:r>
                      <w:fldChar w:fldCharType="separate"/>
                    </w:r>
                    <w:r>
                      <w:rPr>
                        <w:noProof/>
                        <w:lang w:val="en-US"/>
                      </w:rPr>
                      <w:t>(Moorby)</w:t>
                    </w:r>
                    <w:r>
                      <w:fldChar w:fldCharType="end"/>
                    </w:r>
                  </w:sdtContent>
                </w:sdt>
              </w:p>
              <w:p w14:paraId="6913864D" w14:textId="77777777" w:rsidR="00CD432F" w:rsidRDefault="00CD432F" w:rsidP="00CD432F"/>
              <w:p w14:paraId="2D141A81" w14:textId="77777777" w:rsidR="003235A7" w:rsidRDefault="00CD432F" w:rsidP="00CD432F">
                <w:sdt>
                  <w:sdtPr>
                    <w:id w:val="-1815015524"/>
                    <w:citation/>
                  </w:sdtPr>
                  <w:sdtContent>
                    <w:r>
                      <w:fldChar w:fldCharType="begin"/>
                    </w:r>
                    <w:r>
                      <w:rPr>
                        <w:lang w:val="en-US"/>
                      </w:rPr>
                      <w:instrText xml:space="preserve"> CITATION Gre96 \l 1033 </w:instrText>
                    </w:r>
                    <w:r>
                      <w:fldChar w:fldCharType="separate"/>
                    </w:r>
                    <w:r>
                      <w:rPr>
                        <w:noProof/>
                        <w:lang w:val="en-US"/>
                      </w:rPr>
                      <w:t>(Greutzner Robins)</w:t>
                    </w:r>
                    <w:r>
                      <w:fldChar w:fldCharType="end"/>
                    </w:r>
                  </w:sdtContent>
                </w:sdt>
              </w:p>
            </w:sdtContent>
          </w:sdt>
        </w:tc>
      </w:tr>
    </w:tbl>
    <w:p w14:paraId="5DD5148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00610" w14:textId="77777777" w:rsidR="00915EC9" w:rsidRDefault="00915EC9" w:rsidP="007A0D55">
      <w:pPr>
        <w:spacing w:after="0" w:line="240" w:lineRule="auto"/>
      </w:pPr>
      <w:r>
        <w:separator/>
      </w:r>
    </w:p>
  </w:endnote>
  <w:endnote w:type="continuationSeparator" w:id="0">
    <w:p w14:paraId="22A8C279" w14:textId="77777777" w:rsidR="00915EC9" w:rsidRDefault="00915E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06C42" w14:textId="77777777" w:rsidR="00915EC9" w:rsidRDefault="00915EC9" w:rsidP="007A0D55">
      <w:pPr>
        <w:spacing w:after="0" w:line="240" w:lineRule="auto"/>
      </w:pPr>
      <w:r>
        <w:separator/>
      </w:r>
    </w:p>
  </w:footnote>
  <w:footnote w:type="continuationSeparator" w:id="0">
    <w:p w14:paraId="7E01ED9A" w14:textId="77777777" w:rsidR="00915EC9" w:rsidRDefault="00915E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8178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3BABE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5EC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432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0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5E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C9"/>
    <w:rPr>
      <w:rFonts w:ascii="Lucida Grande" w:hAnsi="Lucida Grande" w:cs="Lucida Grande"/>
      <w:sz w:val="18"/>
      <w:szCs w:val="18"/>
    </w:rPr>
  </w:style>
  <w:style w:type="character" w:styleId="Hyperlink">
    <w:name w:val="Hyperlink"/>
    <w:basedOn w:val="DefaultParagraphFont"/>
    <w:uiPriority w:val="99"/>
    <w:semiHidden/>
    <w:rsid w:val="00CD432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5E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C9"/>
    <w:rPr>
      <w:rFonts w:ascii="Lucida Grande" w:hAnsi="Lucida Grande" w:cs="Lucida Grande"/>
      <w:sz w:val="18"/>
      <w:szCs w:val="18"/>
    </w:rPr>
  </w:style>
  <w:style w:type="character" w:styleId="Hyperlink">
    <w:name w:val="Hyperlink"/>
    <w:basedOn w:val="DefaultParagraphFont"/>
    <w:uiPriority w:val="99"/>
    <w:semiHidden/>
    <w:rsid w:val="00CD4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tate.org.uk/art/artworks/sickert-minnie-cunningham-at-the-old-bedford-t02039" TargetMode="External"/><Relationship Id="rId10" Type="http://schemas.openxmlformats.org/officeDocument/2006/relationships/hyperlink" Target="http://roymunday.com/website2/site2/essay.sickerts.painting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9D40409E60A34B824574A69DBD1A41"/>
        <w:category>
          <w:name w:val="General"/>
          <w:gallery w:val="placeholder"/>
        </w:category>
        <w:types>
          <w:type w:val="bbPlcHdr"/>
        </w:types>
        <w:behaviors>
          <w:behavior w:val="content"/>
        </w:behaviors>
        <w:guid w:val="{84BFC50B-E53D-F245-9B52-5236A1292D0D}"/>
      </w:docPartPr>
      <w:docPartBody>
        <w:p w:rsidR="00000000" w:rsidRDefault="004E117A">
          <w:pPr>
            <w:pStyle w:val="C89D40409E60A34B824574A69DBD1A41"/>
          </w:pPr>
          <w:r w:rsidRPr="00CC586D">
            <w:rPr>
              <w:rStyle w:val="PlaceholderText"/>
              <w:b/>
              <w:color w:val="FFFFFF" w:themeColor="background1"/>
            </w:rPr>
            <w:t>[Salutation]</w:t>
          </w:r>
        </w:p>
      </w:docPartBody>
    </w:docPart>
    <w:docPart>
      <w:docPartPr>
        <w:name w:val="4867D3068BEE704098B8588B1BDB729E"/>
        <w:category>
          <w:name w:val="General"/>
          <w:gallery w:val="placeholder"/>
        </w:category>
        <w:types>
          <w:type w:val="bbPlcHdr"/>
        </w:types>
        <w:behaviors>
          <w:behavior w:val="content"/>
        </w:behaviors>
        <w:guid w:val="{D63AB9A9-9794-FA48-BC6C-25B67A1001C3}"/>
      </w:docPartPr>
      <w:docPartBody>
        <w:p w:rsidR="00000000" w:rsidRDefault="004E117A">
          <w:pPr>
            <w:pStyle w:val="4867D3068BEE704098B8588B1BDB729E"/>
          </w:pPr>
          <w:r>
            <w:rPr>
              <w:rStyle w:val="PlaceholderText"/>
            </w:rPr>
            <w:t>[First name]</w:t>
          </w:r>
        </w:p>
      </w:docPartBody>
    </w:docPart>
    <w:docPart>
      <w:docPartPr>
        <w:name w:val="4D451859B03AE347B81EC1002835E634"/>
        <w:category>
          <w:name w:val="General"/>
          <w:gallery w:val="placeholder"/>
        </w:category>
        <w:types>
          <w:type w:val="bbPlcHdr"/>
        </w:types>
        <w:behaviors>
          <w:behavior w:val="content"/>
        </w:behaviors>
        <w:guid w:val="{C6C5A5F2-F73B-FC42-BA5A-5ABE62161B75}"/>
      </w:docPartPr>
      <w:docPartBody>
        <w:p w:rsidR="00000000" w:rsidRDefault="004E117A">
          <w:pPr>
            <w:pStyle w:val="4D451859B03AE347B81EC1002835E634"/>
          </w:pPr>
          <w:r>
            <w:rPr>
              <w:rStyle w:val="PlaceholderText"/>
            </w:rPr>
            <w:t>[Middle name]</w:t>
          </w:r>
        </w:p>
      </w:docPartBody>
    </w:docPart>
    <w:docPart>
      <w:docPartPr>
        <w:name w:val="69E82237944E7D418F4EEBE839550F5F"/>
        <w:category>
          <w:name w:val="General"/>
          <w:gallery w:val="placeholder"/>
        </w:category>
        <w:types>
          <w:type w:val="bbPlcHdr"/>
        </w:types>
        <w:behaviors>
          <w:behavior w:val="content"/>
        </w:behaviors>
        <w:guid w:val="{8D2914C0-5588-6E40-B0B8-A60C99F85F27}"/>
      </w:docPartPr>
      <w:docPartBody>
        <w:p w:rsidR="00000000" w:rsidRDefault="004E117A">
          <w:pPr>
            <w:pStyle w:val="69E82237944E7D418F4EEBE839550F5F"/>
          </w:pPr>
          <w:r>
            <w:rPr>
              <w:rStyle w:val="PlaceholderText"/>
            </w:rPr>
            <w:t>[Last name]</w:t>
          </w:r>
        </w:p>
      </w:docPartBody>
    </w:docPart>
    <w:docPart>
      <w:docPartPr>
        <w:name w:val="6996FE628D683D48A0C22818E3D3349D"/>
        <w:category>
          <w:name w:val="General"/>
          <w:gallery w:val="placeholder"/>
        </w:category>
        <w:types>
          <w:type w:val="bbPlcHdr"/>
        </w:types>
        <w:behaviors>
          <w:behavior w:val="content"/>
        </w:behaviors>
        <w:guid w:val="{87D69076-6BA9-724D-989B-774568F36C43}"/>
      </w:docPartPr>
      <w:docPartBody>
        <w:p w:rsidR="00000000" w:rsidRDefault="004E117A">
          <w:pPr>
            <w:pStyle w:val="6996FE628D683D48A0C22818E3D3349D"/>
          </w:pPr>
          <w:r>
            <w:rPr>
              <w:rStyle w:val="PlaceholderText"/>
            </w:rPr>
            <w:t>[Enter your biography]</w:t>
          </w:r>
        </w:p>
      </w:docPartBody>
    </w:docPart>
    <w:docPart>
      <w:docPartPr>
        <w:name w:val="71DB3EE333504F42A26F1CE0D912D7EB"/>
        <w:category>
          <w:name w:val="General"/>
          <w:gallery w:val="placeholder"/>
        </w:category>
        <w:types>
          <w:type w:val="bbPlcHdr"/>
        </w:types>
        <w:behaviors>
          <w:behavior w:val="content"/>
        </w:behaviors>
        <w:guid w:val="{314465B8-DDB4-054F-BCAE-AB6EF2D4601F}"/>
      </w:docPartPr>
      <w:docPartBody>
        <w:p w:rsidR="00000000" w:rsidRDefault="004E117A">
          <w:pPr>
            <w:pStyle w:val="71DB3EE333504F42A26F1CE0D912D7EB"/>
          </w:pPr>
          <w:r>
            <w:rPr>
              <w:rStyle w:val="PlaceholderText"/>
            </w:rPr>
            <w:t>[Enter the institution with which you are affiliated]</w:t>
          </w:r>
        </w:p>
      </w:docPartBody>
    </w:docPart>
    <w:docPart>
      <w:docPartPr>
        <w:name w:val="57AC044FE00A8F4E8C01126D1A27F578"/>
        <w:category>
          <w:name w:val="General"/>
          <w:gallery w:val="placeholder"/>
        </w:category>
        <w:types>
          <w:type w:val="bbPlcHdr"/>
        </w:types>
        <w:behaviors>
          <w:behavior w:val="content"/>
        </w:behaviors>
        <w:guid w:val="{BF05CC44-1774-1E47-BF90-393E94D799D3}"/>
      </w:docPartPr>
      <w:docPartBody>
        <w:p w:rsidR="00000000" w:rsidRDefault="004E117A">
          <w:pPr>
            <w:pStyle w:val="57AC044FE00A8F4E8C01126D1A27F578"/>
          </w:pPr>
          <w:r w:rsidRPr="00EF74F7">
            <w:rPr>
              <w:b/>
              <w:color w:val="808080" w:themeColor="background1" w:themeShade="80"/>
            </w:rPr>
            <w:t>[Enter the headword for your article]</w:t>
          </w:r>
        </w:p>
      </w:docPartBody>
    </w:docPart>
    <w:docPart>
      <w:docPartPr>
        <w:name w:val="8EC8A2B573996A4AB2CCB220214D930B"/>
        <w:category>
          <w:name w:val="General"/>
          <w:gallery w:val="placeholder"/>
        </w:category>
        <w:types>
          <w:type w:val="bbPlcHdr"/>
        </w:types>
        <w:behaviors>
          <w:behavior w:val="content"/>
        </w:behaviors>
        <w:guid w:val="{79458463-20D2-A64D-B918-2FA5157B348D}"/>
      </w:docPartPr>
      <w:docPartBody>
        <w:p w:rsidR="00000000" w:rsidRDefault="004E117A">
          <w:pPr>
            <w:pStyle w:val="8EC8A2B573996A4AB2CCB220214D93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87FFE0F32114BB7B1EB20BD322273"/>
        <w:category>
          <w:name w:val="General"/>
          <w:gallery w:val="placeholder"/>
        </w:category>
        <w:types>
          <w:type w:val="bbPlcHdr"/>
        </w:types>
        <w:behaviors>
          <w:behavior w:val="content"/>
        </w:behaviors>
        <w:guid w:val="{53E75619-EF45-8D4D-98F1-F140E7BB70C8}"/>
      </w:docPartPr>
      <w:docPartBody>
        <w:p w:rsidR="00000000" w:rsidRDefault="004E117A">
          <w:pPr>
            <w:pStyle w:val="25187FFE0F32114BB7B1EB20BD3222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67DAC9F45BAF45A84D3E5FAE318445"/>
        <w:category>
          <w:name w:val="General"/>
          <w:gallery w:val="placeholder"/>
        </w:category>
        <w:types>
          <w:type w:val="bbPlcHdr"/>
        </w:types>
        <w:behaviors>
          <w:behavior w:val="content"/>
        </w:behaviors>
        <w:guid w:val="{1E951920-B059-414B-8D30-2049A446BFDB}"/>
      </w:docPartPr>
      <w:docPartBody>
        <w:p w:rsidR="00000000" w:rsidRDefault="004E117A">
          <w:pPr>
            <w:pStyle w:val="9567DAC9F45BAF45A84D3E5FAE3184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F25ED1A6D4734B9CA8910458BC505A"/>
        <w:category>
          <w:name w:val="General"/>
          <w:gallery w:val="placeholder"/>
        </w:category>
        <w:types>
          <w:type w:val="bbPlcHdr"/>
        </w:types>
        <w:behaviors>
          <w:behavior w:val="content"/>
        </w:behaviors>
        <w:guid w:val="{F3B0CA78-7098-CE4C-9E20-4BE2D9E8B43B}"/>
      </w:docPartPr>
      <w:docPartBody>
        <w:p w:rsidR="00000000" w:rsidRDefault="004E117A">
          <w:pPr>
            <w:pStyle w:val="EFF25ED1A6D4734B9CA8910458BC50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9D40409E60A34B824574A69DBD1A41">
    <w:name w:val="C89D40409E60A34B824574A69DBD1A41"/>
  </w:style>
  <w:style w:type="paragraph" w:customStyle="1" w:styleId="4867D3068BEE704098B8588B1BDB729E">
    <w:name w:val="4867D3068BEE704098B8588B1BDB729E"/>
  </w:style>
  <w:style w:type="paragraph" w:customStyle="1" w:styleId="4D451859B03AE347B81EC1002835E634">
    <w:name w:val="4D451859B03AE347B81EC1002835E634"/>
  </w:style>
  <w:style w:type="paragraph" w:customStyle="1" w:styleId="69E82237944E7D418F4EEBE839550F5F">
    <w:name w:val="69E82237944E7D418F4EEBE839550F5F"/>
  </w:style>
  <w:style w:type="paragraph" w:customStyle="1" w:styleId="6996FE628D683D48A0C22818E3D3349D">
    <w:name w:val="6996FE628D683D48A0C22818E3D3349D"/>
  </w:style>
  <w:style w:type="paragraph" w:customStyle="1" w:styleId="71DB3EE333504F42A26F1CE0D912D7EB">
    <w:name w:val="71DB3EE333504F42A26F1CE0D912D7EB"/>
  </w:style>
  <w:style w:type="paragraph" w:customStyle="1" w:styleId="57AC044FE00A8F4E8C01126D1A27F578">
    <w:name w:val="57AC044FE00A8F4E8C01126D1A27F578"/>
  </w:style>
  <w:style w:type="paragraph" w:customStyle="1" w:styleId="8EC8A2B573996A4AB2CCB220214D930B">
    <w:name w:val="8EC8A2B573996A4AB2CCB220214D930B"/>
  </w:style>
  <w:style w:type="paragraph" w:customStyle="1" w:styleId="25187FFE0F32114BB7B1EB20BD322273">
    <w:name w:val="25187FFE0F32114BB7B1EB20BD322273"/>
  </w:style>
  <w:style w:type="paragraph" w:customStyle="1" w:styleId="9567DAC9F45BAF45A84D3E5FAE318445">
    <w:name w:val="9567DAC9F45BAF45A84D3E5FAE318445"/>
  </w:style>
  <w:style w:type="paragraph" w:customStyle="1" w:styleId="EFF25ED1A6D4734B9CA8910458BC505A">
    <w:name w:val="EFF25ED1A6D4734B9CA8910458BC50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9D40409E60A34B824574A69DBD1A41">
    <w:name w:val="C89D40409E60A34B824574A69DBD1A41"/>
  </w:style>
  <w:style w:type="paragraph" w:customStyle="1" w:styleId="4867D3068BEE704098B8588B1BDB729E">
    <w:name w:val="4867D3068BEE704098B8588B1BDB729E"/>
  </w:style>
  <w:style w:type="paragraph" w:customStyle="1" w:styleId="4D451859B03AE347B81EC1002835E634">
    <w:name w:val="4D451859B03AE347B81EC1002835E634"/>
  </w:style>
  <w:style w:type="paragraph" w:customStyle="1" w:styleId="69E82237944E7D418F4EEBE839550F5F">
    <w:name w:val="69E82237944E7D418F4EEBE839550F5F"/>
  </w:style>
  <w:style w:type="paragraph" w:customStyle="1" w:styleId="6996FE628D683D48A0C22818E3D3349D">
    <w:name w:val="6996FE628D683D48A0C22818E3D3349D"/>
  </w:style>
  <w:style w:type="paragraph" w:customStyle="1" w:styleId="71DB3EE333504F42A26F1CE0D912D7EB">
    <w:name w:val="71DB3EE333504F42A26F1CE0D912D7EB"/>
  </w:style>
  <w:style w:type="paragraph" w:customStyle="1" w:styleId="57AC044FE00A8F4E8C01126D1A27F578">
    <w:name w:val="57AC044FE00A8F4E8C01126D1A27F578"/>
  </w:style>
  <w:style w:type="paragraph" w:customStyle="1" w:styleId="8EC8A2B573996A4AB2CCB220214D930B">
    <w:name w:val="8EC8A2B573996A4AB2CCB220214D930B"/>
  </w:style>
  <w:style w:type="paragraph" w:customStyle="1" w:styleId="25187FFE0F32114BB7B1EB20BD322273">
    <w:name w:val="25187FFE0F32114BB7B1EB20BD322273"/>
  </w:style>
  <w:style w:type="paragraph" w:customStyle="1" w:styleId="9567DAC9F45BAF45A84D3E5FAE318445">
    <w:name w:val="9567DAC9F45BAF45A84D3E5FAE318445"/>
  </w:style>
  <w:style w:type="paragraph" w:customStyle="1" w:styleId="EFF25ED1A6D4734B9CA8910458BC505A">
    <w:name w:val="EFF25ED1A6D4734B9CA8910458BC5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Bar06</b:Tag>
    <b:SourceType>Book</b:SourceType>
    <b:Guid>{510A54D1-559E-D74E-92DB-4FF99424D02E}</b:Guid>
    <b:Author>
      <b:Author>
        <b:NameList>
          <b:Person>
            <b:Last>Baron</b:Last>
            <b:First>W.</b:First>
          </b:Person>
        </b:NameList>
      </b:Author>
    </b:Author>
    <b:Title>Sickert: Paintings and Drawings</b:Title>
    <b:City>New Haven; London</b:City>
    <b:Publisher>Yale University Press</b:Publisher>
    <b:Year>2006</b:Year>
    <b:RefOrder>1</b:RefOrder>
  </b:Source>
  <b:Source>
    <b:Tag>Ups08</b:Tag>
    <b:SourceType>Misc</b:SourceType>
    <b:Guid>{0C70AB93-2533-6943-9067-4A7503573D4C}</b:Guid>
    <b:City>London</b:City>
    <b:CountryRegion>UK</b:CountryRegion>
    <b:Publisher>Tate Publishing</b:Publisher>
    <b:Year>2008</b:Year>
    <b:Author>
      <b:Editor>
        <b:NameList>
          <b:Person>
            <b:Last>Upstone</b:Last>
            <b:First>R.</b:First>
          </b:Person>
        </b:NameList>
      </b:Editor>
    </b:Author>
    <b:PublicationTitle>Modern Painters: The Camden Town Group</b:PublicationTitle>
    <b:Medium>Exhibition catalogue</b:Medium>
    <b:RefOrder>2</b:RefOrder>
  </b:Source>
  <b:Source>
    <b:Tag>Gre96</b:Tag>
    <b:SourceType>Book</b:SourceType>
    <b:Guid>{F82A1985-74A8-174A-81ED-0B87D77A269A}</b:Guid>
    <b:Author>
      <b:Author>
        <b:NameList>
          <b:Person>
            <b:Last>Greutzner Robins</b:Last>
            <b:First>A.</b:First>
          </b:Person>
        </b:NameList>
      </b:Author>
    </b:Author>
    <b:Title>Walter Sickert: Drawings : Theory and Practice : Word and Image</b:Title>
    <b:Publisher>Scolar Press</b:Publisher>
    <b:Year>1996</b:Year>
    <b:RefOrder>4</b:RefOrder>
  </b:Source>
  <b:Source>
    <b:Tag>Moo12</b:Tag>
    <b:SourceType>BookSection</b:SourceType>
    <b:Guid>{C5DE62F2-584A-7E49-AF53-F13DC464F516}</b:Guid>
    <b:Author>
      <b:Author>
        <b:NameList>
          <b:Person>
            <b:Last>Moorby</b:Last>
            <b:First>N.</b:First>
          </b:Person>
        </b:NameList>
      </b:Author>
      <b:Editor>
        <b:NameList>
          <b:Person>
            <b:Last>Bonett</b:Last>
            <b:First>Helena</b:First>
          </b:Person>
          <b:Person>
            <b:Last>Holt</b:Last>
            <b:First>Ysanne</b:First>
          </b:Person>
          <b:Person>
            <b:Last>Mundy</b:Last>
            <b:First>Jennifer</b:First>
          </b:Person>
        </b:NameList>
      </b:Editor>
    </b:Author>
    <b:Title>Walter Richard Sickert 1860–1942</b:Title>
    <b:Year>2012</b:Year>
    <b:BookTitle>The Camden Town Group in Context</b:BookTitle>
    <b:Comments>http://www.tate.org.uk/art/research-publications/camden-town-group/walter-richard-sickert-r1105345</b:Comments>
    <b:RefOrder>3</b:RefOrder>
  </b:Source>
</b:Sources>
</file>

<file path=customXml/itemProps1.xml><?xml version="1.0" encoding="utf-8"?>
<ds:datastoreItem xmlns:ds="http://schemas.openxmlformats.org/officeDocument/2006/customXml" ds:itemID="{4D21097A-942D-6F48-AE23-C1BB2151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12</TotalTime>
  <Pages>2</Pages>
  <Words>849</Words>
  <Characters>4844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2015-02-05T21:37:00Z</dcterms:created>
  <dcterms:modified xsi:type="dcterms:W3CDTF">2015-02-05T21:54:00Z</dcterms:modified>
</cp:coreProperties>
</file>