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1C0291">
        <w:tc>
          <w:tcPr>
            <w:tcW w:w="491" w:type="dxa"/>
            <w:vMerge w:val="restart"/>
            <w:shd w:val="clear" w:color="auto" w:fill="A6A6A6" w:themeFill="background1" w:themeFillShade="A6"/>
            <w:textDirection w:val="btLr"/>
          </w:tcPr>
          <w:p w:rsidR="001C0291" w:rsidRPr="00CC586D" w:rsidRDefault="001C0291" w:rsidP="001C029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Content>
            <w:tc>
              <w:tcPr>
                <w:tcW w:w="1259" w:type="dxa"/>
              </w:tcPr>
              <w:p w:rsidR="001C0291" w:rsidRPr="00CC586D" w:rsidRDefault="001C0291" w:rsidP="001C029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Content>
            <w:tc>
              <w:tcPr>
                <w:tcW w:w="2073" w:type="dxa"/>
              </w:tcPr>
              <w:p w:rsidR="001C0291" w:rsidRDefault="001C0291" w:rsidP="001C0291">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
            </w:tc>
          </w:sdtContent>
        </w:sdt>
        <w:sdt>
          <w:sdtPr>
            <w:alias w:val="Middle name"/>
            <w:tag w:val="authorMiddleName"/>
            <w:id w:val="-2076034781"/>
            <w:placeholder>
              <w:docPart w:val="3E01886F795F344A9A72F9D827C6A29D"/>
            </w:placeholder>
            <w:showingPlcHdr/>
            <w:text/>
          </w:sdtPr>
          <w:sdtContent>
            <w:tc>
              <w:tcPr>
                <w:tcW w:w="2551" w:type="dxa"/>
              </w:tcPr>
              <w:p w:rsidR="001C0291" w:rsidRDefault="001C0291" w:rsidP="001C0291">
                <w:r>
                  <w:rPr>
                    <w:rStyle w:val="PlaceholderText"/>
                  </w:rPr>
                  <w:t>[Middle name]</w:t>
                </w:r>
              </w:p>
            </w:tc>
          </w:sdtContent>
        </w:sdt>
        <w:sdt>
          <w:sdtPr>
            <w:alias w:val="Last name"/>
            <w:tag w:val="authorLastName"/>
            <w:id w:val="-1088529830"/>
            <w:placeholder>
              <w:docPart w:val="B2CBBE58CC17E945A381F1005E2F2595"/>
            </w:placeholder>
            <w:text/>
          </w:sdtPr>
          <w:sdtContent>
            <w:tc>
              <w:tcPr>
                <w:tcW w:w="2642" w:type="dxa"/>
              </w:tcPr>
              <w:p w:rsidR="001C0291" w:rsidRDefault="001C0291" w:rsidP="001C0291">
                <w:r>
                  <w:t>Ingelbien</w:t>
                </w:r>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Biography"/>
            <w:tag w:val="authorBiography"/>
            <w:id w:val="938807824"/>
            <w:placeholder>
              <w:docPart w:val="92A94CD9FDF1D14C82D6E9859B38CDC8"/>
            </w:placeholder>
            <w:showingPlcHdr/>
          </w:sdtPr>
          <w:sdtContent>
            <w:tc>
              <w:tcPr>
                <w:tcW w:w="8525" w:type="dxa"/>
                <w:gridSpan w:val="4"/>
              </w:tcPr>
              <w:p w:rsidR="001C0291" w:rsidRDefault="001C0291" w:rsidP="001C0291">
                <w:r>
                  <w:rPr>
                    <w:rStyle w:val="PlaceholderText"/>
                  </w:rPr>
                  <w:t>[Enter your biography]</w:t>
                </w:r>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Affiliation"/>
            <w:tag w:val="affiliation"/>
            <w:id w:val="2012937915"/>
            <w:placeholder>
              <w:docPart w:val="F84FD3F844E1B64083BCB6F22AD1DE2F"/>
            </w:placeholder>
            <w:showingPlcHdr/>
            <w:text/>
          </w:sdtPr>
          <w:sdtContent>
            <w:tc>
              <w:tcPr>
                <w:tcW w:w="8525" w:type="dxa"/>
                <w:gridSpan w:val="4"/>
              </w:tcPr>
              <w:p w:rsidR="001C0291" w:rsidRDefault="001C0291" w:rsidP="001C0291">
                <w:r>
                  <w:rPr>
                    <w:rStyle w:val="PlaceholderText"/>
                  </w:rPr>
                  <w:t>[Enter the institution with which you are affiliated]</w:t>
                </w:r>
              </w:p>
            </w:tc>
          </w:sdtContent>
        </w:sdt>
      </w:tr>
    </w:tbl>
    <w:p w:rsidR="001C0291" w:rsidRDefault="001C029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1C0291" w:rsidRPr="00244BB0">
        <w:tc>
          <w:tcPr>
            <w:tcW w:w="9016" w:type="dxa"/>
            <w:shd w:val="clear" w:color="auto" w:fill="A6A6A6" w:themeFill="background1" w:themeFillShade="A6"/>
            <w:tcMar>
              <w:top w:w="113" w:type="dxa"/>
              <w:bottom w:w="113" w:type="dxa"/>
            </w:tcMar>
          </w:tcPr>
          <w:p w:rsidR="001C0291" w:rsidRPr="00244BB0" w:rsidRDefault="001C0291" w:rsidP="001C0291">
            <w:pPr>
              <w:jc w:val="center"/>
              <w:rPr>
                <w:b/>
                <w:color w:val="FFFFFF" w:themeColor="background1"/>
              </w:rPr>
            </w:pPr>
            <w:r>
              <w:rPr>
                <w:b/>
                <w:color w:val="FFFFFF" w:themeColor="background1"/>
              </w:rPr>
              <w:t>Your article</w:t>
            </w:r>
          </w:p>
        </w:tc>
      </w:tr>
      <w:tr w:rsidR="001C0291">
        <w:sdt>
          <w:sdtPr>
            <w:alias w:val="Article headword"/>
            <w:tag w:val="articleHeadword"/>
            <w:id w:val="-361440020"/>
            <w:placeholder>
              <w:docPart w:val="DE95E34905FF4F4B9DA9D672477CC07E"/>
            </w:placeholder>
            <w:text/>
          </w:sdtPr>
          <w:sdtContent>
            <w:tc>
              <w:tcPr>
                <w:tcW w:w="9016" w:type="dxa"/>
                <w:tcMar>
                  <w:top w:w="113" w:type="dxa"/>
                  <w:bottom w:w="113" w:type="dxa"/>
                </w:tcMar>
              </w:tcPr>
              <w:p w:rsidR="001C0291" w:rsidRPr="001C0291" w:rsidRDefault="001C0291" w:rsidP="001C0291">
                <w:pPr>
                  <w:pStyle w:val="Heading1"/>
                  <w:outlineLvl w:val="0"/>
                </w:pPr>
                <w:r w:rsidRPr="001C0291">
                  <w:rPr>
                    <w:rFonts w:eastAsia="Times New Roman"/>
                    <w:lang w:val="nl-BE" w:eastAsia="nl-NL"/>
                  </w:rPr>
                  <w:t>Aestheticism</w:t>
                </w:r>
              </w:p>
            </w:tc>
          </w:sdtContent>
        </w:sdt>
      </w:tr>
      <w:tr w:rsidR="001C0291">
        <w:sdt>
          <w:sdtPr>
            <w:alias w:val="Variant headwords"/>
            <w:tag w:val="variantHeadwords"/>
            <w:id w:val="173464402"/>
            <w:placeholder>
              <w:docPart w:val="F3F8254627D10D44A6EE9F4D20AC6EBC"/>
            </w:placeholder>
            <w:showingPlcHdr/>
          </w:sdtPr>
          <w:sdtContent>
            <w:tc>
              <w:tcPr>
                <w:tcW w:w="9016" w:type="dxa"/>
                <w:tcMar>
                  <w:top w:w="113" w:type="dxa"/>
                  <w:bottom w:w="113" w:type="dxa"/>
                </w:tcMar>
              </w:tcPr>
              <w:p w:rsidR="001C0291" w:rsidRDefault="001C0291" w:rsidP="001C029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sdt>
          <w:sdtPr>
            <w:alias w:val="Abstract"/>
            <w:tag w:val="abstract"/>
            <w:id w:val="-635871867"/>
            <w:placeholder>
              <w:docPart w:val="DA8D3AAB40FE2843ADAA15E0B987DF47"/>
            </w:placeholder>
          </w:sdtPr>
          <w:sdtContent>
            <w:tc>
              <w:tcPr>
                <w:tcW w:w="9016" w:type="dxa"/>
                <w:tcMar>
                  <w:top w:w="113" w:type="dxa"/>
                  <w:bottom w:w="113" w:type="dxa"/>
                </w:tcMar>
              </w:tcPr>
              <w:p w:rsidR="001C0291" w:rsidRDefault="001C0291" w:rsidP="00E462CE">
                <w:r w:rsidRPr="001C0291">
                  <w:t xml:space="preserve">Aestheticism refers to a late-Victorian tendency to argue that art is its own justification and should therefore be judged by purely aesthetic criteria. Closely related to the doctrine of l’art pour l’art (art for art’s sake) put forward by Théophile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decadents, and his lasting influence has been traced in the work of several major modernist writers.   </w:t>
                </w:r>
              </w:p>
              <w:p w:rsidR="001C0291" w:rsidRDefault="001C0291" w:rsidP="00E462CE"/>
            </w:tc>
          </w:sdtContent>
        </w:sdt>
      </w:tr>
      <w:tr w:rsidR="001C0291">
        <w:sdt>
          <w:sdtPr>
            <w:alias w:val="Article text"/>
            <w:tag w:val="articleText"/>
            <w:id w:val="634067588"/>
            <w:placeholder>
              <w:docPart w:val="D16E302973DA7B47A0A4EEF55FCAD9E8"/>
            </w:placeholder>
          </w:sdtPr>
          <w:sdtContent>
            <w:tc>
              <w:tcPr>
                <w:tcW w:w="9016" w:type="dxa"/>
                <w:tcMar>
                  <w:top w:w="113" w:type="dxa"/>
                  <w:bottom w:w="113" w:type="dxa"/>
                </w:tcMar>
              </w:tcPr>
              <w:p w:rsidR="00B82948" w:rsidRDefault="001C0291" w:rsidP="00E462CE">
                <w:r>
                  <w:t xml:space="preserve">Aestheticism refers to a late-Victorian tendency to argue that art is its own justification and should therefore be judged by purely aesthetic criteria. Closely related to the doctrine of </w:t>
                </w:r>
                <w:r w:rsidRPr="00891E94">
                  <w:rPr>
                    <w:i/>
                  </w:rPr>
                  <w:t>l’art pour l’art</w:t>
                </w:r>
                <w:r>
                  <w:t xml:space="preserve"> (art for art’s sake) put forward by Théophile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rsidR="001C0291" w:rsidRDefault="001C0291" w:rsidP="00E462CE"/>
              <w:p w:rsidR="008C5461" w:rsidRDefault="001C0291" w:rsidP="00E462CE">
                <w:r>
                  <w:t xml:space="preserve">As a category of English literary history, the term </w:t>
                </w:r>
                <w:r w:rsidRPr="00034666">
                  <w:rPr>
                    <w:i/>
                  </w:rPr>
                  <w:t>aestheticism</w:t>
                </w:r>
                <w:r>
                  <w:t xml:space="preserve"> is a relatively recent scholarly construction, although </w:t>
                </w:r>
                <w:proofErr w:type="gramStart"/>
                <w:r>
                  <w:t>words like ‘aesthetes’ and ‘aesthetic’ were used by contemporaries to designate this late-Victorian phenomenon</w:t>
                </w:r>
                <w:proofErr w:type="gramEnd"/>
                <w:r>
                  <w:t xml:space="preserve">. The Greek word </w:t>
                </w:r>
                <w:r>
                  <w:rPr>
                    <w:i/>
                    <w:iCs/>
                  </w:rPr>
                  <w:t>α</w:t>
                </w:r>
                <w:r>
                  <w:rPr>
                    <w:rFonts w:ascii="Tahoma" w:hAnsi="Tahoma" w:cs="Tahoma"/>
                    <w:i/>
                    <w:iCs/>
                  </w:rPr>
                  <w:t>ἰ</w:t>
                </w:r>
                <w:r>
                  <w:rPr>
                    <w:i/>
                    <w:iCs/>
                  </w:rPr>
                  <w:t>σθητικός</w:t>
                </w:r>
                <w:r>
                  <w:t xml:space="preserve"> refers to ‘that which is perceptible by the senses’;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proofErr w:type="gramStart"/>
                <w:r>
                  <w:t>world view</w:t>
                </w:r>
                <w:proofErr w:type="gramEnd"/>
                <w:r>
                  <w:t xml:space="preserve"> that left too little room for the pursuit of beauty. Mid-Victorian artists and writers like John Ruskin, William Morris and his Arts and Crafts movement,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handicraft. Since they emphasized the social and moral implications of art, their ‘aesthetic’ attitude differs from a more radical aestheticism that separated the pursuit of beauty from political, ethical, and practical considerations. This kind of aestheticism is associated with the influence of French </w:t>
                </w:r>
                <w:proofErr w:type="gramStart"/>
                <w:r>
                  <w:t>theories,</w:t>
                </w:r>
                <w:proofErr w:type="gramEnd"/>
                <w:r>
                  <w:t xml:space="preserve"> such as Théophile Gautier’s insistence on </w:t>
                </w:r>
                <w:r w:rsidRPr="00350055">
                  <w:rPr>
                    <w:i/>
                  </w:rPr>
                  <w:t>l’art pour l’art</w:t>
                </w:r>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rsidR="008C5461" w:rsidRDefault="008C5461" w:rsidP="00E462CE"/>
              <w:p w:rsidR="000F2A2D" w:rsidRDefault="008C5461" w:rsidP="00E462CE">
                <w:r>
                  <w:t>File: paterwalter.jpg</w:t>
                </w:r>
              </w:p>
              <w:p w:rsidR="00B82948" w:rsidRDefault="00B82948" w:rsidP="00B82948"/>
              <w:p w:rsidR="00B82948" w:rsidRPr="002734EE" w:rsidRDefault="00B82948" w:rsidP="00B82948">
                <w:pPr>
                  <w:rPr>
                    <w:lang w:val="fr-FR"/>
                  </w:rPr>
                </w:pPr>
                <w:r w:rsidRPr="002734EE">
                  <w:rPr>
                    <w:lang w:val="fr-FR"/>
                  </w:rPr>
                  <w:t>Source: https://en.wikipedia.org/wiki/Walter_Pater</w:t>
                </w:r>
              </w:p>
              <w:p w:rsidR="001C0291" w:rsidRDefault="001C0291" w:rsidP="00E462CE"/>
              <w:p w:rsidR="001C0291" w:rsidRDefault="001C0291" w:rsidP="00E462CE">
                <w:r>
                  <w:t xml:space="preserve">Pater’s most influential essays were highly subjective appreciations of works of art (ranging from obscure late-mediaeval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obvious in the opening sentence: “To regard all things and principles of things as inconstant modes of fashion has more and more become the tendency of modern thought.” Human existence was reduced to a series of loose impressions, each of which Pater saw as “the impression of the individual in isolation, each mind keeping as a solitary prisoner in his own dream of a world.” Faced with a potentially dispiriting sense of transience, the individual was invited to make the most out of each moment: “To burn always with this hard, gem-like flame, to maintain this ecstasy, is success in life.” Such success could most safely be found through “the love of art for its own sake: for art comes to you proposing frankly to give nothing but the highest quality to your moments as they pass, and simply for those moments’ sake.” </w:t>
                </w:r>
                <w:r w:rsidR="00B82948">
                  <w:br/>
                </w:r>
              </w:p>
              <w:p w:rsidR="001C0291" w:rsidRDefault="001C0291" w:rsidP="00E462CE">
                <w:r>
                  <w:t xml:space="preserve">In such formulations, Pater was radicalising the insights of German aesthetic philosophy, which had defined art as </w:t>
                </w:r>
                <w:proofErr w:type="gramStart"/>
                <w:r>
                  <w:t>having a “</w:t>
                </w:r>
                <w:proofErr w:type="gramEnd"/>
                <w:r>
                  <w:t xml:space="preserve">purposiveness without a purpose” (Kant), and was also obviously echoing Théophile Gautier’s </w:t>
                </w:r>
                <w:r w:rsidRPr="00C167FC">
                  <w:rPr>
                    <w:i/>
                  </w:rPr>
                  <w:t>l’art pour l’art</w:t>
                </w:r>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should not be neglected in the “harmonious development of man’s entire organism,” and he suppressed his conclusion in the second edition of </w:t>
                </w:r>
                <w:r w:rsidRPr="00F74B11">
                  <w:rPr>
                    <w:i/>
                  </w:rPr>
                  <w:t>The Renaissance</w:t>
                </w:r>
                <w:r>
                  <w:t xml:space="preserve">, arguing that he had been misinterpreted. This was of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 could all be traced back to some aspect of Pater’s writings, or at least to a selective reading of his work. In the hands of Oscar Wilde, Pater’s ideas became popularized through extravagant attitudes that duly attracted publicity and controversy.   </w:t>
                </w:r>
              </w:p>
              <w:p w:rsidR="00B82948" w:rsidRDefault="001C0291" w:rsidP="00E462CE">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rsidR="001C0291" w:rsidRDefault="001C0291" w:rsidP="00E462CE"/>
              <w:p w:rsidR="001C0291" w:rsidRPr="00D3004C" w:rsidRDefault="001C0291" w:rsidP="00E462CE">
                <w:r>
                  <w:t xml:space="preserve">Pater’s aestheticism was clearly instrumental in paving the way for the development of modernist thought in England, and his work is often discussed in studies that chart the rise of English modernism.    </w:t>
                </w:r>
              </w:p>
              <w:p w:rsidR="001C0291" w:rsidRDefault="001C0291" w:rsidP="00E462CE"/>
            </w:tc>
          </w:sdtContent>
        </w:sdt>
      </w:tr>
      <w:tr w:rsidR="001C0291">
        <w:tc>
          <w:tcPr>
            <w:tcW w:w="9016" w:type="dxa"/>
          </w:tcPr>
          <w:p w:rsidR="001C0291" w:rsidRDefault="001C0291" w:rsidP="001C0291">
            <w:r w:rsidRPr="0015114C">
              <w:rPr>
                <w:u w:val="single"/>
              </w:rPr>
              <w:t>Further reading</w:t>
            </w:r>
            <w:r>
              <w:t>:</w:t>
            </w:r>
          </w:p>
          <w:sdt>
            <w:sdtPr>
              <w:alias w:val="Further reading"/>
              <w:tag w:val="furtherReading"/>
              <w:id w:val="-1516217107"/>
              <w:placeholder>
                <w:docPart w:val="0FDC1CF66C9790479A2ED1C7C1AF6051"/>
              </w:placeholder>
            </w:sdtPr>
            <w:sdtContent>
              <w:p w:rsidR="001C0291" w:rsidRPr="001459DF" w:rsidRDefault="001C0291" w:rsidP="001C0291">
                <w:pPr>
                  <w:rPr>
                    <w:u w:val="single"/>
                  </w:rPr>
                </w:pPr>
                <w:r w:rsidRPr="00D827EC">
                  <w:t>Works by Walter Pater</w:t>
                </w:r>
              </w:p>
              <w:p w:rsidR="00D827EC" w:rsidRDefault="00D827EC" w:rsidP="001C0291"/>
              <w:p w:rsidR="00D827EC" w:rsidRDefault="00B606B5" w:rsidP="00D827EC">
                <w:sdt>
                  <w:sdtPr>
                    <w:id w:val="191661198"/>
                    <w:citation/>
                  </w:sdtPr>
                  <w:sdtContent>
                    <w:r>
                      <w:fldChar w:fldCharType="begin"/>
                    </w:r>
                    <w:r w:rsidR="00D827EC">
                      <w:rPr>
                        <w:lang w:val="en-US"/>
                      </w:rPr>
                      <w:instrText xml:space="preserve"> CITATION Pat98 \l 1033 </w:instrText>
                    </w:r>
                    <w:r>
                      <w:fldChar w:fldCharType="separate"/>
                    </w:r>
                    <w:r w:rsidR="006806C7" w:rsidRPr="006806C7">
                      <w:rPr>
                        <w:noProof/>
                        <w:lang w:val="en-US"/>
                      </w:rPr>
                      <w:t>(Pater, The Renaissance)</w:t>
                    </w:r>
                    <w:r>
                      <w:fldChar w:fldCharType="end"/>
                    </w:r>
                  </w:sdtContent>
                </w:sdt>
              </w:p>
              <w:p w:rsidR="00D827EC" w:rsidRDefault="00D827EC" w:rsidP="00D827EC"/>
              <w:p w:rsidR="00D827EC" w:rsidRDefault="00B606B5" w:rsidP="00D827EC">
                <w:pPr>
                  <w:rPr>
                    <w:highlight w:val="yellow"/>
                  </w:rPr>
                </w:pPr>
                <w:sdt>
                  <w:sdtPr>
                    <w:rPr>
                      <w:highlight w:val="yellow"/>
                    </w:rPr>
                    <w:id w:val="191661210"/>
                    <w:citation/>
                  </w:sdtPr>
                  <w:sdtContent>
                    <w:r>
                      <w:rPr>
                        <w:highlight w:val="yellow"/>
                      </w:rPr>
                      <w:fldChar w:fldCharType="begin"/>
                    </w:r>
                    <w:r w:rsidR="00D827EC">
                      <w:rPr>
                        <w:lang w:val="en-US"/>
                      </w:rPr>
                      <w:instrText xml:space="preserve"> CITATION Pat90 \l 1033 </w:instrText>
                    </w:r>
                    <w:r>
                      <w:rPr>
                        <w:highlight w:val="yellow"/>
                      </w:rPr>
                      <w:fldChar w:fldCharType="separate"/>
                    </w:r>
                    <w:r w:rsidR="006806C7" w:rsidRPr="006806C7">
                      <w:rPr>
                        <w:noProof/>
                        <w:lang w:val="en-US"/>
                      </w:rPr>
                      <w:t>(Pater, Essays on Literature and Art)</w:t>
                    </w:r>
                    <w:r>
                      <w:rPr>
                        <w:highlight w:val="yellow"/>
                      </w:rPr>
                      <w:fldChar w:fldCharType="end"/>
                    </w:r>
                  </w:sdtContent>
                </w:sdt>
              </w:p>
              <w:p w:rsidR="001C0291" w:rsidRDefault="001C0291" w:rsidP="001C0291"/>
              <w:p w:rsidR="001C0291" w:rsidRDefault="00B606B5" w:rsidP="001C0291">
                <w:sdt>
                  <w:sdtPr>
                    <w:id w:val="191661223"/>
                    <w:citation/>
                  </w:sdtPr>
                  <w:sdtContent>
                    <w:r>
                      <w:fldChar w:fldCharType="begin"/>
                    </w:r>
                    <w:r w:rsidR="00D827EC">
                      <w:rPr>
                        <w:lang w:val="en-US"/>
                      </w:rPr>
                      <w:instrText xml:space="preserve"> CITATION Den07 \l 1033 </w:instrText>
                    </w:r>
                    <w:r>
                      <w:fldChar w:fldCharType="separate"/>
                    </w:r>
                    <w:r w:rsidR="006806C7" w:rsidRPr="006806C7">
                      <w:rPr>
                        <w:noProof/>
                        <w:lang w:val="en-US"/>
                      </w:rPr>
                      <w:t>(Denisoff)</w:t>
                    </w:r>
                    <w:r>
                      <w:fldChar w:fldCharType="end"/>
                    </w:r>
                  </w:sdtContent>
                </w:sdt>
                <w:r w:rsidR="001C0291">
                  <w:t xml:space="preserve"> </w:t>
                </w:r>
              </w:p>
              <w:p w:rsidR="00E628B2" w:rsidRDefault="00E628B2" w:rsidP="00E628B2">
                <w:bookmarkStart w:id="0" w:name="citation"/>
              </w:p>
              <w:p w:rsidR="00E628B2" w:rsidRDefault="00B606B5" w:rsidP="00E628B2">
                <w:sdt>
                  <w:sdtPr>
                    <w:id w:val="191661261"/>
                    <w:citation/>
                  </w:sdtPr>
                  <w:sdtContent>
                    <w:r>
                      <w:fldChar w:fldCharType="begin"/>
                    </w:r>
                    <w:r w:rsidR="00E628B2">
                      <w:rPr>
                        <w:lang w:val="en-US"/>
                      </w:rPr>
                      <w:instrText xml:space="preserve"> CITATION Eas11 \l 1033 </w:instrText>
                    </w:r>
                    <w:r>
                      <w:fldChar w:fldCharType="separate"/>
                    </w:r>
                    <w:r w:rsidR="006806C7" w:rsidRPr="006806C7">
                      <w:rPr>
                        <w:noProof/>
                        <w:lang w:val="en-US"/>
                      </w:rPr>
                      <w:t>(Eastham)</w:t>
                    </w:r>
                    <w:r>
                      <w:fldChar w:fldCharType="end"/>
                    </w:r>
                  </w:sdtContent>
                </w:sdt>
              </w:p>
              <w:bookmarkEnd w:id="0"/>
              <w:p w:rsidR="00E628B2" w:rsidRDefault="00E628B2" w:rsidP="001C0291">
                <w:pPr>
                  <w:ind w:left="360" w:hanging="360"/>
                </w:pPr>
              </w:p>
              <w:p w:rsidR="00E628B2" w:rsidRDefault="00B606B5" w:rsidP="001C0291">
                <w:pPr>
                  <w:ind w:left="360" w:hanging="360"/>
                </w:pPr>
                <w:sdt>
                  <w:sdtPr>
                    <w:id w:val="191661276"/>
                    <w:citation/>
                  </w:sdtPr>
                  <w:sdtContent>
                    <w:r>
                      <w:fldChar w:fldCharType="begin"/>
                    </w:r>
                    <w:r w:rsidR="00E628B2">
                      <w:rPr>
                        <w:lang w:val="en-US"/>
                      </w:rPr>
                      <w:instrText xml:space="preserve"> CITATION Fre90 \l 1033 </w:instrText>
                    </w:r>
                    <w:r>
                      <w:fldChar w:fldCharType="separate"/>
                    </w:r>
                    <w:r w:rsidR="006806C7" w:rsidRPr="006806C7">
                      <w:rPr>
                        <w:noProof/>
                        <w:lang w:val="en-US"/>
                      </w:rPr>
                      <w:t>(Freedman)</w:t>
                    </w:r>
                    <w:r>
                      <w:fldChar w:fldCharType="end"/>
                    </w:r>
                  </w:sdtContent>
                </w:sdt>
              </w:p>
              <w:p w:rsidR="00E628B2" w:rsidRDefault="00E628B2" w:rsidP="001C0291">
                <w:pPr>
                  <w:ind w:left="360" w:hanging="360"/>
                </w:pPr>
              </w:p>
              <w:p w:rsidR="001C0291" w:rsidRPr="001459DF" w:rsidRDefault="00B606B5" w:rsidP="001C0291">
                <w:pPr>
                  <w:ind w:left="360" w:hanging="360"/>
                </w:pPr>
                <w:sdt>
                  <w:sdtPr>
                    <w:id w:val="191661294"/>
                    <w:citation/>
                  </w:sdtPr>
                  <w:sdtContent>
                    <w:r>
                      <w:fldChar w:fldCharType="begin"/>
                    </w:r>
                    <w:r w:rsidR="00E628B2">
                      <w:rPr>
                        <w:lang w:val="en-US"/>
                      </w:rPr>
                      <w:instrText xml:space="preserve"> CITATION Gau75 \l 1033 </w:instrText>
                    </w:r>
                    <w:r>
                      <w:fldChar w:fldCharType="separate"/>
                    </w:r>
                    <w:r w:rsidR="006806C7" w:rsidRPr="006806C7">
                      <w:rPr>
                        <w:noProof/>
                        <w:lang w:val="en-US"/>
                      </w:rPr>
                      <w:t>(Gaunt)</w:t>
                    </w:r>
                    <w:r>
                      <w:fldChar w:fldCharType="end"/>
                    </w:r>
                  </w:sdtContent>
                </w:sdt>
              </w:p>
              <w:p w:rsidR="00E628B2" w:rsidRDefault="00E628B2" w:rsidP="001C0291">
                <w:pPr>
                  <w:ind w:left="360" w:hanging="360"/>
                </w:pPr>
              </w:p>
              <w:p w:rsidR="00E628B2" w:rsidRDefault="00B606B5" w:rsidP="001C0291">
                <w:pPr>
                  <w:ind w:left="360" w:hanging="360"/>
                </w:pPr>
                <w:sdt>
                  <w:sdtPr>
                    <w:id w:val="191661315"/>
                    <w:citation/>
                  </w:sdtPr>
                  <w:sdtContent>
                    <w:r>
                      <w:fldChar w:fldCharType="begin"/>
                    </w:r>
                    <w:r w:rsidR="00E628B2">
                      <w:rPr>
                        <w:lang w:val="en-US"/>
                      </w:rPr>
                      <w:instrText xml:space="preserve"> CITATION Ham82 \l 1033 </w:instrText>
                    </w:r>
                    <w:r>
                      <w:fldChar w:fldCharType="separate"/>
                    </w:r>
                    <w:r w:rsidR="006806C7" w:rsidRPr="006806C7">
                      <w:rPr>
                        <w:noProof/>
                        <w:lang w:val="en-US"/>
                      </w:rPr>
                      <w:t>(Hamilton)</w:t>
                    </w:r>
                    <w:r>
                      <w:fldChar w:fldCharType="end"/>
                    </w:r>
                  </w:sdtContent>
                </w:sdt>
              </w:p>
              <w:p w:rsidR="008C5461" w:rsidRDefault="008C5461" w:rsidP="001C0291">
                <w:pPr>
                  <w:ind w:left="360" w:hanging="360"/>
                </w:pPr>
              </w:p>
              <w:p w:rsidR="008C5461" w:rsidRDefault="00B606B5" w:rsidP="001C0291">
                <w:pPr>
                  <w:ind w:left="360" w:hanging="360"/>
                </w:pPr>
                <w:sdt>
                  <w:sdtPr>
                    <w:id w:val="191661339"/>
                    <w:citation/>
                  </w:sdtPr>
                  <w:sdtContent>
                    <w:r>
                      <w:fldChar w:fldCharType="begin"/>
                    </w:r>
                    <w:r w:rsidR="008C5461">
                      <w:rPr>
                        <w:lang w:val="en-US"/>
                      </w:rPr>
                      <w:instrText xml:space="preserve"> CITATION Lev86 \l 1033 </w:instrText>
                    </w:r>
                    <w:r>
                      <w:fldChar w:fldCharType="separate"/>
                    </w:r>
                    <w:r w:rsidR="006806C7" w:rsidRPr="006806C7">
                      <w:rPr>
                        <w:noProof/>
                        <w:lang w:val="en-US"/>
                      </w:rPr>
                      <w:t>(Levenson)</w:t>
                    </w:r>
                    <w:r>
                      <w:fldChar w:fldCharType="end"/>
                    </w:r>
                  </w:sdtContent>
                </w:sdt>
              </w:p>
              <w:p w:rsidR="008C5461" w:rsidRDefault="008C5461" w:rsidP="001C0291">
                <w:pPr>
                  <w:ind w:left="360" w:hanging="360"/>
                </w:pPr>
              </w:p>
              <w:p w:rsidR="008C5461" w:rsidRDefault="00B606B5" w:rsidP="001C0291">
                <w:pPr>
                  <w:ind w:left="360" w:hanging="360"/>
                </w:pPr>
                <w:sdt>
                  <w:sdtPr>
                    <w:id w:val="191661366"/>
                    <w:citation/>
                  </w:sdtPr>
                  <w:sdtContent>
                    <w:r>
                      <w:fldChar w:fldCharType="begin"/>
                    </w:r>
                    <w:r w:rsidR="008C5461">
                      <w:rPr>
                        <w:lang w:val="en-US"/>
                      </w:rPr>
                      <w:instrText xml:space="preserve"> CITATION McG86 \l 1033 </w:instrText>
                    </w:r>
                    <w:r>
                      <w:fldChar w:fldCharType="separate"/>
                    </w:r>
                    <w:r w:rsidR="006806C7" w:rsidRPr="006806C7">
                      <w:rPr>
                        <w:noProof/>
                        <w:lang w:val="en-US"/>
                      </w:rPr>
                      <w:t>(McGrath)</w:t>
                    </w:r>
                    <w:r>
                      <w:fldChar w:fldCharType="end"/>
                    </w:r>
                  </w:sdtContent>
                </w:sdt>
              </w:p>
              <w:p w:rsidR="008C5461" w:rsidRDefault="008C5461" w:rsidP="001C0291">
                <w:pPr>
                  <w:ind w:left="360" w:hanging="360"/>
                </w:pPr>
              </w:p>
              <w:p w:rsidR="008C5461" w:rsidRDefault="00B606B5" w:rsidP="001C0291">
                <w:pPr>
                  <w:ind w:left="360" w:hanging="360"/>
                </w:pPr>
                <w:sdt>
                  <w:sdtPr>
                    <w:id w:val="191661396"/>
                    <w:citation/>
                  </w:sdtPr>
                  <w:sdtContent>
                    <w:r>
                      <w:fldChar w:fldCharType="begin"/>
                    </w:r>
                    <w:r w:rsidR="008C5461">
                      <w:rPr>
                        <w:lang w:val="en-US"/>
                      </w:rPr>
                      <w:instrText xml:space="preserve"> CITATION Mei80 \l 1033 </w:instrText>
                    </w:r>
                    <w:r>
                      <w:fldChar w:fldCharType="separate"/>
                    </w:r>
                    <w:r w:rsidR="006806C7" w:rsidRPr="006806C7">
                      <w:rPr>
                        <w:noProof/>
                        <w:lang w:val="en-US"/>
                      </w:rPr>
                      <w:t>(Meisel)</w:t>
                    </w:r>
                    <w:r>
                      <w:fldChar w:fldCharType="end"/>
                    </w:r>
                  </w:sdtContent>
                </w:sdt>
              </w:p>
              <w:p w:rsidR="008C5461" w:rsidRDefault="008C5461" w:rsidP="001C0291">
                <w:pPr>
                  <w:ind w:left="360" w:hanging="360"/>
                </w:pPr>
              </w:p>
              <w:p w:rsidR="001C0291" w:rsidRDefault="00B606B5" w:rsidP="008C5461">
                <w:pPr>
                  <w:ind w:left="360" w:hanging="360"/>
                </w:pPr>
                <w:sdt>
                  <w:sdtPr>
                    <w:id w:val="191661429"/>
                    <w:citation/>
                  </w:sdtPr>
                  <w:sdtContent>
                    <w:r>
                      <w:fldChar w:fldCharType="begin"/>
                    </w:r>
                    <w:r w:rsidR="008C5461">
                      <w:rPr>
                        <w:lang w:val="en-US"/>
                      </w:rPr>
                      <w:instrText xml:space="preserve"> CITATION Com95 \l 1033 </w:instrText>
                    </w:r>
                    <w:r>
                      <w:fldChar w:fldCharType="separate"/>
                    </w:r>
                    <w:r w:rsidR="006806C7" w:rsidRPr="006806C7">
                      <w:rPr>
                        <w:noProof/>
                        <w:lang w:val="en-US"/>
                      </w:rPr>
                      <w:t>(Walter Pater and the Culture of the Fin-de-siècle)</w:t>
                    </w:r>
                    <w:r>
                      <w:fldChar w:fldCharType="end"/>
                    </w:r>
                  </w:sdtContent>
                </w:sdt>
              </w:p>
            </w:sdtContent>
          </w:sdt>
        </w:tc>
      </w:tr>
    </w:tbl>
    <w:p w:rsidR="001C0291" w:rsidRPr="00F36937" w:rsidRDefault="001C0291" w:rsidP="001C0291">
      <w:pPr>
        <w:pStyle w:val="Heading1"/>
      </w:pPr>
      <w:bookmarkStart w:id="1" w:name="_GoBack"/>
      <w:bookmarkEnd w:id="1"/>
    </w:p>
    <w:sectPr w:rsidR="001C0291" w:rsidRPr="00F36937" w:rsidSect="001C029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461" w:rsidRDefault="008C5461" w:rsidP="001C0291">
      <w:pPr>
        <w:spacing w:after="0" w:line="240" w:lineRule="auto"/>
      </w:pPr>
      <w:r>
        <w:separator/>
      </w:r>
    </w:p>
  </w:endnote>
  <w:endnote w:type="continuationSeparator" w:id="0">
    <w:p w:rsidR="008C5461" w:rsidRDefault="008C5461" w:rsidP="001C0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461" w:rsidRDefault="008C5461" w:rsidP="001C0291">
      <w:pPr>
        <w:spacing w:after="0" w:line="240" w:lineRule="auto"/>
      </w:pPr>
      <w:r>
        <w:separator/>
      </w:r>
    </w:p>
  </w:footnote>
  <w:footnote w:type="continuationSeparator" w:id="0">
    <w:p w:rsidR="008C5461" w:rsidRDefault="008C5461" w:rsidP="001C029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461" w:rsidRDefault="008C54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C5461" w:rsidRDefault="008C546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D827EC"/>
    <w:rsid w:val="000F2A2D"/>
    <w:rsid w:val="001C0291"/>
    <w:rsid w:val="005B17D8"/>
    <w:rsid w:val="006806C7"/>
    <w:rsid w:val="008C5461"/>
    <w:rsid w:val="00B606B5"/>
    <w:rsid w:val="00B82948"/>
    <w:rsid w:val="00D827EC"/>
    <w:rsid w:val="00E462CE"/>
    <w:rsid w:val="00E628B2"/>
    <w:rsid w:val="00F1709C"/>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356AB"/>
    <w:rsid w:val="005962F6"/>
    <w:rsid w:val="00C356AB"/>
    <w:rsid w:val="00C80849"/>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Pat98</b:Tag>
    <b:SourceType>Book</b:SourceType>
    <b:Guid>{9D44FEE4-CF5C-3E49-8C31-91043F019AB2}</b:Guid>
    <b:LCID>2115</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2115</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2115</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2115</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2115</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2115</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2115</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2115</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2115</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2115</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2115</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4C802C60-FC1B-EF4D-9CEC-F8FAA17C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329</TotalTime>
  <Pages>3</Pages>
  <Words>1111</Words>
  <Characters>6338</Characters>
  <Application>Microsoft Macintosh Word</Application>
  <DocSecurity>0</DocSecurity>
  <Lines>52</Lines>
  <Paragraphs>12</Paragraphs>
  <ScaleCrop>false</ScaleCrop>
  <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2014-02-09T22:21:00Z</dcterms:created>
  <dcterms:modified xsi:type="dcterms:W3CDTF">2014-06-04T17:32:00Z</dcterms:modified>
</cp:coreProperties>
</file>