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92938"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F75C44BC124489A041B2254FB35FD"/>
            </w:placeholder>
            <w:showingPlcHdr/>
            <w:dropDownList>
              <w:listItem w:displayText="Dr." w:value="Dr."/>
              <w:listItem w:displayText="Prof." w:value="Prof."/>
            </w:dropDownList>
          </w:sdtPr>
          <w:sdtContent>
            <w:tc>
              <w:tcPr>
                <w:tcW w:w="1259" w:type="dxa"/>
              </w:tcPr>
              <w:p w:rsidR="00B574C9" w:rsidRPr="00CC586D" w:rsidRDefault="00692938"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8ADF8207F0AA40BDB9E991F1FD4DEC"/>
            </w:placeholder>
            <w:text/>
          </w:sdtPr>
          <w:sdtContent>
            <w:tc>
              <w:tcPr>
                <w:tcW w:w="2073" w:type="dxa"/>
              </w:tcPr>
              <w:p w:rsidR="00B574C9" w:rsidRDefault="00692938" w:rsidP="00692938">
                <w:r>
                  <w:t>Susannah</w:t>
                </w:r>
              </w:p>
            </w:tc>
          </w:sdtContent>
        </w:sdt>
        <w:sdt>
          <w:sdtPr>
            <w:alias w:val="Middle name"/>
            <w:tag w:val="authorMiddleName"/>
            <w:id w:val="-2076034781"/>
            <w:placeholder>
              <w:docPart w:val="C5DC87A3DDD4F34AA4B99AFDBBF2C381"/>
            </w:placeholder>
            <w:text/>
          </w:sdtPr>
          <w:sdtContent>
            <w:tc>
              <w:tcPr>
                <w:tcW w:w="2551" w:type="dxa"/>
              </w:tcPr>
              <w:p w:rsidR="00B574C9" w:rsidRDefault="00692938" w:rsidP="00692938">
                <w:r>
                  <w:t>Rodriguez</w:t>
                </w:r>
              </w:p>
            </w:tc>
          </w:sdtContent>
        </w:sdt>
        <w:sdt>
          <w:sdtPr>
            <w:alias w:val="Last name"/>
            <w:tag w:val="authorLastName"/>
            <w:id w:val="-1088529830"/>
            <w:placeholder>
              <w:docPart w:val="4C3AB5921665614E84DB1EFEBC302128"/>
            </w:placeholder>
            <w:text/>
          </w:sdtPr>
          <w:sdtContent>
            <w:tc>
              <w:tcPr>
                <w:tcW w:w="2642" w:type="dxa"/>
              </w:tcPr>
              <w:p w:rsidR="00B574C9" w:rsidRDefault="00692938" w:rsidP="00692938">
                <w:r>
                  <w:t>Drissi</w:t>
                </w:r>
              </w:p>
            </w:tc>
          </w:sdtContent>
        </w:sdt>
      </w:tr>
      <w:tr w:rsidR="00B574C9">
        <w:trPr>
          <w:trHeight w:val="986"/>
        </w:trPr>
        <w:tc>
          <w:tcPr>
            <w:tcW w:w="491" w:type="dxa"/>
            <w:vMerge/>
            <w:shd w:val="clear" w:color="auto" w:fill="A6A6A6" w:themeFill="background1" w:themeFillShade="A6"/>
          </w:tcPr>
          <w:p w:rsidR="00B574C9" w:rsidRPr="001A6A06" w:rsidRDefault="001B2631" w:rsidP="00CF1542">
            <w:pPr>
              <w:jc w:val="center"/>
              <w:rPr>
                <w:b/>
                <w:color w:val="FFFFFF" w:themeColor="background1"/>
              </w:rPr>
            </w:pPr>
          </w:p>
        </w:tc>
        <w:sdt>
          <w:sdtPr>
            <w:alias w:val="Biography"/>
            <w:tag w:val="authorBiography"/>
            <w:id w:val="938807824"/>
            <w:placeholder>
              <w:docPart w:val="E699CE401E2E484D9FE7BB67D1AC242D"/>
            </w:placeholder>
            <w:showingPlcHdr/>
          </w:sdtPr>
          <w:sdtContent>
            <w:tc>
              <w:tcPr>
                <w:tcW w:w="8525" w:type="dxa"/>
                <w:gridSpan w:val="4"/>
              </w:tcPr>
              <w:p w:rsidR="00B574C9" w:rsidRDefault="00692938"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1B2631" w:rsidP="00CF1542">
            <w:pPr>
              <w:jc w:val="center"/>
              <w:rPr>
                <w:b/>
                <w:color w:val="FFFFFF" w:themeColor="background1"/>
              </w:rPr>
            </w:pPr>
          </w:p>
        </w:tc>
        <w:sdt>
          <w:sdtPr>
            <w:alias w:val="Affiliation"/>
            <w:tag w:val="affiliation"/>
            <w:id w:val="2012937915"/>
            <w:placeholder>
              <w:docPart w:val="8BFF026139F5564898CBFA5656370161"/>
            </w:placeholder>
            <w:text/>
          </w:sdtPr>
          <w:sdtContent>
            <w:tc>
              <w:tcPr>
                <w:tcW w:w="8525" w:type="dxa"/>
                <w:gridSpan w:val="4"/>
              </w:tcPr>
              <w:p w:rsidR="00B574C9" w:rsidRDefault="00692938" w:rsidP="00692938">
                <w:r>
                  <w:t>University of California</w:t>
                </w:r>
              </w:p>
            </w:tc>
          </w:sdtContent>
        </w:sdt>
      </w:tr>
    </w:tbl>
    <w:p w:rsidR="003D3579" w:rsidRDefault="001B263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92938"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2EA4ED9263119540B63C40159BAD4C42"/>
            </w:placeholder>
            <w:text/>
          </w:sdtPr>
          <w:sdtContent>
            <w:tc>
              <w:tcPr>
                <w:tcW w:w="9016" w:type="dxa"/>
                <w:tcMar>
                  <w:top w:w="113" w:type="dxa"/>
                  <w:bottom w:w="113" w:type="dxa"/>
                </w:tcMar>
              </w:tcPr>
              <w:p w:rsidR="003F0D73" w:rsidRPr="00FB589A" w:rsidRDefault="00692938" w:rsidP="00692938">
                <w:pPr>
                  <w:pStyle w:val="Heading1"/>
                  <w:outlineLvl w:val="0"/>
                </w:pPr>
                <w:r>
                  <w:t>Afrocubanismo</w:t>
                </w:r>
              </w:p>
            </w:tc>
          </w:sdtContent>
        </w:sdt>
      </w:tr>
      <w:tr w:rsidR="00464699">
        <w:sdt>
          <w:sdtPr>
            <w:alias w:val="Variant headwords"/>
            <w:tag w:val="variantHeadwords"/>
            <w:id w:val="173464402"/>
            <w:placeholder>
              <w:docPart w:val="097A882CC03E4340AAD6F473BD77BD7C"/>
            </w:placeholder>
            <w:showingPlcHdr/>
          </w:sdtPr>
          <w:sdtContent>
            <w:tc>
              <w:tcPr>
                <w:tcW w:w="9016" w:type="dxa"/>
                <w:tcMar>
                  <w:top w:w="113" w:type="dxa"/>
                  <w:bottom w:w="113" w:type="dxa"/>
                </w:tcMar>
              </w:tcPr>
              <w:p w:rsidR="00464699" w:rsidRDefault="00692938"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557081F2A9A854C97A6EB310DC32614"/>
            </w:placeholder>
          </w:sdtPr>
          <w:sdtContent>
            <w:tc>
              <w:tcPr>
                <w:tcW w:w="9016" w:type="dxa"/>
                <w:tcMar>
                  <w:top w:w="113" w:type="dxa"/>
                  <w:bottom w:w="113" w:type="dxa"/>
                </w:tcMar>
              </w:tcPr>
              <w:p w:rsidR="00E85A05" w:rsidRDefault="00692938" w:rsidP="00393328">
                <w:r>
                  <w:rPr>
                    <w:lang w:val="en-US"/>
                  </w:rPr>
                  <w:t xml:space="preserve">Afrocubanismo </w:t>
                </w:r>
                <w:r w:rsidRPr="006A0100">
                  <w:rPr>
                    <w:lang w:val="en-US"/>
                  </w:rPr>
                  <w:t xml:space="preserve">constitutes an </w:t>
                </w:r>
                <w:r>
                  <w:rPr>
                    <w:lang w:val="en-US"/>
                  </w:rPr>
                  <w:t>ideological shift in the valuation of</w:t>
                </w:r>
                <w:r w:rsidRPr="006A0100">
                  <w:rPr>
                    <w:lang w:val="en-US"/>
                  </w:rPr>
                  <w:t xml:space="preserve"> Afrocub</w:t>
                </w:r>
                <w:r>
                  <w:rPr>
                    <w:lang w:val="en-US"/>
                  </w:rPr>
                  <w:t xml:space="preserve">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w:t>
                </w:r>
              </w:p>
            </w:tc>
          </w:sdtContent>
        </w:sdt>
      </w:tr>
      <w:tr w:rsidR="003F0D73">
        <w:sdt>
          <w:sdtPr>
            <w:alias w:val="Article text"/>
            <w:tag w:val="articleText"/>
            <w:id w:val="634067588"/>
            <w:placeholder>
              <w:docPart w:val="775DD345BBE31B49B117833A683D7779"/>
            </w:placeholder>
          </w:sdtPr>
          <w:sdtContent>
            <w:tc>
              <w:tcPr>
                <w:tcW w:w="9016" w:type="dxa"/>
                <w:tcMar>
                  <w:top w:w="113" w:type="dxa"/>
                  <w:bottom w:w="113" w:type="dxa"/>
                </w:tcMar>
              </w:tcPr>
              <w:p w:rsidR="00692938" w:rsidRDefault="00692938" w:rsidP="00393328">
                <w:pPr>
                  <w:rPr>
                    <w:lang w:val="en-US"/>
                  </w:rPr>
                </w:pPr>
                <w:r>
                  <w:rPr>
                    <w:lang w:val="en-US"/>
                  </w:rPr>
                  <w:t xml:space="preserve">Afrocubanismo </w:t>
                </w:r>
                <w:r w:rsidRPr="006A0100">
                  <w:rPr>
                    <w:lang w:val="en-US"/>
                  </w:rPr>
                  <w:t xml:space="preserve">constitutes an </w:t>
                </w:r>
                <w:r>
                  <w:rPr>
                    <w:lang w:val="en-US"/>
                  </w:rPr>
                  <w:t>ideological shift in the valuation of</w:t>
                </w:r>
                <w:r w:rsidRPr="006A0100">
                  <w:rPr>
                    <w:lang w:val="en-US"/>
                  </w:rPr>
                  <w:t xml:space="preserve"> Afrocub</w:t>
                </w:r>
                <w:r>
                  <w:rPr>
                    <w:lang w:val="en-US"/>
                  </w:rPr>
                  <w:t xml:space="preserve">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A new interest in the noncommercial expression of Afrocubans inspired numerous works from the ethnographic writing of Lydia Cabrera to the paintings of Eduardo Abela, Jaime Valls, and Wifredo Lam. The literary works of Alejo Carpentier and Nicolás Guillén belong to this Afrocuban </w:t>
                </w:r>
                <w:r w:rsidRPr="00955A5D">
                  <w:rPr>
                    <w:lang w:val="en-US"/>
                  </w:rPr>
                  <w:t>moment,</w:t>
                </w:r>
                <w:r>
                  <w:rPr>
                    <w:lang w:val="en-US"/>
                  </w:rPr>
                  <w:t xml:space="preserve"> as do the</w:t>
                </w:r>
                <w:r w:rsidRPr="00EF4FD1">
                  <w:rPr>
                    <w:lang w:val="en-US"/>
                  </w:rPr>
                  <w:t xml:space="preserve"> musical theater</w:t>
                </w:r>
                <w:r>
                  <w:rPr>
                    <w:lang w:val="en-US"/>
                  </w:rPr>
                  <w:t xml:space="preserve"> of Ernesto Lecuona and the symphonic compositions of Amadeo Roldán. Afrocubanismo involved, among other things, exchanges between national and transnational figures and forms of expression that included the influence of Cuban music on American jazz, Latin jazz, and rhythm and blues. This exchange culminated in the long relationship between Afro-Cuban poet Nicolás Guillén and North American poet Langston Hughes.</w:t>
                </w:r>
              </w:p>
              <w:p w:rsidR="003F0D73" w:rsidRDefault="001B2631" w:rsidP="00393328"/>
            </w:tc>
          </w:sdtContent>
        </w:sdt>
      </w:tr>
      <w:tr w:rsidR="003235A7">
        <w:tc>
          <w:tcPr>
            <w:tcW w:w="9016" w:type="dxa"/>
          </w:tcPr>
          <w:p w:rsidR="003235A7" w:rsidRDefault="00692938" w:rsidP="008A5B87">
            <w:r w:rsidRPr="0015114C">
              <w:rPr>
                <w:u w:val="single"/>
              </w:rPr>
              <w:t>Further reading</w:t>
            </w:r>
            <w:r>
              <w:t>:</w:t>
            </w:r>
          </w:p>
          <w:sdt>
            <w:sdtPr>
              <w:alias w:val="Further reading"/>
              <w:tag w:val="furtherReading"/>
              <w:id w:val="-1516217107"/>
              <w:placeholder>
                <w:docPart w:val="04E050735BA3014F9BFF996B4C8F3556"/>
              </w:placeholder>
            </w:sdtPr>
            <w:sdtContent>
              <w:p w:rsidR="00692938" w:rsidRDefault="001B7145" w:rsidP="00692938">
                <w:sdt>
                  <w:sdtPr>
                    <w:id w:val="5704950"/>
                    <w:citation/>
                  </w:sdtPr>
                  <w:sdtContent>
                    <w:r>
                      <w:fldChar w:fldCharType="begin"/>
                    </w:r>
                    <w:r w:rsidR="00692938">
                      <w:rPr>
                        <w:lang w:val="en-US"/>
                      </w:rPr>
                      <w:instrText xml:space="preserve"> CITATION Moo97 \l 1033 </w:instrText>
                    </w:r>
                    <w:r>
                      <w:fldChar w:fldCharType="separate"/>
                    </w:r>
                    <w:r w:rsidR="001B2631" w:rsidRPr="001B2631">
                      <w:rPr>
                        <w:noProof/>
                        <w:lang w:val="en-US"/>
                      </w:rPr>
                      <w:t>(Moore)</w:t>
                    </w:r>
                    <w:r>
                      <w:fldChar w:fldCharType="end"/>
                    </w:r>
                  </w:sdtContent>
                </w:sdt>
              </w:p>
              <w:p w:rsidR="003235A7" w:rsidRDefault="001B7145" w:rsidP="00692938"/>
            </w:sdtContent>
          </w:sdt>
        </w:tc>
      </w:tr>
    </w:tbl>
    <w:p w:rsidR="00C27FAB" w:rsidRPr="00F36937" w:rsidRDefault="001B2631" w:rsidP="00B33145">
      <w:bookmarkStart w:id="0" w:name="_GoBack"/>
      <w:bookmarkEnd w:id="0"/>
    </w:p>
    <w:sectPr w:rsidR="00C27FAB" w:rsidRPr="00F36937" w:rsidSect="00654C8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938" w:rsidRDefault="00692938" w:rsidP="007A0D55">
      <w:pPr>
        <w:spacing w:after="0" w:line="240" w:lineRule="auto"/>
      </w:pPr>
      <w:r>
        <w:separator/>
      </w:r>
    </w:p>
  </w:endnote>
  <w:endnote w:type="continuationSeparator" w:id="0">
    <w:p w:rsidR="00692938" w:rsidRDefault="00692938"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938" w:rsidRDefault="00692938" w:rsidP="007A0D55">
      <w:pPr>
        <w:spacing w:after="0" w:line="240" w:lineRule="auto"/>
      </w:pPr>
      <w:r>
        <w:separator/>
      </w:r>
    </w:p>
  </w:footnote>
  <w:footnote w:type="continuationSeparator" w:id="0">
    <w:p w:rsidR="00692938" w:rsidRDefault="00692938"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1B263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736450"/>
    <w:rsid w:val="001B2631"/>
    <w:rsid w:val="001B7145"/>
    <w:rsid w:val="00393328"/>
    <w:rsid w:val="00692938"/>
    <w:rsid w:val="00736450"/>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2EA4ED9263119540B63C40159BAD4C42"/>
        <w:category>
          <w:name w:val="General"/>
          <w:gallery w:val="placeholder"/>
        </w:category>
        <w:types>
          <w:type w:val="bbPlcHdr"/>
        </w:types>
        <w:behaviors>
          <w:behavior w:val="content"/>
        </w:behaviors>
        <w:guid w:val="{E09C3184-6EBC-BD4C-875A-CFC2440EF2FD}"/>
      </w:docPartPr>
      <w:docPartBody>
        <w:p w:rsidR="008B1B61" w:rsidRDefault="008B1B61">
          <w:pPr>
            <w:pStyle w:val="2EA4ED9263119540B63C40159BAD4C42"/>
          </w:pPr>
          <w:r w:rsidRPr="00EF74F7">
            <w:rPr>
              <w:b/>
              <w:color w:val="808080" w:themeColor="background1" w:themeShade="80"/>
            </w:rPr>
            <w:t>[Enter the headword for your article]</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B1B61"/>
    <w:rsid w:val="0050371E"/>
    <w:rsid w:val="008B1B6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8B1B61"/>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2115</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7604EF1A-FF8E-454E-9915-7FF3C711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264</Words>
  <Characters>1509</Characters>
  <Application>Microsoft Macintosh Word</Application>
  <DocSecurity>0</DocSecurity>
  <Lines>12</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2014-02-13T07:17:00Z</dcterms:created>
  <dcterms:modified xsi:type="dcterms:W3CDTF">2014-03-24T19:11:00Z</dcterms:modified>
</cp:coreProperties>
</file>