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D72EF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D72EF0" w:rsidRPr="00CC586D" w:rsidRDefault="00D72EF0" w:rsidP="00D72EF0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FFFFFA28E496A48A7EDDEAAED84EE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D72EF0" w:rsidRPr="00CC586D" w:rsidRDefault="00D72EF0" w:rsidP="00D72EF0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18858B47CF70846AEE27F5D91729F80"/>
            </w:placeholder>
            <w:text/>
          </w:sdtPr>
          <w:sdtContent>
            <w:tc>
              <w:tcPr>
                <w:tcW w:w="2073" w:type="dxa"/>
              </w:tcPr>
              <w:p w:rsidR="00D72EF0" w:rsidRDefault="00D72EF0" w:rsidP="00D72EF0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F924E1BDFCD54C8A1C85B650B50E1C"/>
            </w:placeholder>
            <w:showingPlcHdr/>
            <w:text/>
          </w:sdtPr>
          <w:sdtContent>
            <w:tc>
              <w:tcPr>
                <w:tcW w:w="2551" w:type="dxa"/>
              </w:tcPr>
              <w:p w:rsidR="00D72EF0" w:rsidRDefault="00D72EF0" w:rsidP="00D72EF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F16A153C8F6664681A71BAFD312FC43"/>
            </w:placeholder>
            <w:text/>
          </w:sdtPr>
          <w:sdtContent>
            <w:tc>
              <w:tcPr>
                <w:tcW w:w="2642" w:type="dxa"/>
              </w:tcPr>
              <w:p w:rsidR="00D72EF0" w:rsidRDefault="00D72EF0" w:rsidP="00D72EF0">
                <w:r>
                  <w:t>Rosenbaum</w:t>
                </w:r>
              </w:p>
            </w:tc>
          </w:sdtContent>
        </w:sdt>
      </w:tr>
      <w:tr w:rsidR="00D72EF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D72EF0" w:rsidRPr="001A6A06" w:rsidRDefault="00D72EF0" w:rsidP="00D72EF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0E4C8A1DF3ADC419B88E262660B0FD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D72EF0" w:rsidRDefault="00D72EF0" w:rsidP="00D72EF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D72EF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D72EF0" w:rsidRPr="001A6A06" w:rsidRDefault="00D72EF0" w:rsidP="00D72EF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139DB708D72F142BA796573B35F202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D72EF0" w:rsidRDefault="00D72EF0" w:rsidP="00D72EF0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D72EF0" w:rsidRDefault="00D72EF0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D72EF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D72EF0" w:rsidRPr="00244BB0" w:rsidRDefault="00D72EF0" w:rsidP="00D72EF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D72EF0">
        <w:tc>
          <w:tcPr>
            <w:tcW w:w="9016" w:type="dxa"/>
            <w:tcMar>
              <w:top w:w="113" w:type="dxa"/>
              <w:bottom w:w="113" w:type="dxa"/>
            </w:tcMar>
          </w:tcPr>
          <w:p w:rsidR="00D72EF0" w:rsidRPr="00EB69E7" w:rsidRDefault="00D72EF0" w:rsidP="00EB69E7">
            <w:pPr>
              <w:pStyle w:val="Heading1"/>
              <w:spacing w:line="240" w:lineRule="auto"/>
              <w:rPr>
                <w:rFonts w:cs="Times New Roman"/>
              </w:rPr>
            </w:pPr>
            <w:bookmarkStart w:id="0" w:name="_Toc374426121"/>
            <w:r>
              <w:rPr>
                <w:rFonts w:cs="Times New Roman"/>
              </w:rPr>
              <w:t>Ai-</w:t>
            </w:r>
            <w:r w:rsidRPr="000677A9">
              <w:rPr>
                <w:rFonts w:cs="Times New Roman"/>
              </w:rPr>
              <w:t xml:space="preserve">Mitsu </w:t>
            </w:r>
            <w:bookmarkEnd w:id="0"/>
            <w:r w:rsidRPr="000137E8">
              <w:rPr>
                <w:rFonts w:eastAsiaTheme="minorEastAsia"/>
              </w:rPr>
              <w:t>(1907-1946)</w:t>
            </w:r>
          </w:p>
        </w:tc>
      </w:tr>
      <w:tr w:rsidR="00D72EF0">
        <w:sdt>
          <w:sdtPr>
            <w:alias w:val="Variant headwords"/>
            <w:tag w:val="variantHeadwords"/>
            <w:id w:val="173464402"/>
            <w:placeholder>
              <w:docPart w:val="AFAB639444A5DD49AB16FF2D8D2B4F5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72EF0" w:rsidRDefault="00D72EF0" w:rsidP="00D72EF0">
                <w:r w:rsidRPr="00A172C7">
                  <w:rPr>
                    <w:rFonts w:ascii="MS Mincho" w:eastAsia="MS Mincho" w:hAnsi="MS Mincho" w:hint="eastAsia"/>
                  </w:rPr>
                  <w:t>靉光</w:t>
                </w:r>
              </w:p>
            </w:tc>
          </w:sdtContent>
        </w:sdt>
      </w:tr>
      <w:tr w:rsidR="00D72EF0">
        <w:tc>
          <w:tcPr>
            <w:tcW w:w="9016" w:type="dxa"/>
            <w:tcMar>
              <w:top w:w="113" w:type="dxa"/>
              <w:bottom w:w="113" w:type="dxa"/>
            </w:tcMar>
          </w:tcPr>
          <w:p w:rsidR="00D72EF0" w:rsidRDefault="00D72EF0" w:rsidP="00D72EF0">
            <w:r w:rsidRPr="00D72EF0">
              <w:t>Ai-Mitsu, born Nichiro Ishimura, was the second son to a landowning family in Hiroshima. As an artist he was known for his Western-style paintings, his eschewing of the hieratic of sensō-ga (painting,</w:t>
            </w:r>
            <w:r w:rsidRPr="000137E8">
              <w:rPr>
                <w:rFonts w:eastAsiaTheme="minorEastAsia"/>
              </w:rPr>
              <w:t xml:space="preserve"> </w:t>
            </w:r>
            <w:r w:rsidRPr="00A172C7">
              <w:rPr>
                <w:rFonts w:ascii="MS Mincho" w:eastAsia="MS Mincho" w:hAnsi="MS Mincho" w:hint="eastAsia"/>
              </w:rPr>
              <w:t>戦争画</w:t>
            </w:r>
            <w:r w:rsidRPr="000137E8">
              <w:rPr>
                <w:rFonts w:eastAsiaTheme="minorEastAsia"/>
              </w:rPr>
              <w:t xml:space="preserve">), </w:t>
            </w:r>
            <w:r w:rsidRPr="00D72EF0">
              <w:t>and his pursuit of a variety of styles ranging from sōgen-ga (Chinese-style</w:t>
            </w:r>
            <w:r w:rsidRPr="000137E8">
              <w:rPr>
                <w:rFonts w:eastAsiaTheme="minorEastAsia"/>
              </w:rPr>
              <w:t xml:space="preserve"> </w:t>
            </w:r>
            <w:r w:rsidRPr="00D72EF0">
              <w:t>painting,</w:t>
            </w:r>
            <w:r w:rsidRPr="000137E8">
              <w:rPr>
                <w:rFonts w:eastAsiaTheme="minorEastAsia"/>
              </w:rPr>
              <w:t xml:space="preserve"> </w:t>
            </w:r>
            <w:r w:rsidRPr="00A172C7">
              <w:rPr>
                <w:rFonts w:ascii="MS Mincho" w:eastAsia="MS Mincho" w:hAnsi="MS Mincho" w:hint="eastAsia"/>
              </w:rPr>
              <w:t>宋元画</w:t>
            </w:r>
            <w:r w:rsidRPr="000137E8"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,</w:t>
            </w:r>
            <w:r w:rsidRPr="000137E8">
              <w:rPr>
                <w:rFonts w:eastAsiaTheme="minorEastAsia"/>
              </w:rPr>
              <w:t xml:space="preserve"> t</w:t>
            </w:r>
            <w:r w:rsidRPr="00D72EF0">
              <w:t xml:space="preserve">o self-portraits and Surrealism. </w:t>
            </w:r>
          </w:p>
        </w:tc>
      </w:tr>
      <w:tr w:rsidR="00D72EF0">
        <w:sdt>
          <w:sdtPr>
            <w:rPr>
              <w:rFonts w:asciiTheme="minorHAnsi" w:eastAsiaTheme="minorHAnsi" w:hAnsiTheme="minorHAnsi" w:cstheme="minorBidi"/>
              <w:sz w:val="22"/>
              <w:szCs w:val="22"/>
              <w:lang w:val="en-GB" w:eastAsia="en-US"/>
            </w:rPr>
            <w:alias w:val="Article text"/>
            <w:tag w:val="articleText"/>
            <w:id w:val="634067588"/>
            <w:placeholder>
              <w:docPart w:val="B7D0565C12047B46BF023AD9B076F65C"/>
            </w:placeholder>
          </w:sdtPr>
          <w:sdtEndPr>
            <w:rPr>
              <w:rFonts w:ascii="Times New Roman" w:eastAsia="Times New Roman" w:hAnsi="Times New Roman" w:cs="Times New Roman"/>
              <w:sz w:val="24"/>
              <w:szCs w:val="24"/>
              <w:lang w:val="en-AU" w:eastAsia="ja-JP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72EF0" w:rsidRPr="00B8041D" w:rsidRDefault="00D72EF0" w:rsidP="00B8041D">
                <w:pPr>
                  <w:pStyle w:val="NormalWeb"/>
                  <w:ind w:firstLine="357"/>
                  <w:rPr>
                    <w:rFonts w:eastAsiaTheme="minorEastAsia"/>
                  </w:rPr>
                </w:pPr>
                <w:r w:rsidRPr="00D72EF0">
                  <w:rPr>
                    <w:rFonts w:eastAsiaTheme="minorEastAsia"/>
                  </w:rPr>
                  <w:t>Ai-Mitsu, born Nichiro Ishimura, was the second son to a landowning family in Hiroshima. As an artist he was known for his Western-style paintings, his eschewing of the hieratic of sensō-ga (painting,</w:t>
                </w:r>
                <w:r w:rsidRPr="000137E8">
                  <w:rPr>
                    <w:rFonts w:eastAsiaTheme="minorEastAsia"/>
                  </w:rPr>
                  <w:t xml:space="preserve"> </w:t>
                </w:r>
                <w:r w:rsidRPr="00A172C7">
                  <w:rPr>
                    <w:rFonts w:ascii="MS Mincho" w:eastAsia="MS Mincho" w:hAnsi="MS Mincho" w:hint="eastAsia"/>
                  </w:rPr>
                  <w:t>戦争画</w:t>
                </w:r>
                <w:r w:rsidRPr="00D72EF0">
                  <w:rPr>
                    <w:rFonts w:eastAsiaTheme="minorEastAsia"/>
                  </w:rPr>
                  <w:t>), and his pursuit of a variety of styles ranging from sōgen-ga (Chinese-style painting</w:t>
                </w:r>
                <w:r w:rsidRPr="000137E8">
                  <w:rPr>
                    <w:rFonts w:eastAsiaTheme="minorEastAsia"/>
                  </w:rPr>
                  <w:t xml:space="preserve">, </w:t>
                </w:r>
                <w:r w:rsidRPr="00A172C7">
                  <w:rPr>
                    <w:rFonts w:ascii="MS Mincho" w:eastAsia="MS Mincho" w:hAnsi="MS Mincho" w:hint="eastAsia"/>
                  </w:rPr>
                  <w:t>宋元画</w:t>
                </w:r>
                <w:r w:rsidRPr="000137E8">
                  <w:rPr>
                    <w:rFonts w:eastAsiaTheme="minorEastAsia"/>
                  </w:rPr>
                  <w:t>)</w:t>
                </w:r>
                <w:r>
                  <w:rPr>
                    <w:rFonts w:eastAsiaTheme="minorEastAsia"/>
                  </w:rPr>
                  <w:t>,</w:t>
                </w:r>
                <w:r w:rsidRPr="000137E8">
                  <w:rPr>
                    <w:rFonts w:eastAsiaTheme="minorEastAsia"/>
                  </w:rPr>
                  <w:t xml:space="preserve"> </w:t>
                </w:r>
                <w:r w:rsidRPr="00D72EF0">
                  <w:rPr>
                    <w:rFonts w:eastAsiaTheme="minorEastAsia"/>
                  </w:rPr>
                  <w:t>to self-portraits and Surrealism. During the war he joined a group of self-portrait painters called the Shinjin Gakai (Association of New Painter</w:t>
                </w:r>
                <w:r w:rsidRPr="000137E8">
                  <w:rPr>
                    <w:rFonts w:eastAsiaTheme="minorEastAsia"/>
                  </w:rPr>
                  <w:t>s</w:t>
                </w:r>
                <w:r w:rsidRPr="00A172C7">
                  <w:rPr>
                    <w:rFonts w:ascii="MS Mincho" w:eastAsia="MS Mincho" w:hAnsi="MS Mincho" w:hint="eastAsia"/>
                  </w:rPr>
                  <w:t xml:space="preserve"> 新人画会</w:t>
                </w:r>
                <w:r w:rsidRPr="000137E8">
                  <w:rPr>
                    <w:rFonts w:eastAsiaTheme="minorEastAsia"/>
                  </w:rPr>
                  <w:t xml:space="preserve">), </w:t>
                </w:r>
                <w:r w:rsidRPr="00D72EF0">
                  <w:rPr>
                    <w:rFonts w:eastAsiaTheme="minorEastAsia"/>
                  </w:rPr>
                  <w:t>which was established in 1943. He was conscripted in 1944 and sent to the front in Manchuria, where he died in 1946 in a hospital in Shanghai following the surrender of Japan. While many of his works were destroyed in the atomic bomb explosion in Hiroshima, his most famous work, Me no aru fūkei</w:t>
                </w:r>
                <w:r w:rsidRPr="000137E8">
                  <w:rPr>
                    <w:rFonts w:eastAsiaTheme="minorEastAsia"/>
                    <w:i/>
                  </w:rPr>
                  <w:t xml:space="preserve"> </w:t>
                </w:r>
                <w:r w:rsidRPr="000137E8">
                  <w:rPr>
                    <w:rFonts w:eastAsiaTheme="minorEastAsia"/>
                  </w:rPr>
                  <w:t>(</w:t>
                </w:r>
                <w:r w:rsidRPr="00A172C7">
                  <w:rPr>
                    <w:rFonts w:ascii="MS Mincho" w:eastAsia="MS Mincho" w:hAnsi="MS Mincho" w:hint="eastAsia"/>
                  </w:rPr>
                  <w:t>目のある風景</w:t>
                </w:r>
                <w:r w:rsidRPr="000137E8">
                  <w:rPr>
                    <w:rFonts w:eastAsiaTheme="minorEastAsia"/>
                  </w:rPr>
                  <w:t xml:space="preserve">, </w:t>
                </w:r>
                <w:r w:rsidRPr="00D72EF0">
                  <w:rPr>
                    <w:rFonts w:eastAsiaTheme="minorEastAsia"/>
                  </w:rPr>
                  <w:t xml:space="preserve">Landscape with an Eye, 1938), is currently held in the collection of the National Museum of Modern Art, Tokyo. In this painting of a shapeless landscape with an embedded eye, he succeeded in giving form to the thoughts and feelings that were generally suppressed during Japan’s Asia-Pacific war. </w:t>
                </w:r>
              </w:p>
            </w:tc>
          </w:sdtContent>
        </w:sdt>
      </w:tr>
      <w:tr w:rsidR="00D72EF0">
        <w:tc>
          <w:tcPr>
            <w:tcW w:w="9016" w:type="dxa"/>
          </w:tcPr>
          <w:p w:rsidR="00D72EF0" w:rsidRDefault="00D72EF0" w:rsidP="00D72EF0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48123BAA7EBB6498ACFBF11A607CBEB"/>
              </w:placeholder>
            </w:sdtPr>
            <w:sdtContent>
              <w:p w:rsidR="00D72EF0" w:rsidRDefault="00256EF1" w:rsidP="00D72EF0">
                <w:sdt>
                  <w:sdtPr>
                    <w:id w:val="124708201"/>
                    <w:citation/>
                  </w:sdtPr>
                  <w:sdtContent>
                    <w:r>
                      <w:fldChar w:fldCharType="begin"/>
                    </w:r>
                    <w:r w:rsidR="00D72EF0">
                      <w:rPr>
                        <w:lang w:val="en-US"/>
                      </w:rPr>
                      <w:instrText xml:space="preserve"> CITATION Ann13 \l 1033  </w:instrText>
                    </w:r>
                    <w:r>
                      <w:fldChar w:fldCharType="separate"/>
                    </w:r>
                    <w:r w:rsidR="00C06340" w:rsidRPr="00C06340">
                      <w:rPr>
                        <w:noProof/>
                        <w:lang w:val="en-US"/>
                      </w:rPr>
                      <w:t>(Culver)</w:t>
                    </w:r>
                    <w:r>
                      <w:fldChar w:fldCharType="end"/>
                    </w:r>
                  </w:sdtContent>
                </w:sdt>
              </w:p>
              <w:p w:rsidR="00D72EF0" w:rsidRDefault="00D72EF0" w:rsidP="00D72EF0"/>
              <w:p w:rsidR="003370AE" w:rsidRDefault="00256EF1" w:rsidP="003370AE">
                <w:sdt>
                  <w:sdtPr>
                    <w:id w:val="124708215"/>
                    <w:citation/>
                  </w:sdtPr>
                  <w:sdtContent>
                    <w:r>
                      <w:fldChar w:fldCharType="begin"/>
                    </w:r>
                    <w:r w:rsidR="003370AE">
                      <w:rPr>
                        <w:lang w:val="en-US"/>
                      </w:rPr>
                      <w:instrText xml:space="preserve"> CITATION Ric10 \l 1033 </w:instrText>
                    </w:r>
                    <w:r>
                      <w:fldChar w:fldCharType="separate"/>
                    </w:r>
                    <w:r w:rsidR="00C06340" w:rsidRPr="00C06340">
                      <w:rPr>
                        <w:noProof/>
                        <w:lang w:val="en-US"/>
                      </w:rPr>
                      <w:t>(Richardson)</w:t>
                    </w:r>
                    <w:r>
                      <w:fldChar w:fldCharType="end"/>
                    </w:r>
                  </w:sdtContent>
                </w:sdt>
              </w:p>
              <w:p w:rsidR="003370AE" w:rsidRDefault="003370AE" w:rsidP="003370AE"/>
              <w:p w:rsidR="00D72EF0" w:rsidRDefault="00256EF1" w:rsidP="003370AE">
                <w:sdt>
                  <w:sdtPr>
                    <w:id w:val="124708221"/>
                    <w:citation/>
                  </w:sdtPr>
                  <w:sdtContent>
                    <w:r>
                      <w:fldChar w:fldCharType="begin"/>
                    </w:r>
                    <w:r w:rsidR="003370AE">
                      <w:rPr>
                        <w:lang w:val="en-US"/>
                      </w:rPr>
                      <w:instrText xml:space="preserve"> CITATION Win \l 1033  </w:instrText>
                    </w:r>
                    <w:r>
                      <w:fldChar w:fldCharType="separate"/>
                    </w:r>
                    <w:r w:rsidR="00C06340" w:rsidRPr="00C06340">
                      <w:rPr>
                        <w:noProof/>
                        <w:lang w:val="en-US"/>
                      </w:rPr>
                      <w:t>(Winther-Tamaki)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D72EF0" w:rsidRPr="00F36937" w:rsidRDefault="00D72EF0" w:rsidP="00D72EF0">
      <w:bookmarkStart w:id="1" w:name="_GoBack"/>
      <w:bookmarkEnd w:id="1"/>
    </w:p>
    <w:sectPr w:rsidR="00D72EF0" w:rsidRPr="00F36937" w:rsidSect="00D72EF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EF0" w:rsidRDefault="00D72EF0" w:rsidP="00D72EF0">
      <w:pPr>
        <w:spacing w:after="0" w:line="240" w:lineRule="auto"/>
      </w:pPr>
      <w:r>
        <w:separator/>
      </w:r>
    </w:p>
  </w:endnote>
  <w:endnote w:type="continuationSeparator" w:id="0">
    <w:p w:rsidR="00D72EF0" w:rsidRDefault="00D72EF0" w:rsidP="00D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EF0" w:rsidRDefault="00D72EF0" w:rsidP="00D72EF0">
      <w:pPr>
        <w:spacing w:after="0" w:line="240" w:lineRule="auto"/>
      </w:pPr>
      <w:r>
        <w:separator/>
      </w:r>
    </w:p>
  </w:footnote>
  <w:footnote w:type="continuationSeparator" w:id="0">
    <w:p w:rsidR="00D72EF0" w:rsidRDefault="00D72EF0" w:rsidP="00D7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EF0" w:rsidRDefault="00D72EF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D72EF0" w:rsidRDefault="00D72EF0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0AE"/>
    <w:rsid w:val="00256EF1"/>
    <w:rsid w:val="002E7675"/>
    <w:rsid w:val="003370AE"/>
    <w:rsid w:val="00B8041D"/>
    <w:rsid w:val="00C06340"/>
    <w:rsid w:val="00D72EF0"/>
    <w:rsid w:val="00EB69E7"/>
  </w:rsids>
  <m:mathPr>
    <m:mathFont m:val="@ヒラギノ角ゴ Pro W3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NormalWeb">
    <w:name w:val="Normal (Web)"/>
    <w:basedOn w:val="Normal"/>
    <w:uiPriority w:val="99"/>
    <w:unhideWhenUsed/>
    <w:rsid w:val="00D7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FFFFA28E496A48A7EDDEAAED84E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19E0C-30B1-F74C-BD3D-29D2EBE8EA15}"/>
      </w:docPartPr>
      <w:docPartBody>
        <w:p w:rsidR="00F61702" w:rsidRDefault="00F61702">
          <w:pPr>
            <w:pStyle w:val="8FFFFFA28E496A48A7EDDEAAED84EE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18858B47CF70846AEE27F5D91729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99D2E-5A8C-164E-A63A-CF21E75E958A}"/>
      </w:docPartPr>
      <w:docPartBody>
        <w:p w:rsidR="00F61702" w:rsidRDefault="00F61702">
          <w:pPr>
            <w:pStyle w:val="818858B47CF70846AEE27F5D91729F8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F924E1BDFCD54C8A1C85B650B50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4313E-0E8B-CD49-B5CF-26E4E82F569A}"/>
      </w:docPartPr>
      <w:docPartBody>
        <w:p w:rsidR="00F61702" w:rsidRDefault="00F61702">
          <w:pPr>
            <w:pStyle w:val="E9F924E1BDFCD54C8A1C85B650B50E1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F16A153C8F6664681A71BAFD312F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0A8F0-C5BA-C644-9B95-F91693B8E7AC}"/>
      </w:docPartPr>
      <w:docPartBody>
        <w:p w:rsidR="00F61702" w:rsidRDefault="00F61702">
          <w:pPr>
            <w:pStyle w:val="DF16A153C8F6664681A71BAFD312FC4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0E4C8A1DF3ADC419B88E262660B0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2C2C9-0A82-4945-B0D9-D35AB31BC466}"/>
      </w:docPartPr>
      <w:docPartBody>
        <w:p w:rsidR="00F61702" w:rsidRDefault="00F61702">
          <w:pPr>
            <w:pStyle w:val="40E4C8A1DF3ADC419B88E262660B0FD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139DB708D72F142BA796573B35F2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467B3-E416-EB41-8DCD-21B39CAFC540}"/>
      </w:docPartPr>
      <w:docPartBody>
        <w:p w:rsidR="00F61702" w:rsidRDefault="00F61702">
          <w:pPr>
            <w:pStyle w:val="F139DB708D72F142BA796573B35F202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AB639444A5DD49AB16FF2D8D2B4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E4160-4EA9-6B4F-941E-D85718C80B00}"/>
      </w:docPartPr>
      <w:docPartBody>
        <w:p w:rsidR="00F61702" w:rsidRDefault="00F61702">
          <w:pPr>
            <w:pStyle w:val="AFAB639444A5DD49AB16FF2D8D2B4F5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7D0565C12047B46BF023AD9B076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DA4ED-1429-1841-9D2A-F2537022AF46}"/>
      </w:docPartPr>
      <w:docPartBody>
        <w:p w:rsidR="00F61702" w:rsidRDefault="00F61702">
          <w:pPr>
            <w:pStyle w:val="B7D0565C12047B46BF023AD9B076F65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48123BAA7EBB6498ACFBF11A607C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ED0D-561A-7440-9C2D-AC51D01F31E7}"/>
      </w:docPartPr>
      <w:docPartBody>
        <w:p w:rsidR="00F61702" w:rsidRDefault="00F61702">
          <w:pPr>
            <w:pStyle w:val="F48123BAA7EBB6498ACFBF11A607CBE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F61702"/>
    <w:rsid w:val="009828F6"/>
    <w:rsid w:val="00F61702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0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702"/>
    <w:rPr>
      <w:color w:val="808080"/>
    </w:rPr>
  </w:style>
  <w:style w:type="paragraph" w:customStyle="1" w:styleId="8FFFFFA28E496A48A7EDDEAAED84EE66">
    <w:name w:val="8FFFFFA28E496A48A7EDDEAAED84EE66"/>
    <w:rsid w:val="00F61702"/>
  </w:style>
  <w:style w:type="paragraph" w:customStyle="1" w:styleId="818858B47CF70846AEE27F5D91729F80">
    <w:name w:val="818858B47CF70846AEE27F5D91729F80"/>
    <w:rsid w:val="00F61702"/>
  </w:style>
  <w:style w:type="paragraph" w:customStyle="1" w:styleId="E9F924E1BDFCD54C8A1C85B650B50E1C">
    <w:name w:val="E9F924E1BDFCD54C8A1C85B650B50E1C"/>
    <w:rsid w:val="00F61702"/>
  </w:style>
  <w:style w:type="paragraph" w:customStyle="1" w:styleId="DF16A153C8F6664681A71BAFD312FC43">
    <w:name w:val="DF16A153C8F6664681A71BAFD312FC43"/>
    <w:rsid w:val="00F61702"/>
  </w:style>
  <w:style w:type="paragraph" w:customStyle="1" w:styleId="40E4C8A1DF3ADC419B88E262660B0FDE">
    <w:name w:val="40E4C8A1DF3ADC419B88E262660B0FDE"/>
    <w:rsid w:val="00F61702"/>
  </w:style>
  <w:style w:type="paragraph" w:customStyle="1" w:styleId="F139DB708D72F142BA796573B35F202D">
    <w:name w:val="F139DB708D72F142BA796573B35F202D"/>
    <w:rsid w:val="00F61702"/>
  </w:style>
  <w:style w:type="paragraph" w:customStyle="1" w:styleId="BA85926125CB64498759B45272ADBF3A">
    <w:name w:val="BA85926125CB64498759B45272ADBF3A"/>
    <w:rsid w:val="00F61702"/>
  </w:style>
  <w:style w:type="paragraph" w:customStyle="1" w:styleId="AFAB639444A5DD49AB16FF2D8D2B4F5C">
    <w:name w:val="AFAB639444A5DD49AB16FF2D8D2B4F5C"/>
    <w:rsid w:val="00F61702"/>
  </w:style>
  <w:style w:type="paragraph" w:customStyle="1" w:styleId="31D6FD2E2ED82D4DB94367DBBB741338">
    <w:name w:val="31D6FD2E2ED82D4DB94367DBBB741338"/>
    <w:rsid w:val="00F61702"/>
  </w:style>
  <w:style w:type="paragraph" w:customStyle="1" w:styleId="B7D0565C12047B46BF023AD9B076F65C">
    <w:name w:val="B7D0565C12047B46BF023AD9B076F65C"/>
    <w:rsid w:val="00F61702"/>
  </w:style>
  <w:style w:type="paragraph" w:customStyle="1" w:styleId="F48123BAA7EBB6498ACFBF11A607CBEB">
    <w:name w:val="F48123BAA7EBB6498ACFBF11A607CBEB"/>
    <w:rsid w:val="00F617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Ann13</b:Tag>
    <b:SourceType>Book</b:SourceType>
    <b:Guid>{F9AA3E79-F540-B449-9F1A-886B5C09983D}</b:Guid>
    <b:LCID>2115</b:LCID>
    <b:Title>Glorify the Empire: Japanese avant-garde propaganda in Manchukuo</b:Title>
    <b:Author>
      <b:Author>
        <b:NameList>
          <b:Person>
            <b:Last>Culver</b:Last>
            <b:First>Annika</b:First>
            <b:Middle>A.</b:Middle>
          </b:Person>
        </b:NameList>
      </b:Author>
    </b:Author>
    <b:CountryRegion>Canada</b:CountryRegion>
    <b:Year>2013</b:Year>
    <b:City>Vancouver</b:City>
    <b:StateProvince>British Columbia</b:StateProvince>
    <b:Publisher>UBC Press</b:Publisher>
    <b:Pages>2-5</b:Pages>
    <b:RefOrder>1</b:RefOrder>
  </b:Source>
  <b:Source>
    <b:Tag>Ric10</b:Tag>
    <b:SourceType>DocumentFromInternetSite</b:SourceType>
    <b:Guid>{AC8CE53D-E4BB-9149-B341-5C189B3FFEB3}</b:Guid>
    <b:LCID>2115</b:LCID>
    <b:Author>
      <b:Author>
        <b:NameList>
          <b:Person>
            <b:Last>Richardson</b:Last>
            <b:First>Michael</b:First>
          </b:Person>
        </b:NameList>
      </b:Author>
    </b:Author>
    <b:Year>2010</b:Year>
    <b:Title>Papers of Surrealism, Issue 8</b:Title>
    <b:URL>http://www.surrealismcentre.ac.uk/papersofsurrealism/journal8/index.htm</b:URL>
    <b:YearAccessed>2013</b:YearAccessed>
    <b:MonthAccessed>August</b:MonthAccessed>
    <b:DayAccessed>20</b:DayAccessed>
    <b:ShortTitle>Ai-Mitsu</b:ShortTitle>
    <b:RefOrder>2</b:RefOrder>
  </b:Source>
  <b:Source>
    <b:Tag>Win</b:Tag>
    <b:SourceType>BookSection</b:SourceType>
    <b:Guid>{C4FC350B-1821-5E44-BC02-71306FD46E85}</b:Guid>
    <b:LCID>2115</b:LCID>
    <b:Author>
      <b:Author>
        <b:NameList>
          <b:Person>
            <b:Last>Winther-Tamaki</b:Last>
            <b:First>Bert</b:First>
          </b:Person>
        </b:NameList>
      </b:Author>
    </b:Author>
    <b:Title>Embodiment/Disembodiment: Japanese Painting During the Fifteen-Year War</b:Title>
    <b:Volume>52</b:Volume>
    <b:Pages>145-180</b:Pages>
    <b:BookTitle>Monumenta Nipponica</b:BookTitle>
    <b:NumberVolumes>2</b:NumberVolumes>
    <b:Year>1997</b:Year>
    <b:RefOrder>3</b:RefOrder>
  </b:Source>
</b:Sources>
</file>

<file path=customXml/itemProps1.xml><?xml version="1.0" encoding="utf-8"?>
<ds:datastoreItem xmlns:ds="http://schemas.openxmlformats.org/officeDocument/2006/customXml" ds:itemID="{1F9E673B-13DA-FF4C-A868-13BF9607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1</Pages>
  <Words>250</Words>
  <Characters>1429</Characters>
  <Application>Microsoft Macintosh Word</Application>
  <DocSecurity>0</DocSecurity>
  <Lines>11</Lines>
  <Paragraphs>2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4</cp:revision>
  <dcterms:created xsi:type="dcterms:W3CDTF">2014-03-03T20:21:00Z</dcterms:created>
  <dcterms:modified xsi:type="dcterms:W3CDTF">2014-06-04T17:46:00Z</dcterms:modified>
</cp:coreProperties>
</file>