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18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Heading 1"/>
              <w:jc w:val="center"/>
            </w:pPr>
            <w:r>
              <w:rPr>
                <w:rFonts w:ascii="Calibri"/>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spacing w:after="0" w:line="240" w:lineRule="auto"/>
              <w:jc w:val="center"/>
            </w:pPr>
            <w:r>
              <w:rPr>
                <w:rFonts w:ascii="Calibri"/>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center" w:pos="4320"/>
                <w:tab w:val="right" w:pos="8640"/>
              </w:tabs>
            </w:pPr>
            <w:r>
              <w:rPr>
                <w:rFonts w:ascii="Times New Roman"/>
                <w:sz w:val="24"/>
                <w:szCs w:val="24"/>
              </w:rPr>
              <w:t>Eva</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spacing w:after="0" w:line="240" w:lineRule="auto"/>
            </w:pPr>
            <w:r>
              <w:rPr>
                <w:rFonts w:ascii="Calibri"/>
                <w:b w:val="0"/>
                <w:bCs w:val="0"/>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center" w:pos="4320"/>
                <w:tab w:val="right" w:pos="8640"/>
              </w:tabs>
            </w:pPr>
            <w:r>
              <w:rPr>
                <w:rFonts w:ascii="Times New Roman"/>
                <w:sz w:val="24"/>
                <w:szCs w:val="24"/>
              </w:rPr>
              <w:t>Bezverkhny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spacing w:after="0" w:line="240" w:lineRule="auto"/>
            </w:pPr>
            <w:r>
              <w:rPr>
                <w:rFonts w:ascii="Calibri"/>
                <w:b w:val="0"/>
                <w:bCs w:val="0"/>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spacing w:after="0" w:line="240" w:lineRule="auto"/>
            </w:pPr>
            <w:r>
              <w:rPr>
                <w:rFonts w:ascii="Calibri"/>
                <w:b w:val="0"/>
                <w:bCs w:val="0"/>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Heading 1"/>
      </w:pPr>
    </w:p>
    <w:p>
      <w:pPr>
        <w:pStyle w:val="Heading 1"/>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Heading 1"/>
              <w:jc w:val="center"/>
            </w:pPr>
            <w:r>
              <w:rPr>
                <w:rFonts w:ascii="Calibri"/>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pPr>
            <w:r>
              <w:t>Louis Aragon (1897-1982)</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spacing w:after="0" w:line="240" w:lineRule="auto"/>
            </w:pPr>
            <w:r>
              <w:rPr>
                <w:rFonts w:ascii="Calibri"/>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rFonts w:ascii="Calibri"/>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rFonts w:ascii="Calibri"/>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rFonts w:hAnsi="Calibri" w:hint="default"/>
                <w:caps w:val="0"/>
                <w:smallCaps w:val="0"/>
                <w:strike w:val="0"/>
                <w:dstrike w:val="0"/>
                <w:outline w:val="0"/>
                <w:color w:val="808080"/>
                <w:spacing w:val="0"/>
                <w:kern w:val="0"/>
                <w:position w:val="0"/>
                <w:sz w:val="22"/>
                <w:szCs w:val="22"/>
                <w:u w:val="none" w:color="808080"/>
                <w:vertAlign w:val="baseline"/>
                <w:rtl w:val="0"/>
                <w:lang w:val="en-US"/>
              </w:rPr>
              <w:t xml:space="preserve">– </w:t>
            </w:r>
            <w:r>
              <w:rPr>
                <w:rFonts w:ascii="Calibri"/>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spacing w:after="0" w:line="240" w:lineRule="auto"/>
            </w:pPr>
            <w:r>
              <w:rPr>
                <w:rFonts w:ascii="Calibri"/>
                <w:b w:val="0"/>
                <w:bCs w:val="0"/>
                <w:caps w:val="0"/>
                <w:smallCaps w:val="0"/>
                <w:strike w:val="0"/>
                <w:dstrike w:val="0"/>
                <w:outline w:val="0"/>
                <w:color w:val="808080"/>
                <w:spacing w:val="0"/>
                <w:kern w:val="0"/>
                <w:position w:val="0"/>
                <w:sz w:val="22"/>
                <w:szCs w:val="22"/>
                <w:u w:val="none" w:color="808080"/>
                <w:vertAlign w:val="baseline"/>
                <w:rtl w:val="0"/>
                <w:lang w:val="en-US"/>
              </w:rPr>
              <w:t xml:space="preserve">[Enter an </w:t>
            </w:r>
            <w:r>
              <w:rPr>
                <w:rFonts w:ascii="Calibri"/>
                <w:caps w:val="0"/>
                <w:smallCaps w:val="0"/>
                <w:strike w:val="0"/>
                <w:dstrike w:val="0"/>
                <w:outline w:val="0"/>
                <w:color w:val="808080"/>
                <w:spacing w:val="0"/>
                <w:kern w:val="0"/>
                <w:position w:val="0"/>
                <w:sz w:val="22"/>
                <w:szCs w:val="22"/>
                <w:u w:val="none" w:color="808080"/>
                <w:vertAlign w:val="baseline"/>
                <w:rtl w:val="0"/>
                <w:lang w:val="en-US"/>
              </w:rPr>
              <w:t>abstract</w:t>
            </w:r>
            <w:r>
              <w:rPr>
                <w:rFonts w:ascii="Calibri"/>
                <w:b w:val="0"/>
                <w:bCs w:val="0"/>
                <w:caps w:val="0"/>
                <w:smallCaps w:val="0"/>
                <w:strike w:val="0"/>
                <w:dstrike w:val="0"/>
                <w:outline w:val="0"/>
                <w:color w:val="808080"/>
                <w:spacing w:val="0"/>
                <w:kern w:val="0"/>
                <w:position w:val="0"/>
                <w:sz w:val="22"/>
                <w:szCs w:val="22"/>
                <w:u w:val="none" w:color="808080"/>
                <w:vertAlign w:val="baseline"/>
                <w:rtl w:val="0"/>
                <w:lang w:val="en-US"/>
              </w:rPr>
              <w:t xml:space="preserve"> for your article]</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rPr>
                <w:rFonts w:ascii="Calibri" w:cs="Calibri" w:hAnsi="Calibri" w:eastAsia="Calibri"/>
                <w:b w:val="0"/>
                <w:bCs w:val="0"/>
              </w:rPr>
            </w:pPr>
            <w:r>
              <w:rPr>
                <w:rFonts w:ascii="Calibri"/>
                <w:b w:val="0"/>
                <w:bCs w:val="0"/>
                <w:rtl w:val="0"/>
                <w:lang w:val="en-US"/>
              </w:rPr>
              <w:t>Louis Aragon was a twentieth</w:t>
            </w:r>
            <w:r>
              <w:rPr>
                <w:rFonts w:ascii="Calibri"/>
                <w:b w:val="0"/>
                <w:bCs w:val="0"/>
                <w:rtl w:val="0"/>
                <w:lang w:val="en-US"/>
              </w:rPr>
              <w:t>-</w:t>
            </w:r>
            <w:r>
              <w:rPr>
                <w:rFonts w:ascii="Calibri"/>
                <w:b w:val="0"/>
                <w:bCs w:val="0"/>
                <w:rtl w:val="0"/>
                <w:lang w:val="en-US"/>
              </w:rPr>
              <w:t xml:space="preserve">century French poet, critic, theorist, and editor. After serving as a medical worker during </w:t>
            </w:r>
            <w:r>
              <w:rPr>
                <w:rFonts w:ascii="Calibri"/>
                <w:b w:val="0"/>
                <w:bCs w:val="0"/>
                <w:rtl w:val="0"/>
                <w:lang w:val="en-US"/>
              </w:rPr>
              <w:t>the First World War</w:t>
            </w:r>
            <w:r>
              <w:rPr>
                <w:rFonts w:ascii="Calibri"/>
                <w:b w:val="0"/>
                <w:bCs w:val="0"/>
                <w:rtl w:val="0"/>
                <w:lang w:val="en-US"/>
              </w:rPr>
              <w:t>, Aragon joined his friends</w:t>
            </w:r>
            <w:r>
              <w:rPr>
                <w:rFonts w:ascii="Calibri"/>
                <w:b w:val="0"/>
                <w:bCs w:val="0"/>
                <w:rtl w:val="0"/>
                <w:lang w:val="en-US"/>
              </w:rPr>
              <w:t>,</w:t>
            </w:r>
            <w:r>
              <w:rPr>
                <w:rFonts w:ascii="Calibri"/>
                <w:b w:val="0"/>
                <w:bCs w:val="0"/>
                <w:rtl w:val="0"/>
              </w:rPr>
              <w:t xml:space="preserve"> Andr</w:t>
            </w:r>
            <w:r>
              <w:rPr>
                <w:rFonts w:hAnsi="Calibri" w:hint="default"/>
                <w:b w:val="0"/>
                <w:bCs w:val="0"/>
                <w:rtl w:val="0"/>
              </w:rPr>
              <w:t xml:space="preserve">é </w:t>
            </w:r>
            <w:r>
              <w:rPr>
                <w:rFonts w:ascii="Calibri"/>
                <w:b w:val="0"/>
                <w:bCs w:val="0"/>
                <w:rtl w:val="0"/>
                <w:lang w:val="en-US"/>
              </w:rPr>
              <w:t>Breton and Philippe Soupault</w:t>
            </w:r>
            <w:r>
              <w:rPr>
                <w:rFonts w:ascii="Calibri"/>
                <w:b w:val="0"/>
                <w:bCs w:val="0"/>
                <w:rtl w:val="0"/>
                <w:lang w:val="en-US"/>
              </w:rPr>
              <w:t>,</w:t>
            </w:r>
            <w:r>
              <w:rPr>
                <w:rFonts w:ascii="Calibri"/>
                <w:b w:val="0"/>
                <w:bCs w:val="0"/>
                <w:rtl w:val="0"/>
                <w:lang w:val="en-US"/>
              </w:rPr>
              <w:t xml:space="preserve"> in establishing the Surrealist movement. His prose, poetry, criticism, and theory of the early 1920s, which was heavily influenced by Dadaist literature, gave the literary Surrealist movement a strong historical and theoretical context. His essay </w:t>
            </w:r>
            <w:r>
              <w:rPr>
                <w:rFonts w:ascii="Calibri"/>
                <w:b w:val="0"/>
                <w:bCs w:val="0"/>
                <w:i w:val="1"/>
                <w:iCs w:val="1"/>
                <w:rtl w:val="0"/>
                <w:lang w:val="fr-FR"/>
              </w:rPr>
              <w:t>Une vague de r</w:t>
            </w:r>
            <w:r>
              <w:rPr>
                <w:rFonts w:hAnsi="Calibri" w:hint="default"/>
                <w:b w:val="0"/>
                <w:bCs w:val="0"/>
                <w:i w:val="1"/>
                <w:iCs w:val="1"/>
                <w:rtl w:val="0"/>
                <w:lang w:val="fr-FR"/>
              </w:rPr>
              <w:t>ê</w:t>
            </w:r>
            <w:r>
              <w:rPr>
                <w:rFonts w:ascii="Calibri"/>
                <w:b w:val="0"/>
                <w:bCs w:val="0"/>
                <w:i w:val="1"/>
                <w:iCs w:val="1"/>
                <w:rtl w:val="0"/>
              </w:rPr>
              <w:t xml:space="preserve">ves </w:t>
            </w:r>
            <w:r>
              <w:rPr>
                <w:rFonts w:ascii="Calibri"/>
                <w:b w:val="0"/>
                <w:bCs w:val="0"/>
                <w:rtl w:val="0"/>
                <w:lang w:val="en-US"/>
              </w:rPr>
              <w:t xml:space="preserve">(1924) and his novel </w:t>
            </w:r>
            <w:r>
              <w:rPr>
                <w:rFonts w:ascii="Calibri"/>
                <w:b w:val="0"/>
                <w:bCs w:val="0"/>
                <w:i w:val="1"/>
                <w:iCs w:val="1"/>
                <w:rtl w:val="0"/>
                <w:lang w:val="fr-FR"/>
              </w:rPr>
              <w:t xml:space="preserve">Le Paysan de Paris </w:t>
            </w:r>
            <w:r>
              <w:rPr>
                <w:rFonts w:ascii="Calibri"/>
                <w:b w:val="0"/>
                <w:bCs w:val="0"/>
                <w:rtl w:val="0"/>
                <w:lang w:val="en-US"/>
              </w:rPr>
              <w:t>(1926) are seen as seminal Surrealist texts.  Beginning in the late 1920s, Aragon gradually changed the nature of his writing to align with Socialism and Socialist Realism and eventually split with Andr</w:t>
            </w:r>
            <w:r>
              <w:rPr>
                <w:rFonts w:hAnsi="Calibri" w:hint="default"/>
                <w:b w:val="0"/>
                <w:bCs w:val="0"/>
                <w:rtl w:val="0"/>
              </w:rPr>
              <w:t xml:space="preserve">é </w:t>
            </w:r>
            <w:r>
              <w:rPr>
                <w:rFonts w:ascii="Calibri"/>
                <w:b w:val="0"/>
                <w:bCs w:val="0"/>
                <w:rtl w:val="0"/>
                <w:lang w:val="en-US"/>
              </w:rPr>
              <w:t xml:space="preserve">Breton in 1931-32. With an ever-growing commitment to </w:t>
            </w:r>
            <w:r>
              <w:rPr>
                <w:rFonts w:ascii="Calibri"/>
                <w:b w:val="0"/>
                <w:bCs w:val="0"/>
                <w:rtl w:val="0"/>
                <w:lang w:val="en-US"/>
              </w:rPr>
              <w:t>C</w:t>
            </w:r>
            <w:r>
              <w:rPr>
                <w:rFonts w:ascii="Calibri"/>
                <w:b w:val="0"/>
                <w:bCs w:val="0"/>
                <w:rtl w:val="0"/>
                <w:lang w:val="en-US"/>
              </w:rPr>
              <w:t xml:space="preserve">ommunism, his marriage to Russian writer and activist, Elsa Triolet, greatly influenced his writing and actions. As the director of the </w:t>
            </w:r>
            <w:r>
              <w:rPr>
                <w:rFonts w:ascii="Calibri"/>
                <w:b w:val="0"/>
                <w:bCs w:val="0"/>
                <w:i w:val="1"/>
                <w:iCs w:val="1"/>
                <w:rtl w:val="0"/>
                <w:lang w:val="fr-FR"/>
              </w:rPr>
              <w:t>Commune</w:t>
            </w:r>
            <w:r>
              <w:rPr>
                <w:rFonts w:ascii="Calibri"/>
                <w:b w:val="0"/>
                <w:bCs w:val="0"/>
                <w:rtl w:val="0"/>
                <w:lang w:val="en-US"/>
              </w:rPr>
              <w:t>, he provided an avenue for dissent against fascism. Aragon</w:t>
            </w:r>
            <w:r>
              <w:rPr>
                <w:rFonts w:hAnsi="Calibri" w:hint="default"/>
                <w:b w:val="0"/>
                <w:bCs w:val="0"/>
                <w:rtl w:val="0"/>
                <w:lang w:val="fr-FR"/>
              </w:rPr>
              <w:t>’</w:t>
            </w:r>
            <w:r>
              <w:rPr>
                <w:rFonts w:ascii="Calibri"/>
                <w:b w:val="0"/>
                <w:bCs w:val="0"/>
                <w:rtl w:val="0"/>
                <w:lang w:val="en-US"/>
              </w:rPr>
              <w:t xml:space="preserve">s legacy is largely defined by his wartime poetry of </w:t>
            </w:r>
            <w:r>
              <w:rPr>
                <w:rFonts w:ascii="Calibri"/>
                <w:b w:val="0"/>
                <w:bCs w:val="0"/>
                <w:rtl w:val="0"/>
                <w:lang w:val="en-US"/>
              </w:rPr>
              <w:t>the Second World War.</w:t>
            </w:r>
            <w:r>
              <w:rPr>
                <w:rFonts w:ascii="Calibri"/>
                <w:b w:val="0"/>
                <w:bCs w:val="0"/>
                <w:rtl w:val="0"/>
                <w:lang w:val="en-US"/>
              </w:rPr>
              <w:t xml:space="preserve"> After being mobilized briefly at the start of the war, Aragon joined the Resistance and set up an underground press with Triolet. His poetry from the 1940s documented the memory of Resistance fighters and contributed to the collective memory of </w:t>
            </w:r>
            <w:r>
              <w:rPr>
                <w:rFonts w:ascii="Calibri"/>
                <w:b w:val="0"/>
                <w:bCs w:val="0"/>
                <w:rtl w:val="0"/>
                <w:lang w:val="en-US"/>
              </w:rPr>
              <w:t xml:space="preserve">the Second World War </w:t>
            </w:r>
            <w:r>
              <w:rPr>
                <w:rFonts w:ascii="Calibri"/>
                <w:b w:val="0"/>
                <w:bCs w:val="0"/>
                <w:rtl w:val="0"/>
                <w:lang w:val="en-US"/>
              </w:rPr>
              <w:t xml:space="preserve">from a </w:t>
            </w:r>
            <w:r>
              <w:rPr>
                <w:rFonts w:ascii="Calibri"/>
                <w:b w:val="0"/>
                <w:bCs w:val="0"/>
                <w:rtl w:val="0"/>
                <w:lang w:val="en-US"/>
              </w:rPr>
              <w:t>Mod</w:t>
            </w:r>
            <w:r>
              <w:rPr>
                <w:rFonts w:ascii="Calibri"/>
                <w:b w:val="0"/>
                <w:bCs w:val="0"/>
                <w:rtl w:val="0"/>
                <w:lang w:val="en-US"/>
              </w:rPr>
              <w:t xml:space="preserve">dernist perspective of dissent. </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lang w:val="en-US"/>
              </w:rPr>
              <w:t xml:space="preserve">Mobilized in 1917, Aragon trained in medicine and served as an auxiliary doctor. After the War, he began his career as a poet and theorist, publishing critiques of contemporary cinema and articles discussing the new objectives of artistic expression. He founded the review </w:t>
            </w:r>
            <w:r>
              <w:rPr>
                <w:rFonts w:ascii="Calibri"/>
                <w:b w:val="0"/>
                <w:bCs w:val="0"/>
                <w:i w:val="1"/>
                <w:iCs w:val="1"/>
                <w:sz w:val="24"/>
                <w:szCs w:val="24"/>
                <w:rtl w:val="0"/>
              </w:rPr>
              <w:t>Litt</w:t>
            </w:r>
            <w:r>
              <w:rPr>
                <w:rFonts w:hAnsi="Calibri" w:hint="default"/>
                <w:b w:val="0"/>
                <w:bCs w:val="0"/>
                <w:i w:val="1"/>
                <w:iCs w:val="1"/>
                <w:sz w:val="24"/>
                <w:szCs w:val="24"/>
                <w:rtl w:val="0"/>
              </w:rPr>
              <w:t>é</w:t>
            </w:r>
            <w:r>
              <w:rPr>
                <w:rFonts w:ascii="Calibri"/>
                <w:b w:val="0"/>
                <w:bCs w:val="0"/>
                <w:i w:val="1"/>
                <w:iCs w:val="1"/>
                <w:sz w:val="24"/>
                <w:szCs w:val="24"/>
                <w:rtl w:val="0"/>
              </w:rPr>
              <w:t>rature</w:t>
            </w:r>
            <w:r>
              <w:rPr>
                <w:rFonts w:ascii="Calibri"/>
                <w:b w:val="0"/>
                <w:bCs w:val="0"/>
                <w:sz w:val="24"/>
                <w:szCs w:val="24"/>
                <w:rtl w:val="0"/>
                <w:lang w:val="en-US"/>
              </w:rPr>
              <w:t xml:space="preserve"> (1919) with Andr</w:t>
            </w:r>
            <w:r>
              <w:rPr>
                <w:rFonts w:hAnsi="Calibri" w:hint="default"/>
                <w:b w:val="0"/>
                <w:bCs w:val="0"/>
                <w:sz w:val="24"/>
                <w:szCs w:val="24"/>
                <w:rtl w:val="0"/>
              </w:rPr>
              <w:t xml:space="preserve">é </w:t>
            </w:r>
            <w:r>
              <w:rPr>
                <w:rFonts w:ascii="Calibri"/>
                <w:b w:val="0"/>
                <w:bCs w:val="0"/>
                <w:sz w:val="24"/>
                <w:szCs w:val="24"/>
                <w:rtl w:val="0"/>
                <w:lang w:val="en-US"/>
              </w:rPr>
              <w:t>Breton and Philippe Soupault. In 1924, Aragon, Breton, and Soupault established Surrealism as a movement. Aragon was prolific in his Surrealist writings, often publishing in the group</w:t>
            </w:r>
            <w:r>
              <w:rPr>
                <w:rFonts w:hAnsi="Calibri" w:hint="default"/>
                <w:b w:val="0"/>
                <w:bCs w:val="0"/>
                <w:sz w:val="24"/>
                <w:szCs w:val="24"/>
                <w:rtl w:val="0"/>
                <w:lang w:val="fr-FR"/>
              </w:rPr>
              <w:t>’</w:t>
            </w:r>
            <w:r>
              <w:rPr>
                <w:rFonts w:ascii="Calibri"/>
                <w:b w:val="0"/>
                <w:bCs w:val="0"/>
                <w:sz w:val="24"/>
                <w:szCs w:val="24"/>
                <w:rtl w:val="0"/>
                <w:lang w:val="en-US"/>
              </w:rPr>
              <w:t xml:space="preserve">s periodical, </w:t>
            </w:r>
            <w:r>
              <w:rPr>
                <w:rFonts w:ascii="Calibri"/>
                <w:b w:val="0"/>
                <w:bCs w:val="0"/>
                <w:i w:val="1"/>
                <w:iCs w:val="1"/>
                <w:sz w:val="24"/>
                <w:szCs w:val="24"/>
                <w:rtl w:val="0"/>
                <w:lang w:val="es-ES_tradnl"/>
              </w:rPr>
              <w:t>La R</w:t>
            </w:r>
            <w:r>
              <w:rPr>
                <w:rFonts w:hAnsi="Calibri" w:hint="default"/>
                <w:b w:val="0"/>
                <w:bCs w:val="0"/>
                <w:i w:val="1"/>
                <w:iCs w:val="1"/>
                <w:sz w:val="24"/>
                <w:szCs w:val="24"/>
                <w:rtl w:val="0"/>
              </w:rPr>
              <w:t>é</w:t>
            </w:r>
            <w:r>
              <w:rPr>
                <w:rFonts w:ascii="Calibri"/>
                <w:b w:val="0"/>
                <w:bCs w:val="0"/>
                <w:i w:val="1"/>
                <w:iCs w:val="1"/>
                <w:sz w:val="24"/>
                <w:szCs w:val="24"/>
                <w:rtl w:val="0"/>
                <w:lang w:val="en-US"/>
              </w:rPr>
              <w:t>volution Surr</w:t>
            </w:r>
            <w:r>
              <w:rPr>
                <w:rFonts w:hAnsi="Calibri" w:hint="default"/>
                <w:b w:val="0"/>
                <w:bCs w:val="0"/>
                <w:i w:val="1"/>
                <w:iCs w:val="1"/>
                <w:sz w:val="24"/>
                <w:szCs w:val="24"/>
                <w:rtl w:val="0"/>
              </w:rPr>
              <w:t>é</w:t>
            </w:r>
            <w:r>
              <w:rPr>
                <w:rFonts w:ascii="Calibri"/>
                <w:b w:val="0"/>
                <w:bCs w:val="0"/>
                <w:i w:val="1"/>
                <w:iCs w:val="1"/>
                <w:sz w:val="24"/>
                <w:szCs w:val="24"/>
                <w:rtl w:val="0"/>
              </w:rPr>
              <w:t>aliste</w:t>
            </w:r>
            <w:r>
              <w:rPr>
                <w:rFonts w:ascii="Calibri"/>
                <w:b w:val="0"/>
                <w:bCs w:val="0"/>
                <w:sz w:val="24"/>
                <w:szCs w:val="24"/>
                <w:rtl w:val="0"/>
              </w:rPr>
              <w:t xml:space="preserve"> (1924-1929).  Aragon</w:t>
            </w:r>
            <w:r>
              <w:rPr>
                <w:rFonts w:hAnsi="Calibri" w:hint="default"/>
                <w:b w:val="0"/>
                <w:bCs w:val="0"/>
                <w:sz w:val="24"/>
                <w:szCs w:val="24"/>
                <w:rtl w:val="0"/>
                <w:lang w:val="fr-FR"/>
              </w:rPr>
              <w:t>’</w:t>
            </w:r>
            <w:r>
              <w:rPr>
                <w:rFonts w:ascii="Calibri"/>
                <w:b w:val="0"/>
                <w:bCs w:val="0"/>
                <w:sz w:val="24"/>
                <w:szCs w:val="24"/>
                <w:rtl w:val="0"/>
                <w:lang w:val="en-US"/>
              </w:rPr>
              <w:t xml:space="preserve">s work and politics from the late 1920s until his death were largely inspired by his 42-year relationship with Triolet, whom he married in 1939. In the late 1920s, Aragon began to shift his interest away from the Surrealist movement, toward </w:t>
            </w:r>
            <w:r>
              <w:rPr>
                <w:rFonts w:ascii="Calibri"/>
                <w:b w:val="0"/>
                <w:bCs w:val="0"/>
                <w:sz w:val="24"/>
                <w:szCs w:val="24"/>
                <w:rtl w:val="0"/>
                <w:lang w:val="en-US"/>
              </w:rPr>
              <w:t>Co</w:t>
            </w:r>
            <w:r>
              <w:rPr>
                <w:rFonts w:ascii="Calibri"/>
                <w:b w:val="0"/>
                <w:bCs w:val="0"/>
                <w:sz w:val="24"/>
                <w:szCs w:val="24"/>
                <w:rtl w:val="0"/>
                <w:lang w:val="en-US"/>
              </w:rPr>
              <w:t xml:space="preserve">mmunism, which was set in motion with his 1927 </w:t>
            </w:r>
            <w:r>
              <w:rPr>
                <w:rFonts w:ascii="Calibri"/>
                <w:b w:val="0"/>
                <w:bCs w:val="0"/>
                <w:i w:val="1"/>
                <w:iCs w:val="1"/>
                <w:sz w:val="24"/>
                <w:szCs w:val="24"/>
                <w:rtl w:val="0"/>
                <w:lang w:val="fr-FR"/>
              </w:rPr>
              <w:t>Trait</w:t>
            </w:r>
            <w:r>
              <w:rPr>
                <w:rFonts w:hAnsi="Calibri" w:hint="default"/>
                <w:b w:val="0"/>
                <w:bCs w:val="0"/>
                <w:i w:val="1"/>
                <w:iCs w:val="1"/>
                <w:sz w:val="24"/>
                <w:szCs w:val="24"/>
                <w:rtl w:val="0"/>
              </w:rPr>
              <w:t xml:space="preserve">é </w:t>
            </w:r>
            <w:r>
              <w:rPr>
                <w:rFonts w:ascii="Calibri"/>
                <w:b w:val="0"/>
                <w:bCs w:val="0"/>
                <w:i w:val="1"/>
                <w:iCs w:val="1"/>
                <w:sz w:val="24"/>
                <w:szCs w:val="24"/>
                <w:rtl w:val="0"/>
                <w:lang w:val="fr-FR"/>
              </w:rPr>
              <w:t>de Style</w:t>
            </w:r>
            <w:r>
              <w:rPr>
                <w:rFonts w:ascii="Calibri"/>
                <w:b w:val="0"/>
                <w:bCs w:val="0"/>
                <w:sz w:val="24"/>
                <w:szCs w:val="24"/>
                <w:rtl w:val="0"/>
                <w:lang w:val="en-US"/>
              </w:rPr>
              <w:t>, written the year he joined the Communist Party. Aragon experimented with the relation between poetic style and social action. Still linked with Surrealism in 1927, Aragon claimed that Surrealists were providing a means of reclassification of values through writing itself. He strove to shock his readers by mocking the commercialization of Parisian culture. His work highlighted the ways in which the bourgeoisie</w:t>
            </w:r>
            <w:r>
              <w:rPr>
                <w:rFonts w:hAnsi="Calibri" w:hint="default"/>
                <w:b w:val="0"/>
                <w:bCs w:val="0"/>
                <w:sz w:val="24"/>
                <w:szCs w:val="24"/>
                <w:rtl w:val="0"/>
                <w:lang w:val="fr-FR"/>
              </w:rPr>
              <w:t>’</w:t>
            </w:r>
            <w:r>
              <w:rPr>
                <w:rFonts w:ascii="Calibri"/>
                <w:b w:val="0"/>
                <w:bCs w:val="0"/>
                <w:sz w:val="24"/>
                <w:szCs w:val="24"/>
                <w:rtl w:val="0"/>
                <w:lang w:val="en-US"/>
              </w:rPr>
              <w:t xml:space="preserve">s hypocritical attempts to appropriate revolutionary ideas </w:t>
            </w:r>
            <w:r>
              <w:rPr>
                <w:rFonts w:ascii="Calibri"/>
                <w:b w:val="0"/>
                <w:bCs w:val="0"/>
                <w:sz w:val="24"/>
                <w:szCs w:val="24"/>
                <w:rtl w:val="0"/>
                <w:lang w:val="en-US"/>
              </w:rPr>
              <w:t>weakened</w:t>
            </w:r>
            <w:r>
              <w:rPr>
                <w:rFonts w:ascii="Calibri"/>
                <w:b w:val="0"/>
                <w:bCs w:val="0"/>
                <w:sz w:val="24"/>
                <w:szCs w:val="24"/>
                <w:rtl w:val="0"/>
                <w:lang w:val="en-US"/>
              </w:rPr>
              <w:t xml:space="preserve"> the spirit of rebellion. He became director of the journal </w:t>
            </w:r>
            <w:r>
              <w:rPr>
                <w:rFonts w:ascii="Calibri"/>
                <w:b w:val="0"/>
                <w:bCs w:val="0"/>
                <w:i w:val="1"/>
                <w:iCs w:val="1"/>
                <w:sz w:val="24"/>
                <w:szCs w:val="24"/>
                <w:rtl w:val="0"/>
                <w:lang w:val="fr-FR"/>
              </w:rPr>
              <w:t>Commune</w:t>
            </w:r>
            <w:r>
              <w:rPr>
                <w:rFonts w:ascii="Calibri"/>
                <w:b w:val="0"/>
                <w:bCs w:val="0"/>
                <w:sz w:val="24"/>
                <w:szCs w:val="24"/>
                <w:rtl w:val="0"/>
                <w:lang w:val="en-US"/>
              </w:rPr>
              <w:t xml:space="preserve">, which provided a platform for authors working against fascism. </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
              <w:rPr>
                <w:rFonts w:ascii="Calibri"/>
                <w:b w:val="0"/>
                <w:bCs w:val="0"/>
                <w:sz w:val="24"/>
                <w:szCs w:val="24"/>
                <w:rtl w:val="0"/>
                <w:lang w:val="en-US"/>
              </w:rPr>
              <w:t>In 1939</w:t>
            </w:r>
            <w:r>
              <w:rPr>
                <w:rFonts w:ascii="Calibri"/>
                <w:b w:val="0"/>
                <w:bCs w:val="0"/>
                <w:sz w:val="24"/>
                <w:szCs w:val="24"/>
                <w:rtl w:val="0"/>
                <w:lang w:val="en-US"/>
              </w:rPr>
              <w:t>,</w:t>
            </w:r>
            <w:r>
              <w:rPr>
                <w:rFonts w:ascii="Calibri"/>
                <w:b w:val="0"/>
                <w:bCs w:val="0"/>
                <w:sz w:val="24"/>
                <w:szCs w:val="24"/>
                <w:rtl w:val="0"/>
                <w:lang w:val="en-US"/>
              </w:rPr>
              <w:t xml:space="preserve"> Aragon was awarded the </w:t>
            </w:r>
            <w:r>
              <w:rPr>
                <w:rFonts w:ascii="Calibri"/>
                <w:b w:val="0"/>
                <w:bCs w:val="0"/>
                <w:i w:val="1"/>
                <w:iCs w:val="1"/>
                <w:sz w:val="24"/>
                <w:szCs w:val="24"/>
                <w:rtl w:val="0"/>
                <w:lang w:val="fr-FR"/>
              </w:rPr>
              <w:t>Croix de Guerre</w:t>
            </w:r>
            <w:r>
              <w:rPr>
                <w:rFonts w:ascii="Calibri"/>
                <w:b w:val="0"/>
                <w:bCs w:val="0"/>
                <w:sz w:val="24"/>
                <w:szCs w:val="24"/>
                <w:rtl w:val="0"/>
                <w:lang w:val="en-US"/>
              </w:rPr>
              <w:t xml:space="preserve"> for bravery. While members of the French Resistance, he and Triolet set up the National Front of Writers in the Southern Zone. His poetry during the war documented the events of the Resistance; Aragon is often referred to as a wartime poet whose work commemorates the horrors of </w:t>
            </w:r>
            <w:r>
              <w:rPr>
                <w:rFonts w:ascii="Calibri"/>
                <w:b w:val="0"/>
                <w:bCs w:val="0"/>
                <w:sz w:val="24"/>
                <w:szCs w:val="24"/>
                <w:rtl w:val="0"/>
                <w:lang w:val="en-US"/>
              </w:rPr>
              <w:t>w</w:t>
            </w:r>
            <w:r>
              <w:rPr>
                <w:rFonts w:ascii="Calibri"/>
                <w:b w:val="0"/>
                <w:bCs w:val="0"/>
                <w:sz w:val="24"/>
                <w:szCs w:val="24"/>
                <w:rtl w:val="0"/>
                <w:lang w:val="en-US"/>
              </w:rPr>
              <w:t>ar and celebrates the spirit of the Resistance. Remaining a party member, he began to work against the effects of Stalinism in Eastern Europe in the 1960s and published the works of dissidents including Alexandr Solzhenitsyn.</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ing 1"/>
              <w:spacing w:after="0" w:line="240" w:lineRule="auto"/>
              <w:rPr>
                <w:rFonts w:ascii="Calibri" w:cs="Calibri" w:hAnsi="Calibri" w:eastAsia="Calibri"/>
                <w:b w:val="0"/>
                <w:b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b w:val="0"/>
                <w:bCs w:val="0"/>
                <w:caps w:val="0"/>
                <w:smallCaps w:val="0"/>
                <w:strike w:val="0"/>
                <w:dstrike w:val="0"/>
                <w:outline w:val="0"/>
                <w:color w:val="000000"/>
                <w:spacing w:val="0"/>
                <w:kern w:val="0"/>
                <w:position w:val="0"/>
                <w:sz w:val="22"/>
                <w:szCs w:val="22"/>
                <w:u w:val="single" w:color="000000"/>
                <w:vertAlign w:val="baseline"/>
                <w:rtl w:val="0"/>
                <w:lang w:val="en-US"/>
              </w:rPr>
              <w:t>Further reading</w:t>
            </w:r>
            <w:r>
              <w:rPr>
                <w:rFonts w:ascii="Calibri"/>
                <w:b w:val="0"/>
                <w:bCs w:val="0"/>
                <w:caps w:val="0"/>
                <w:smallCaps w:val="0"/>
                <w:strike w:val="0"/>
                <w:dstrike w:val="0"/>
                <w:outline w:val="0"/>
                <w:color w:val="000000"/>
                <w:spacing w:val="0"/>
                <w:kern w:val="0"/>
                <w:position w:val="0"/>
                <w:sz w:val="22"/>
                <w:szCs w:val="22"/>
                <w:u w:val="none" w:color="000000"/>
                <w:vertAlign w:val="baseline"/>
                <w:rtl w:val="0"/>
                <w:lang w:val="en-US"/>
              </w:rPr>
              <w:t>:</w:t>
            </w:r>
          </w:p>
          <w:p>
            <w:pPr>
              <w:pStyle w:val="Heading 1"/>
              <w:rPr>
                <w:rFonts w:ascii="Calibri" w:cs="Calibri" w:hAnsi="Calibri" w:eastAsia="Calibri"/>
                <w:b w:val="0"/>
                <w:bCs w:val="0"/>
              </w:rPr>
            </w:pPr>
            <w:r>
              <w:rPr>
                <w:rFonts w:ascii="Calibri"/>
                <w:b w:val="0"/>
                <w:bCs w:val="0"/>
                <w:rtl w:val="0"/>
                <w:lang w:val="sv-SE"/>
              </w:rPr>
              <w:t xml:space="preserve">Becker, L. F. (1971) </w:t>
            </w:r>
            <w:r>
              <w:rPr>
                <w:rFonts w:ascii="Calibri"/>
                <w:b w:val="0"/>
                <w:bCs w:val="0"/>
                <w:i w:val="1"/>
                <w:iCs w:val="1"/>
                <w:rtl w:val="0"/>
                <w:lang w:val="fr-FR"/>
              </w:rPr>
              <w:t>Louis Aragon</w:t>
            </w:r>
            <w:r>
              <w:rPr>
                <w:rFonts w:ascii="Calibri"/>
                <w:b w:val="0"/>
                <w:bCs w:val="0"/>
                <w:rtl w:val="0"/>
                <w:lang w:val="en-US"/>
              </w:rPr>
              <w:t>. New York: Twayne.</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rPr>
              <w:t>B</w:t>
            </w:r>
            <w:r>
              <w:rPr>
                <w:rFonts w:hAnsi="Calibri" w:hint="default"/>
                <w:b w:val="0"/>
                <w:bCs w:val="0"/>
                <w:sz w:val="24"/>
                <w:szCs w:val="24"/>
                <w:rtl w:val="0"/>
              </w:rPr>
              <w:t>é</w:t>
            </w:r>
            <w:r>
              <w:rPr>
                <w:rFonts w:ascii="Calibri"/>
                <w:b w:val="0"/>
                <w:bCs w:val="0"/>
                <w:sz w:val="24"/>
                <w:szCs w:val="24"/>
                <w:rtl w:val="0"/>
              </w:rPr>
              <w:t xml:space="preserve">har, H. </w:t>
            </w:r>
            <w:r>
              <w:rPr>
                <w:rFonts w:hAnsi="Calibri" w:hint="default"/>
                <w:b w:val="0"/>
                <w:bCs w:val="0"/>
                <w:sz w:val="24"/>
                <w:szCs w:val="24"/>
                <w:rtl w:val="0"/>
              </w:rPr>
              <w:t>‘</w:t>
            </w:r>
            <w:r>
              <w:rPr>
                <w:rFonts w:ascii="Calibri"/>
                <w:b w:val="0"/>
                <w:bCs w:val="0"/>
                <w:sz w:val="24"/>
                <w:szCs w:val="24"/>
                <w:rtl w:val="0"/>
              </w:rPr>
              <w:t>Aragon, Louis.</w:t>
            </w:r>
            <w:r>
              <w:rPr>
                <w:rFonts w:hAnsi="Calibri" w:hint="default"/>
                <w:b w:val="0"/>
                <w:bCs w:val="0"/>
                <w:sz w:val="24"/>
                <w:szCs w:val="24"/>
                <w:rtl w:val="0"/>
                <w:lang w:val="fr-FR"/>
              </w:rPr>
              <w:t xml:space="preserve">’ </w:t>
            </w:r>
            <w:r>
              <w:rPr>
                <w:rFonts w:ascii="Calibri"/>
                <w:b w:val="0"/>
                <w:bCs w:val="0"/>
                <w:i w:val="1"/>
                <w:iCs w:val="1"/>
                <w:sz w:val="24"/>
                <w:szCs w:val="24"/>
                <w:rtl w:val="0"/>
              </w:rPr>
              <w:t>Grove Art Online. Oxford Art Online</w:t>
            </w:r>
            <w:r>
              <w:rPr>
                <w:rFonts w:ascii="Calibri"/>
                <w:b w:val="0"/>
                <w:bCs w:val="0"/>
                <w:sz w:val="24"/>
                <w:szCs w:val="24"/>
                <w:rtl w:val="0"/>
                <w:lang w:val="en-US"/>
              </w:rPr>
              <w:t>. Oxford University Press.</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lang w:val="pt-PT"/>
              </w:rPr>
              <w:t xml:space="preserve">Daix P. (1994) </w:t>
            </w:r>
            <w:r>
              <w:rPr>
                <w:rFonts w:ascii="Calibri"/>
                <w:b w:val="0"/>
                <w:bCs w:val="0"/>
                <w:i w:val="1"/>
                <w:iCs w:val="1"/>
                <w:sz w:val="24"/>
                <w:szCs w:val="24"/>
                <w:rtl w:val="0"/>
                <w:lang w:val="fr-FR"/>
              </w:rPr>
              <w:t xml:space="preserve">Aragon: Une Vie </w:t>
            </w:r>
            <w:r>
              <w:rPr>
                <w:rFonts w:hAnsi="Calibri" w:hint="default"/>
                <w:b w:val="0"/>
                <w:bCs w:val="0"/>
                <w:i w:val="1"/>
                <w:iCs w:val="1"/>
                <w:sz w:val="24"/>
                <w:szCs w:val="24"/>
                <w:rtl w:val="0"/>
                <w:lang w:val="fr-FR"/>
              </w:rPr>
              <w:t xml:space="preserve">À </w:t>
            </w:r>
            <w:r>
              <w:rPr>
                <w:rFonts w:ascii="Calibri"/>
                <w:b w:val="0"/>
                <w:bCs w:val="0"/>
                <w:i w:val="1"/>
                <w:iCs w:val="1"/>
                <w:sz w:val="24"/>
                <w:szCs w:val="24"/>
                <w:rtl w:val="0"/>
              </w:rPr>
              <w:t xml:space="preserve">Changer. </w:t>
            </w:r>
            <w:r>
              <w:rPr>
                <w:rFonts w:ascii="Calibri"/>
                <w:b w:val="0"/>
                <w:bCs w:val="0"/>
                <w:sz w:val="24"/>
                <w:szCs w:val="24"/>
                <w:rtl w:val="0"/>
                <w:lang w:val="sv-SE"/>
              </w:rPr>
              <w:t xml:space="preserve">Paris: Flammarion. </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lang w:val="en-US"/>
              </w:rPr>
              <w:t xml:space="preserve">Garaudy, R. (1961) </w:t>
            </w:r>
            <w:r>
              <w:rPr>
                <w:rFonts w:ascii="Calibri"/>
                <w:b w:val="0"/>
                <w:bCs w:val="0"/>
                <w:i w:val="1"/>
                <w:iCs w:val="1"/>
                <w:sz w:val="24"/>
                <w:szCs w:val="24"/>
                <w:rtl w:val="0"/>
              </w:rPr>
              <w:t>L</w:t>
            </w:r>
            <w:r>
              <w:rPr>
                <w:rFonts w:hAnsi="Calibri" w:hint="default"/>
                <w:b w:val="0"/>
                <w:bCs w:val="0"/>
                <w:i w:val="1"/>
                <w:iCs w:val="1"/>
                <w:sz w:val="24"/>
                <w:szCs w:val="24"/>
                <w:rtl w:val="0"/>
                <w:lang w:val="fr-FR"/>
              </w:rPr>
              <w:t>’</w:t>
            </w:r>
            <w:r>
              <w:rPr>
                <w:rFonts w:ascii="Calibri"/>
                <w:b w:val="0"/>
                <w:bCs w:val="0"/>
                <w:i w:val="1"/>
                <w:iCs w:val="1"/>
                <w:sz w:val="24"/>
                <w:szCs w:val="24"/>
                <w:rtl w:val="0"/>
              </w:rPr>
              <w:t>Itin</w:t>
            </w:r>
            <w:r>
              <w:rPr>
                <w:rFonts w:hAnsi="Calibri" w:hint="default"/>
                <w:b w:val="0"/>
                <w:bCs w:val="0"/>
                <w:i w:val="1"/>
                <w:iCs w:val="1"/>
                <w:sz w:val="24"/>
                <w:szCs w:val="24"/>
                <w:rtl w:val="0"/>
              </w:rPr>
              <w:t>é</w:t>
            </w:r>
            <w:r>
              <w:rPr>
                <w:rFonts w:ascii="Calibri"/>
                <w:b w:val="0"/>
                <w:bCs w:val="0"/>
                <w:i w:val="1"/>
                <w:iCs w:val="1"/>
                <w:sz w:val="24"/>
                <w:szCs w:val="24"/>
                <w:rtl w:val="0"/>
                <w:lang w:val="fr-FR"/>
              </w:rPr>
              <w:t>raire d</w:t>
            </w:r>
            <w:r>
              <w:rPr>
                <w:rFonts w:hAnsi="Calibri" w:hint="default"/>
                <w:b w:val="0"/>
                <w:bCs w:val="0"/>
                <w:i w:val="1"/>
                <w:iCs w:val="1"/>
                <w:sz w:val="24"/>
                <w:szCs w:val="24"/>
                <w:rtl w:val="0"/>
                <w:lang w:val="fr-FR"/>
              </w:rPr>
              <w:t>’</w:t>
            </w:r>
            <w:r>
              <w:rPr>
                <w:rFonts w:ascii="Calibri"/>
                <w:b w:val="0"/>
                <w:bCs w:val="0"/>
                <w:i w:val="1"/>
                <w:iCs w:val="1"/>
                <w:sz w:val="24"/>
                <w:szCs w:val="24"/>
                <w:rtl w:val="0"/>
                <w:lang w:val="fr-FR"/>
              </w:rPr>
              <w:t>Aragon: du Surr</w:t>
            </w:r>
            <w:r>
              <w:rPr>
                <w:rFonts w:hAnsi="Calibri" w:hint="default"/>
                <w:b w:val="0"/>
                <w:bCs w:val="0"/>
                <w:i w:val="1"/>
                <w:iCs w:val="1"/>
                <w:sz w:val="24"/>
                <w:szCs w:val="24"/>
                <w:rtl w:val="0"/>
              </w:rPr>
              <w:t>é</w:t>
            </w:r>
            <w:r>
              <w:rPr>
                <w:rFonts w:ascii="Calibri"/>
                <w:b w:val="0"/>
                <w:bCs w:val="0"/>
                <w:i w:val="1"/>
                <w:iCs w:val="1"/>
                <w:sz w:val="24"/>
                <w:szCs w:val="24"/>
                <w:rtl w:val="0"/>
                <w:lang w:val="fr-FR"/>
              </w:rPr>
              <w:t>alisme au Monde R</w:t>
            </w:r>
            <w:r>
              <w:rPr>
                <w:rFonts w:hAnsi="Calibri" w:hint="default"/>
                <w:b w:val="0"/>
                <w:bCs w:val="0"/>
                <w:i w:val="1"/>
                <w:iCs w:val="1"/>
                <w:sz w:val="24"/>
                <w:szCs w:val="24"/>
                <w:rtl w:val="0"/>
              </w:rPr>
              <w:t>é</w:t>
            </w:r>
            <w:r>
              <w:rPr>
                <w:rFonts w:ascii="Calibri"/>
                <w:b w:val="0"/>
                <w:bCs w:val="0"/>
                <w:i w:val="1"/>
                <w:iCs w:val="1"/>
                <w:sz w:val="24"/>
                <w:szCs w:val="24"/>
                <w:rtl w:val="0"/>
              </w:rPr>
              <w:t>el</w:t>
            </w:r>
            <w:r>
              <w:rPr>
                <w:rFonts w:ascii="Calibri"/>
                <w:b w:val="0"/>
                <w:bCs w:val="0"/>
                <w:sz w:val="24"/>
                <w:szCs w:val="24"/>
                <w:rtl w:val="0"/>
              </w:rPr>
              <w:t>. Paris: Gallimard.</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lang w:val="en-US"/>
              </w:rPr>
              <w:t xml:space="preserve">Josephson, H. and M. Cowley. (1946) </w:t>
            </w:r>
            <w:r>
              <w:rPr>
                <w:rFonts w:ascii="Calibri"/>
                <w:b w:val="0"/>
                <w:bCs w:val="0"/>
                <w:i w:val="1"/>
                <w:iCs w:val="1"/>
                <w:sz w:val="24"/>
                <w:szCs w:val="24"/>
                <w:rtl w:val="0"/>
                <w:lang w:val="en-US"/>
              </w:rPr>
              <w:t>Aragon: Poet of Resurgent France</w:t>
            </w:r>
            <w:r>
              <w:rPr>
                <w:rFonts w:ascii="Calibri"/>
                <w:b w:val="0"/>
                <w:bCs w:val="0"/>
                <w:sz w:val="24"/>
                <w:szCs w:val="24"/>
                <w:rtl w:val="0"/>
                <w:lang w:val="en-US"/>
              </w:rPr>
              <w:t xml:space="preserve">. London: The Pilot Press Ltd. </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rPr>
              <w:t xml:space="preserve">Waters, A. (1991) </w:t>
            </w:r>
            <w:r>
              <w:rPr>
                <w:rFonts w:hAnsi="Calibri" w:hint="default"/>
                <w:b w:val="0"/>
                <w:bCs w:val="0"/>
                <w:sz w:val="24"/>
                <w:szCs w:val="24"/>
                <w:rtl w:val="0"/>
              </w:rPr>
              <w:t>“</w:t>
            </w:r>
            <w:r>
              <w:rPr>
                <w:rFonts w:ascii="Calibri"/>
                <w:b w:val="0"/>
                <w:bCs w:val="0"/>
                <w:sz w:val="24"/>
                <w:szCs w:val="24"/>
                <w:rtl w:val="0"/>
                <w:lang w:val="en-US"/>
              </w:rPr>
              <w:t>Introduction.</w:t>
            </w:r>
            <w:r>
              <w:rPr>
                <w:rFonts w:hAnsi="Calibri" w:hint="default"/>
                <w:b w:val="0"/>
                <w:bCs w:val="0"/>
                <w:sz w:val="24"/>
                <w:szCs w:val="24"/>
                <w:rtl w:val="0"/>
              </w:rPr>
              <w:t xml:space="preserve">” </w:t>
            </w:r>
            <w:r>
              <w:rPr>
                <w:rFonts w:ascii="Calibri"/>
                <w:b w:val="0"/>
                <w:bCs w:val="0"/>
                <w:i w:val="1"/>
                <w:iCs w:val="1"/>
                <w:sz w:val="24"/>
                <w:szCs w:val="24"/>
                <w:rtl w:val="0"/>
                <w:lang w:val="en-US"/>
              </w:rPr>
              <w:t>Treatise on Style</w:t>
            </w:r>
            <w:r>
              <w:rPr>
                <w:rFonts w:ascii="Calibri"/>
                <w:b w:val="0"/>
                <w:bCs w:val="0"/>
                <w:sz w:val="24"/>
                <w:szCs w:val="24"/>
                <w:rtl w:val="0"/>
                <w:lang w:val="en-US"/>
              </w:rPr>
              <w:t xml:space="preserve">, by Louis Aragon. United States: University of Nebraska Press, xiii-xx. </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u w:val="single"/>
              </w:rPr>
            </w:pPr>
          </w:p>
          <w:p>
            <w:pPr>
              <w:pStyle w:val="Heading 1"/>
              <w:rPr>
                <w:b w:val="0"/>
                <w:bCs w:val="0"/>
              </w:rPr>
            </w:pPr>
            <w:r>
              <w:rPr>
                <w:b w:val="0"/>
                <w:bCs w:val="0"/>
                <w:rtl w:val="0"/>
                <w:lang w:val="en-US"/>
              </w:rPr>
              <w:t>Novels and Essays</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i w:val="1"/>
                <w:iCs w:val="1"/>
                <w:sz w:val="24"/>
                <w:szCs w:val="24"/>
              </w:rPr>
            </w:pPr>
            <w:r>
              <w:rPr>
                <w:rFonts w:ascii="Calibri"/>
                <w:b w:val="0"/>
                <w:bCs w:val="0"/>
                <w:sz w:val="24"/>
                <w:szCs w:val="24"/>
                <w:rtl w:val="0"/>
              </w:rPr>
              <w:t>1924</w:t>
              <w:tab/>
            </w:r>
            <w:r>
              <w:rPr>
                <w:rFonts w:ascii="Calibri"/>
                <w:b w:val="0"/>
                <w:bCs w:val="0"/>
                <w:i w:val="1"/>
                <w:iCs w:val="1"/>
                <w:sz w:val="24"/>
                <w:szCs w:val="24"/>
                <w:rtl w:val="0"/>
                <w:lang w:val="fr-FR"/>
              </w:rPr>
              <w:t>Une Vague de Reves</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i w:val="1"/>
                <w:iCs w:val="1"/>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rPr>
              <w:t>1924</w:t>
            </w:r>
            <w:r>
              <w:rPr>
                <w:rFonts w:ascii="Calibri"/>
                <w:b w:val="0"/>
                <w:bCs w:val="0"/>
                <w:i w:val="1"/>
                <w:iCs w:val="1"/>
                <w:sz w:val="24"/>
                <w:szCs w:val="24"/>
                <w:rtl w:val="0"/>
                <w:lang w:val="fr-FR"/>
              </w:rPr>
              <w:t xml:space="preserve"> </w:t>
              <w:tab/>
              <w:t>La Libertinage</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i w:val="1"/>
                <w:iCs w:val="1"/>
                <w:sz w:val="24"/>
                <w:szCs w:val="24"/>
              </w:rPr>
            </w:pPr>
            <w:r>
              <w:rPr>
                <w:rFonts w:ascii="Calibri"/>
                <w:b w:val="0"/>
                <w:bCs w:val="0"/>
                <w:sz w:val="24"/>
                <w:szCs w:val="24"/>
                <w:rtl w:val="0"/>
              </w:rPr>
              <w:t xml:space="preserve">1926 </w:t>
              <w:tab/>
            </w:r>
            <w:r>
              <w:rPr>
                <w:rFonts w:ascii="Calibri"/>
                <w:b w:val="0"/>
                <w:bCs w:val="0"/>
                <w:i w:val="1"/>
                <w:iCs w:val="1"/>
                <w:sz w:val="24"/>
                <w:szCs w:val="24"/>
                <w:rtl w:val="0"/>
                <w:lang w:val="fr-FR"/>
              </w:rPr>
              <w:t>Le Paysan de Paris</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rPr>
              <w:t xml:space="preserve">1928 </w:t>
              <w:tab/>
            </w:r>
            <w:r>
              <w:rPr>
                <w:rFonts w:ascii="Calibri"/>
                <w:b w:val="0"/>
                <w:bCs w:val="0"/>
                <w:i w:val="1"/>
                <w:iCs w:val="1"/>
                <w:sz w:val="24"/>
                <w:szCs w:val="24"/>
                <w:rtl w:val="0"/>
                <w:lang w:val="fr-FR"/>
              </w:rPr>
              <w:t>Trait</w:t>
            </w:r>
            <w:r>
              <w:rPr>
                <w:rFonts w:hAnsi="Calibri" w:hint="default"/>
                <w:b w:val="0"/>
                <w:bCs w:val="0"/>
                <w:i w:val="1"/>
                <w:iCs w:val="1"/>
                <w:sz w:val="24"/>
                <w:szCs w:val="24"/>
                <w:rtl w:val="0"/>
              </w:rPr>
              <w:t xml:space="preserve">é </w:t>
            </w:r>
            <w:r>
              <w:rPr>
                <w:rFonts w:ascii="Calibri"/>
                <w:b w:val="0"/>
                <w:bCs w:val="0"/>
                <w:i w:val="1"/>
                <w:iCs w:val="1"/>
                <w:sz w:val="24"/>
                <w:szCs w:val="24"/>
                <w:rtl w:val="0"/>
                <w:lang w:val="fr-FR"/>
              </w:rPr>
              <w:t>du Style</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rPr>
              <w:t xml:space="preserve">1935 </w:t>
              <w:tab/>
            </w:r>
            <w:r>
              <w:rPr>
                <w:rFonts w:ascii="Calibri"/>
                <w:b w:val="0"/>
                <w:bCs w:val="0"/>
                <w:i w:val="1"/>
                <w:iCs w:val="1"/>
                <w:sz w:val="24"/>
                <w:szCs w:val="24"/>
                <w:rtl w:val="0"/>
                <w:lang w:val="fr-FR"/>
              </w:rPr>
              <w:t>Pour un R</w:t>
            </w:r>
            <w:r>
              <w:rPr>
                <w:rFonts w:hAnsi="Calibri" w:hint="default"/>
                <w:b w:val="0"/>
                <w:bCs w:val="0"/>
                <w:i w:val="1"/>
                <w:iCs w:val="1"/>
                <w:sz w:val="24"/>
                <w:szCs w:val="24"/>
                <w:rtl w:val="0"/>
              </w:rPr>
              <w:t>é</w:t>
            </w:r>
            <w:r>
              <w:rPr>
                <w:rFonts w:ascii="Calibri"/>
                <w:b w:val="0"/>
                <w:bCs w:val="0"/>
                <w:i w:val="1"/>
                <w:iCs w:val="1"/>
                <w:sz w:val="24"/>
                <w:szCs w:val="24"/>
                <w:rtl w:val="0"/>
                <w:lang w:val="fr-FR"/>
              </w:rPr>
              <w:t>alisme Socialiste</w:t>
            </w:r>
            <w:r>
              <w:rPr>
                <w:rFonts w:ascii="Calibri"/>
                <w:b w:val="0"/>
                <w:bCs w:val="0"/>
                <w:sz w:val="24"/>
                <w:szCs w:val="24"/>
                <w:rtl w:val="0"/>
              </w:rPr>
              <w:t xml:space="preserve"> </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i w:val="1"/>
                <w:iCs w:val="1"/>
                <w:sz w:val="24"/>
                <w:szCs w:val="24"/>
              </w:rPr>
            </w:pPr>
            <w:r>
              <w:rPr>
                <w:rFonts w:ascii="Calibri"/>
                <w:b w:val="0"/>
                <w:bCs w:val="0"/>
                <w:sz w:val="24"/>
                <w:szCs w:val="24"/>
                <w:rtl w:val="0"/>
              </w:rPr>
              <w:t xml:space="preserve">1945 </w:t>
              <w:tab/>
            </w:r>
            <w:r>
              <w:rPr>
                <w:rFonts w:ascii="Calibri"/>
                <w:b w:val="0"/>
                <w:bCs w:val="0"/>
                <w:i w:val="1"/>
                <w:iCs w:val="1"/>
                <w:sz w:val="24"/>
                <w:szCs w:val="24"/>
                <w:rtl w:val="0"/>
              </w:rPr>
              <w:t>Aur</w:t>
            </w:r>
            <w:r>
              <w:rPr>
                <w:rFonts w:hAnsi="Calibri" w:hint="default"/>
                <w:b w:val="0"/>
                <w:bCs w:val="0"/>
                <w:i w:val="1"/>
                <w:iCs w:val="1"/>
                <w:sz w:val="24"/>
                <w:szCs w:val="24"/>
                <w:rtl w:val="0"/>
              </w:rPr>
              <w:t>é</w:t>
            </w:r>
            <w:r>
              <w:rPr>
                <w:rFonts w:ascii="Calibri"/>
                <w:b w:val="0"/>
                <w:bCs w:val="0"/>
                <w:i w:val="1"/>
                <w:iCs w:val="1"/>
                <w:sz w:val="24"/>
                <w:szCs w:val="24"/>
                <w:rtl w:val="0"/>
              </w:rPr>
              <w:t>lien</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rPr>
                <w:b w:val="0"/>
                <w:bCs w:val="0"/>
              </w:rPr>
            </w:pPr>
            <w:r>
              <w:rPr>
                <w:b w:val="0"/>
                <w:bCs w:val="0"/>
                <w:rtl w:val="0"/>
                <w:lang w:val="nl-NL"/>
              </w:rPr>
              <w:t>Poems</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r>
              <w:rPr>
                <w:rFonts w:ascii="Calibri"/>
                <w:b w:val="0"/>
                <w:bCs w:val="0"/>
                <w:sz w:val="24"/>
                <w:szCs w:val="24"/>
                <w:rtl w:val="0"/>
              </w:rPr>
              <w:t>1919</w:t>
              <w:tab/>
              <w:t xml:space="preserve"> </w:t>
            </w:r>
            <w:r>
              <w:rPr>
                <w:rFonts w:ascii="Calibri"/>
                <w:b w:val="0"/>
                <w:bCs w:val="0"/>
                <w:i w:val="1"/>
                <w:iCs w:val="1"/>
                <w:sz w:val="24"/>
                <w:szCs w:val="24"/>
                <w:rtl w:val="0"/>
                <w:lang w:val="fr-FR"/>
              </w:rPr>
              <w:t>Feu de Joie</w:t>
            </w:r>
            <w:r>
              <w:rPr>
                <w:rFonts w:ascii="Calibri"/>
                <w:b w:val="0"/>
                <w:bCs w:val="0"/>
                <w:sz w:val="24"/>
                <w:szCs w:val="24"/>
                <w:rtl w:val="0"/>
              </w:rPr>
              <w:t xml:space="preserve"> </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i w:val="1"/>
                <w:iCs w:val="1"/>
                <w:sz w:val="24"/>
                <w:szCs w:val="24"/>
              </w:rPr>
            </w:pPr>
            <w:r>
              <w:rPr>
                <w:rFonts w:ascii="Calibri"/>
                <w:b w:val="0"/>
                <w:bCs w:val="0"/>
                <w:sz w:val="24"/>
                <w:szCs w:val="24"/>
                <w:rtl w:val="0"/>
              </w:rPr>
              <w:t xml:space="preserve">1942 </w:t>
              <w:tab/>
            </w:r>
            <w:r>
              <w:rPr>
                <w:rFonts w:ascii="Calibri"/>
                <w:b w:val="0"/>
                <w:bCs w:val="0"/>
                <w:i w:val="1"/>
                <w:iCs w:val="1"/>
                <w:sz w:val="24"/>
                <w:szCs w:val="24"/>
                <w:rtl w:val="0"/>
                <w:lang w:val="fr-FR"/>
              </w:rPr>
              <w:t>Les Yeux d</w:t>
            </w:r>
            <w:r>
              <w:rPr>
                <w:rFonts w:hAnsi="Calibri" w:hint="default"/>
                <w:b w:val="0"/>
                <w:bCs w:val="0"/>
                <w:i w:val="1"/>
                <w:iCs w:val="1"/>
                <w:sz w:val="24"/>
                <w:szCs w:val="24"/>
                <w:rtl w:val="0"/>
                <w:lang w:val="fr-FR"/>
              </w:rPr>
              <w:t>’</w:t>
            </w:r>
            <w:r>
              <w:rPr>
                <w:rFonts w:ascii="Calibri"/>
                <w:b w:val="0"/>
                <w:bCs w:val="0"/>
                <w:i w:val="1"/>
                <w:iCs w:val="1"/>
                <w:sz w:val="24"/>
                <w:szCs w:val="24"/>
                <w:rtl w:val="0"/>
              </w:rPr>
              <w:t>Elsa</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i w:val="1"/>
                <w:iCs w:val="1"/>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i w:val="1"/>
                <w:iCs w:val="1"/>
                <w:sz w:val="24"/>
                <w:szCs w:val="24"/>
              </w:rPr>
            </w:pPr>
            <w:r>
              <w:rPr>
                <w:rFonts w:ascii="Calibri"/>
                <w:b w:val="0"/>
                <w:bCs w:val="0"/>
                <w:sz w:val="24"/>
                <w:szCs w:val="24"/>
                <w:rtl w:val="0"/>
              </w:rPr>
              <w:t xml:space="preserve">1945 </w:t>
              <w:tab/>
            </w:r>
            <w:r>
              <w:rPr>
                <w:rFonts w:ascii="Calibri"/>
                <w:b w:val="0"/>
                <w:bCs w:val="0"/>
                <w:i w:val="1"/>
                <w:iCs w:val="1"/>
                <w:sz w:val="24"/>
                <w:szCs w:val="24"/>
                <w:rtl w:val="0"/>
                <w:lang w:val="es-ES_tradnl"/>
              </w:rPr>
              <w:t xml:space="preserve">En </w:t>
            </w:r>
            <w:r>
              <w:rPr>
                <w:rFonts w:hAnsi="Calibri" w:hint="default"/>
                <w:b w:val="0"/>
                <w:bCs w:val="0"/>
                <w:i w:val="1"/>
                <w:iCs w:val="1"/>
                <w:sz w:val="24"/>
                <w:szCs w:val="24"/>
                <w:rtl w:val="0"/>
                <w:lang w:val="fr-FR"/>
              </w:rPr>
              <w:t>É</w:t>
            </w:r>
            <w:r>
              <w:rPr>
                <w:rFonts w:ascii="Calibri"/>
                <w:b w:val="0"/>
                <w:bCs w:val="0"/>
                <w:i w:val="1"/>
                <w:iCs w:val="1"/>
                <w:sz w:val="24"/>
                <w:szCs w:val="24"/>
                <w:rtl w:val="0"/>
                <w:lang w:val="fr-FR"/>
              </w:rPr>
              <w:t>trange Pays dans mon Pays Lui-M</w:t>
            </w:r>
            <w:r>
              <w:rPr>
                <w:rFonts w:hAnsi="Calibri" w:hint="default"/>
                <w:b w:val="0"/>
                <w:bCs w:val="0"/>
                <w:i w:val="1"/>
                <w:iCs w:val="1"/>
                <w:sz w:val="24"/>
                <w:szCs w:val="24"/>
                <w:rtl w:val="0"/>
                <w:lang w:val="fr-FR"/>
              </w:rPr>
              <w:t>ê</w:t>
            </w:r>
            <w:r>
              <w:rPr>
                <w:rFonts w:ascii="Calibri"/>
                <w:b w:val="0"/>
                <w:bCs w:val="0"/>
                <w:i w:val="1"/>
                <w:iCs w:val="1"/>
                <w:sz w:val="24"/>
                <w:szCs w:val="24"/>
                <w:rtl w:val="0"/>
              </w:rPr>
              <w:t>me</w:t>
            </w: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rPr>
                <w:rFonts w:ascii="Calibri" w:cs="Calibri" w:hAnsi="Calibri" w:eastAsia="Calibri"/>
                <w:b w:val="0"/>
                <w:bCs w:val="0"/>
                <w:sz w:val="24"/>
                <w:szCs w:val="24"/>
              </w:rPr>
            </w:pPr>
          </w:p>
          <w:p>
            <w:pPr>
              <w:pStyle w:val="Heading 1"/>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
              <w:rPr>
                <w:rFonts w:ascii="Calibri"/>
                <w:b w:val="0"/>
                <w:bCs w:val="0"/>
                <w:sz w:val="24"/>
                <w:szCs w:val="24"/>
                <w:rtl w:val="0"/>
              </w:rPr>
              <w:t xml:space="preserve">1964 </w:t>
              <w:tab/>
            </w:r>
            <w:r>
              <w:rPr>
                <w:rFonts w:ascii="Calibri"/>
                <w:b w:val="0"/>
                <w:bCs w:val="0"/>
                <w:i w:val="1"/>
                <w:iCs w:val="1"/>
                <w:sz w:val="24"/>
                <w:szCs w:val="24"/>
                <w:rtl w:val="0"/>
                <w:lang w:val="it-IT"/>
              </w:rPr>
              <w:t>Il Ne M</w:t>
            </w:r>
            <w:r>
              <w:rPr>
                <w:rFonts w:hAnsi="Calibri" w:hint="default"/>
                <w:b w:val="0"/>
                <w:bCs w:val="0"/>
                <w:i w:val="1"/>
                <w:iCs w:val="1"/>
                <w:sz w:val="24"/>
                <w:szCs w:val="24"/>
                <w:rtl w:val="0"/>
                <w:lang w:val="fr-FR"/>
              </w:rPr>
              <w:t>’</w:t>
            </w:r>
            <w:r>
              <w:rPr>
                <w:rFonts w:ascii="Calibri"/>
                <w:b w:val="0"/>
                <w:bCs w:val="0"/>
                <w:i w:val="1"/>
                <w:iCs w:val="1"/>
                <w:sz w:val="24"/>
                <w:szCs w:val="24"/>
                <w:rtl w:val="0"/>
                <w:lang w:val="fr-FR"/>
              </w:rPr>
              <w:t>est Paris que d</w:t>
            </w:r>
            <w:r>
              <w:rPr>
                <w:rFonts w:hAnsi="Calibri" w:hint="default"/>
                <w:b w:val="0"/>
                <w:bCs w:val="0"/>
                <w:i w:val="1"/>
                <w:iCs w:val="1"/>
                <w:sz w:val="24"/>
                <w:szCs w:val="24"/>
                <w:rtl w:val="0"/>
                <w:lang w:val="fr-FR"/>
              </w:rPr>
              <w:t>’</w:t>
            </w:r>
            <w:r>
              <w:rPr>
                <w:rFonts w:ascii="Calibri"/>
                <w:b w:val="0"/>
                <w:bCs w:val="0"/>
                <w:i w:val="1"/>
                <w:iCs w:val="1"/>
                <w:sz w:val="24"/>
                <w:szCs w:val="24"/>
                <w:rtl w:val="0"/>
              </w:rPr>
              <w:t>Elsa</w:t>
            </w:r>
            <w:r>
              <w:rPr>
                <w:rFonts w:ascii="Calibri"/>
                <w:b w:val="0"/>
                <w:bCs w:val="0"/>
                <w:sz w:val="24"/>
                <w:szCs w:val="24"/>
                <w:rtl w:val="0"/>
              </w:rPr>
              <w:t xml:space="preserve"> </w:t>
            </w:r>
          </w:p>
        </w:tc>
      </w:tr>
    </w:tbl>
    <w:p>
      <w:pPr>
        <w:pStyle w:val="Heading 1"/>
      </w:pPr>
      <w:r>
        <w:br w:type="textWrapping"/>
      </w:r>
      <w:r>
        <w:br w:type="page"/>
      </w:r>
    </w:p>
    <w:p>
      <w:pPr>
        <w:pStyle w:val="Heading 1"/>
      </w:pPr>
      <w:r>
        <w:br w:type="page"/>
      </w:r>
    </w:p>
    <w:p>
      <w:pPr>
        <w:pStyle w:val="Heading 1"/>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Heading 1"/>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left"/>
      <w:outlineLvl w:val="9"/>
    </w:pPr>
    <w:rPr>
      <w:rFonts w:ascii="Courier" w:cs="Courier" w:hAnsi="Courier" w:eastAsia="Courier"/>
      <w:b w:val="1"/>
      <w:bCs w:val="1"/>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