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69EE8AA9CE1642B9210C641920B29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B8C8EBF8FCB6469945101D520C1E4B"/>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B8B311008E080947BE3816501A6ACE0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DE84F5B93DAE74E8413B14090E77F93"/>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4DF5D21A5468B49BE9796C3A7A2D7F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431A06D6ACAAD4B9A3910F0B191B32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D69BA14D10B6E848BA45113097E0F423"/>
            </w:placeholder>
            <w:text/>
          </w:sdtPr>
          <w:sdtContent>
            <w:tc>
              <w:tcPr>
                <w:tcW w:w="9016" w:type="dxa"/>
                <w:tcMar>
                  <w:top w:w="113" w:type="dxa"/>
                  <w:bottom w:w="113" w:type="dxa"/>
                </w:tcMar>
              </w:tcPr>
              <w:p w:rsidR="003F0D73" w:rsidRPr="00FB589A" w:rsidRDefault="00DC6C50" w:rsidP="003F0D73">
                <w:pPr>
                  <w:rPr>
                    <w:b/>
                  </w:rPr>
                </w:pPr>
                <w:r w:rsidRPr="00DC6C50">
                  <w:rPr>
                    <w:rStyle w:val="Heading1Char"/>
                    <w:lang w:val="en-US"/>
                  </w:rPr>
                  <w:t xml:space="preserve">Leopold von </w:t>
                </w:r>
                <w:proofErr w:type="spellStart"/>
                <w:r w:rsidRPr="00DC6C50">
                  <w:rPr>
                    <w:rStyle w:val="Heading1Char"/>
                    <w:lang w:val="en-US"/>
                  </w:rPr>
                  <w:t>Sacher-Masoch</w:t>
                </w:r>
                <w:proofErr w:type="spellEnd"/>
                <w:r w:rsidRPr="00DC6C50">
                  <w:rPr>
                    <w:rStyle w:val="Heading1Char"/>
                    <w:lang w:val="en-US"/>
                  </w:rPr>
                  <w:t xml:space="preserve"> (1836-1895)</w:t>
                </w:r>
              </w:p>
            </w:tc>
          </w:sdtContent>
        </w:sdt>
      </w:tr>
      <w:tr w:rsidR="00464699" w:rsidTr="007821B0">
        <w:sdt>
          <w:sdtPr>
            <w:alias w:val="Variant headwords"/>
            <w:tag w:val="variantHeadwords"/>
            <w:id w:val="173464402"/>
            <w:placeholder>
              <w:docPart w:val="2A4F7760AC2F6843A590AEFF4A4B534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02D818AC83F154FB7191D97ADD29074"/>
            </w:placeholder>
          </w:sdtPr>
          <w:sdtEndPr/>
          <w:sdtContent>
            <w:tc>
              <w:tcPr>
                <w:tcW w:w="9016" w:type="dxa"/>
                <w:tcMar>
                  <w:top w:w="113" w:type="dxa"/>
                  <w:bottom w:w="113" w:type="dxa"/>
                </w:tcMar>
              </w:tcPr>
              <w:p w:rsidR="00E85A05" w:rsidRDefault="00DC6C50" w:rsidP="00DC6C50">
                <w:r>
                  <w:t xml:space="preserve">Leopold von </w:t>
                </w:r>
                <w:proofErr w:type="spellStart"/>
                <w:r>
                  <w:t>Sacher-Masoch’s</w:t>
                </w:r>
                <w:proofErr w:type="spellEnd"/>
                <w:r>
                  <w:t xml:space="preserve"> countless fictional accounts of male characters pleasurably submitting to a cruel female figure wielding whips and wearing furs became the basis for the term ‘masochism.’ Yet his literary contributions were once equally noted—and through new translations recently re-acknowledged—for their vivid descriptions of the Jewish culture of Eastern Europe. Relatedly, depictions of Galicia, an ethnically diverse province of the Austrian Empire, served as the exotic setting for much of his work.</w:t>
                </w:r>
              </w:p>
            </w:tc>
          </w:sdtContent>
        </w:sdt>
      </w:tr>
      <w:tr w:rsidR="003F0D73" w:rsidTr="003F0D73">
        <w:sdt>
          <w:sdtPr>
            <w:alias w:val="Article text"/>
            <w:tag w:val="articleText"/>
            <w:id w:val="634067588"/>
            <w:placeholder>
              <w:docPart w:val="CB59BDE0F4430E48A72D6D730C559291"/>
            </w:placeholder>
          </w:sdtPr>
          <w:sdtEndPr/>
          <w:sdtContent>
            <w:tc>
              <w:tcPr>
                <w:tcW w:w="9016" w:type="dxa"/>
                <w:tcMar>
                  <w:top w:w="113" w:type="dxa"/>
                  <w:bottom w:w="113" w:type="dxa"/>
                </w:tcMar>
              </w:tcPr>
              <w:p w:rsidR="00DC6C50" w:rsidRDefault="00DC6C50" w:rsidP="00DC6C50">
                <w:r>
                  <w:t xml:space="preserve">Leopold von </w:t>
                </w:r>
                <w:proofErr w:type="spellStart"/>
                <w:r>
                  <w:t>Sacher-Masoch’s</w:t>
                </w:r>
                <w:proofErr w:type="spellEnd"/>
                <w:r>
                  <w:t xml:space="preserve"> countless fictional accounts of male characters pleasurably submitting to a cruel female figure wielding whips and wearing furs became the basis for the term ‘masochism.’ Yet his literary contributions were once equally noted—and through new translations recently re-acknowledged—for their vivid descriptions of the Jewish culture of Eastern Europe. Relatedly, depictions of Galicia, an ethnically diverse province of the Austrian Empire, served as the exotic setting for much of his work.</w:t>
                </w:r>
              </w:p>
              <w:p w:rsidR="00DC6C50" w:rsidRDefault="00DC6C50" w:rsidP="00DC6C50">
                <w:r>
                  <w:t xml:space="preserve">Leopold (Ritter) von </w:t>
                </w:r>
                <w:proofErr w:type="spellStart"/>
                <w:r>
                  <w:t>Sacher-Masoch</w:t>
                </w:r>
                <w:proofErr w:type="spellEnd"/>
                <w:r>
                  <w:t xml:space="preserve"> was born in the Galician town of </w:t>
                </w:r>
                <w:proofErr w:type="spellStart"/>
                <w:r>
                  <w:t>Lemburg</w:t>
                </w:r>
                <w:proofErr w:type="spellEnd"/>
                <w:r>
                  <w:t xml:space="preserve">, which then belonged to the Austrian empire and today is the Ukrainian city of </w:t>
                </w:r>
                <w:proofErr w:type="spellStart"/>
                <w:r>
                  <w:t>L’viv</w:t>
                </w:r>
                <w:proofErr w:type="spellEnd"/>
                <w:r>
                  <w:t>. His mother’s family (</w:t>
                </w:r>
                <w:proofErr w:type="spellStart"/>
                <w:r>
                  <w:t>Masoch</w:t>
                </w:r>
                <w:proofErr w:type="spellEnd"/>
                <w:r>
                  <w:t xml:space="preserve">) was native to the region and through them he was exposed at an early age to the Polish and </w:t>
                </w:r>
                <w:proofErr w:type="spellStart"/>
                <w:r>
                  <w:t>Ruthenian</w:t>
                </w:r>
                <w:proofErr w:type="spellEnd"/>
                <w:r>
                  <w:t xml:space="preserve"> languages and cultures. His maternal grandfather was a respected physician and rector at the university; with him, the young </w:t>
                </w:r>
                <w:proofErr w:type="spellStart"/>
                <w:r>
                  <w:t>Sacher-Masoch</w:t>
                </w:r>
                <w:proofErr w:type="spellEnd"/>
                <w:r>
                  <w:t xml:space="preserve"> visited patients in the city’s Jewish section. His father and paternal grandfather—of Bohemian descent—were both upper-level security officials of the Austrian empire. Through their service, the family acquired the title of Knight. </w:t>
                </w:r>
              </w:p>
              <w:p w:rsidR="00DC6C50" w:rsidRDefault="00DC6C50" w:rsidP="00DC6C50">
                <w:r>
                  <w:t xml:space="preserve">Because his father was the city’s chief of police, </w:t>
                </w:r>
                <w:proofErr w:type="spellStart"/>
                <w:r>
                  <w:t>Sacher-Masoch</w:t>
                </w:r>
                <w:proofErr w:type="spellEnd"/>
                <w:r>
                  <w:t xml:space="preserve"> was well aware of the bloody conflicts between Polish nationalists, Galician peasants, and the Austrian military surrounding </w:t>
                </w:r>
                <w:proofErr w:type="spellStart"/>
                <w:r>
                  <w:t>Lemberg</w:t>
                </w:r>
                <w:proofErr w:type="spellEnd"/>
                <w:r>
                  <w:t xml:space="preserve"> in February of 1846, and witnessed first-hand the insurrection against Austrian rule in Prague in 1848 after moving there for his father’s new post. The former events supplied the political and historical background to his first fictional work, </w:t>
                </w:r>
                <w:proofErr w:type="spellStart"/>
                <w:r>
                  <w:rPr>
                    <w:i/>
                  </w:rPr>
                  <w:t>Eine</w:t>
                </w:r>
                <w:proofErr w:type="spellEnd"/>
                <w:r>
                  <w:rPr>
                    <w:i/>
                  </w:rPr>
                  <w:t xml:space="preserve"> </w:t>
                </w:r>
                <w:proofErr w:type="spellStart"/>
                <w:r>
                  <w:rPr>
                    <w:i/>
                  </w:rPr>
                  <w:t>Galizische</w:t>
                </w:r>
                <w:proofErr w:type="spellEnd"/>
                <w:r>
                  <w:rPr>
                    <w:i/>
                  </w:rPr>
                  <w:t xml:space="preserve"> Geschichte. 1846</w:t>
                </w:r>
                <w:r>
                  <w:t xml:space="preserve"> (1858), and the latter for </w:t>
                </w:r>
                <w:r>
                  <w:rPr>
                    <w:i/>
                  </w:rPr>
                  <w:t xml:space="preserve">Der </w:t>
                </w:r>
                <w:proofErr w:type="spellStart"/>
                <w:r>
                  <w:rPr>
                    <w:i/>
                  </w:rPr>
                  <w:t>Emissär</w:t>
                </w:r>
                <w:proofErr w:type="spellEnd"/>
                <w:r>
                  <w:t xml:space="preserve"> (1863), neither of which have been translated into English. This tumultuous period in the history of the Austrian empire supplies from today’s perspective an interesting link to the cultural phenomenon of masochism, which </w:t>
                </w:r>
                <w:proofErr w:type="spellStart"/>
                <w:r>
                  <w:t>parodically</w:t>
                </w:r>
                <w:proofErr w:type="spellEnd"/>
                <w:r>
                  <w:t xml:space="preserve"> reverses the schema of existing power relations. Put simply, it depends and merely plays upon unchanging hierarchical structures. </w:t>
                </w:r>
              </w:p>
              <w:p w:rsidR="00DC6C50" w:rsidRDefault="00DC6C50" w:rsidP="00DC6C50">
                <w:proofErr w:type="spellStart"/>
                <w:r>
                  <w:t>Sacher-Masoch</w:t>
                </w:r>
                <w:proofErr w:type="spellEnd"/>
                <w:r>
                  <w:t xml:space="preserve"> studied history in Prague and then Graz, where he completed his doctorate in 1856, and afterwards taught as a lecturer. His acquired expertise of Austro-Hungarian history was put to use in his fiction. Although so many of his stories are set in the region of his birth, he spent much of his life in Graz. </w:t>
                </w:r>
              </w:p>
              <w:p w:rsidR="00DC6C50" w:rsidRDefault="00DC6C50" w:rsidP="00DC6C50">
                <w:r>
                  <w:lastRenderedPageBreak/>
                  <w:t xml:space="preserve">Because of the similarities between his fiction and biography, a good deal of attention has been devoted to </w:t>
                </w:r>
                <w:proofErr w:type="spellStart"/>
                <w:r>
                  <w:t>Sacher-Masoch’s</w:t>
                </w:r>
                <w:proofErr w:type="spellEnd"/>
                <w:r>
                  <w:t xml:space="preserve"> relationships with women. Even his first affair in the early 1860s created scandal, when it resulted in his lover Anna </w:t>
                </w:r>
                <w:proofErr w:type="spellStart"/>
                <w:r>
                  <w:t>Franziska</w:t>
                </w:r>
                <w:proofErr w:type="spellEnd"/>
                <w:r>
                  <w:t xml:space="preserve"> von </w:t>
                </w:r>
                <w:proofErr w:type="spellStart"/>
                <w:r>
                  <w:t>Kottowitz’s</w:t>
                </w:r>
                <w:proofErr w:type="spellEnd"/>
                <w:r>
                  <w:t xml:space="preserve"> divorce from her older husband. The novel </w:t>
                </w:r>
                <w:r>
                  <w:rPr>
                    <w:i/>
                  </w:rPr>
                  <w:t xml:space="preserve">Die </w:t>
                </w:r>
                <w:proofErr w:type="spellStart"/>
                <w:r>
                  <w:rPr>
                    <w:i/>
                  </w:rPr>
                  <w:t>geschiedene</w:t>
                </w:r>
                <w:proofErr w:type="spellEnd"/>
                <w:r>
                  <w:rPr>
                    <w:i/>
                  </w:rPr>
                  <w:t xml:space="preserve"> Frau</w:t>
                </w:r>
                <w:r>
                  <w:t xml:space="preserve"> (1870) is based on their relationship and its decline. In 1869, he met Fanny </w:t>
                </w:r>
                <w:proofErr w:type="spellStart"/>
                <w:r>
                  <w:t>Pistor</w:t>
                </w:r>
                <w:proofErr w:type="spellEnd"/>
                <w:r>
                  <w:t xml:space="preserve">, or </w:t>
                </w:r>
                <w:proofErr w:type="spellStart"/>
                <w:r>
                  <w:t>Baronin</w:t>
                </w:r>
                <w:proofErr w:type="spellEnd"/>
                <w:r>
                  <w:t xml:space="preserve"> von </w:t>
                </w:r>
                <w:proofErr w:type="spellStart"/>
                <w:r>
                  <w:t>Bogdanoff</w:t>
                </w:r>
                <w:proofErr w:type="spellEnd"/>
                <w:r>
                  <w:t xml:space="preserve">, with whom he was </w:t>
                </w:r>
                <w:proofErr w:type="gramStart"/>
                <w:r>
                  <w:t>famously</w:t>
                </w:r>
                <w:proofErr w:type="gramEnd"/>
                <w:r>
                  <w:t xml:space="preserve"> photographed kneeling by her feet. This relationship likely supplied some biographical basis for </w:t>
                </w:r>
                <w:proofErr w:type="spellStart"/>
                <w:r>
                  <w:t>Severin</w:t>
                </w:r>
                <w:proofErr w:type="spellEnd"/>
                <w:r>
                  <w:t xml:space="preserve"> and Wanda’s relationship in </w:t>
                </w:r>
                <w:r>
                  <w:rPr>
                    <w:i/>
                  </w:rPr>
                  <w:t xml:space="preserve">Venus </w:t>
                </w:r>
                <w:proofErr w:type="spellStart"/>
                <w:r>
                  <w:rPr>
                    <w:i/>
                  </w:rPr>
                  <w:t>im</w:t>
                </w:r>
                <w:proofErr w:type="spellEnd"/>
                <w:r>
                  <w:rPr>
                    <w:i/>
                  </w:rPr>
                  <w:t xml:space="preserve"> </w:t>
                </w:r>
                <w:proofErr w:type="spellStart"/>
                <w:r>
                  <w:rPr>
                    <w:i/>
                  </w:rPr>
                  <w:t>Pelz</w:t>
                </w:r>
                <w:proofErr w:type="spellEnd"/>
                <w:r>
                  <w:t xml:space="preserve"> (Venus in Furs) (1870), a plot that enjoys almost endless variations in subsequent fictional romances. Many readers have assumed the story was based on his relationship with first wife, Wanda, but in fact, his marriage to Angelika Aurora </w:t>
                </w:r>
                <w:proofErr w:type="spellStart"/>
                <w:r>
                  <w:t>Rümelin</w:t>
                </w:r>
                <w:proofErr w:type="spellEnd"/>
                <w:r>
                  <w:t xml:space="preserve"> (who only changed her name to Wanda in 1872) was a result of the novel’s publication, which provided the couple with a basis for contact and an erotic exemplar. The turbulent and </w:t>
                </w:r>
                <w:proofErr w:type="gramStart"/>
                <w:r>
                  <w:t>financially-distressed</w:t>
                </w:r>
                <w:proofErr w:type="gramEnd"/>
                <w:r>
                  <w:t xml:space="preserve"> marriage lasted from 1873 to 1878. After his death, his ex-wife battled his widow and second wife, </w:t>
                </w:r>
                <w:proofErr w:type="spellStart"/>
                <w:r>
                  <w:t>Hulda</w:t>
                </w:r>
                <w:proofErr w:type="spellEnd"/>
                <w:r>
                  <w:t xml:space="preserve"> Meister, and his secretary, Carl Felix von </w:t>
                </w:r>
                <w:proofErr w:type="spellStart"/>
                <w:r>
                  <w:t>Schlichtegroll</w:t>
                </w:r>
                <w:proofErr w:type="spellEnd"/>
                <w:r>
                  <w:t xml:space="preserve">, in a series of back-and-forth biographies (see bibliographies). </w:t>
                </w:r>
              </w:p>
              <w:p w:rsidR="00DC6C50" w:rsidRPr="005E231F" w:rsidRDefault="00DC6C50" w:rsidP="00DC6C50">
                <w:r>
                  <w:t xml:space="preserve">Over the course of his life, Leopold </w:t>
                </w:r>
                <w:proofErr w:type="spellStart"/>
                <w:r>
                  <w:t>Sacher-Masoch</w:t>
                </w:r>
                <w:proofErr w:type="spellEnd"/>
                <w:r>
                  <w:t xml:space="preserve"> published around 120 books. Whereas many were translated into French, only a fraction have appeared in English, and most are out of print and unknown even in their native German. The majority of the romances for which he is best known were variations on the popular theme established in </w:t>
                </w:r>
                <w:r w:rsidRPr="00E755A8">
                  <w:rPr>
                    <w:i/>
                  </w:rPr>
                  <w:t>Venus in Furs</w:t>
                </w:r>
                <w:r>
                  <w:t xml:space="preserve">, but during his lifetime he was equally known for his depictions of the eastern provinces of the Austrian Empire and of their Jewish communities. Indeed the first of </w:t>
                </w:r>
                <w:proofErr w:type="spellStart"/>
                <w:r>
                  <w:t>Sacher-Masoch’s</w:t>
                </w:r>
                <w:proofErr w:type="spellEnd"/>
                <w:r>
                  <w:t xml:space="preserve"> works to be introduced into English were those depicting Jewish life: </w:t>
                </w:r>
                <w:r>
                  <w:rPr>
                    <w:i/>
                  </w:rPr>
                  <w:t xml:space="preserve">Der </w:t>
                </w:r>
                <w:proofErr w:type="spellStart"/>
                <w:r>
                  <w:rPr>
                    <w:i/>
                  </w:rPr>
                  <w:t>neue</w:t>
                </w:r>
                <w:proofErr w:type="spellEnd"/>
                <w:r>
                  <w:rPr>
                    <w:i/>
                  </w:rPr>
                  <w:t xml:space="preserve"> </w:t>
                </w:r>
                <w:proofErr w:type="spellStart"/>
                <w:r>
                  <w:rPr>
                    <w:i/>
                  </w:rPr>
                  <w:t>Hiob</w:t>
                </w:r>
                <w:proofErr w:type="spellEnd"/>
                <w:r>
                  <w:rPr>
                    <w:i/>
                  </w:rPr>
                  <w:t xml:space="preserve"> </w:t>
                </w:r>
                <w:r>
                  <w:t>(The N</w:t>
                </w:r>
                <w:r>
                  <w:t xml:space="preserve">ew </w:t>
                </w:r>
                <w:r>
                  <w:t xml:space="preserve">Job), </w:t>
                </w:r>
                <w:r>
                  <w:rPr>
                    <w:i/>
                  </w:rPr>
                  <w:t xml:space="preserve">Der </w:t>
                </w:r>
                <w:proofErr w:type="spellStart"/>
                <w:r>
                  <w:rPr>
                    <w:i/>
                  </w:rPr>
                  <w:t>Ilau</w:t>
                </w:r>
                <w:proofErr w:type="spellEnd"/>
                <w:r>
                  <w:t xml:space="preserve"> (</w:t>
                </w:r>
                <w:r>
                  <w:rPr>
                    <w:i/>
                  </w:rPr>
                  <w:t>Seraph: A Tale of Hungary</w:t>
                </w:r>
                <w:r>
                  <w:t xml:space="preserve">), and </w:t>
                </w:r>
                <w:r>
                  <w:rPr>
                    <w:i/>
                  </w:rPr>
                  <w:t>Jewish Tales</w:t>
                </w:r>
                <w:r>
                  <w:t xml:space="preserve">. These stories collected in </w:t>
                </w:r>
                <w:proofErr w:type="spellStart"/>
                <w:r>
                  <w:rPr>
                    <w:i/>
                  </w:rPr>
                  <w:t>Russische</w:t>
                </w:r>
                <w:proofErr w:type="spellEnd"/>
                <w:r>
                  <w:rPr>
                    <w:i/>
                  </w:rPr>
                  <w:t xml:space="preserve"> </w:t>
                </w:r>
                <w:proofErr w:type="spellStart"/>
                <w:r>
                  <w:rPr>
                    <w:i/>
                  </w:rPr>
                  <w:t>Hofsgeschichten</w:t>
                </w:r>
                <w:proofErr w:type="spellEnd"/>
                <w:r>
                  <w:t xml:space="preserve"> (</w:t>
                </w:r>
                <w:r>
                  <w:rPr>
                    <w:i/>
                  </w:rPr>
                  <w:t>Tales of the Court of Catherine II</w:t>
                </w:r>
                <w:r>
                  <w:t xml:space="preserve">) and </w:t>
                </w:r>
                <w:r>
                  <w:rPr>
                    <w:i/>
                  </w:rPr>
                  <w:t>Venus in Furs</w:t>
                </w:r>
                <w:r>
                  <w:t xml:space="preserve"> followed within a few years. In “Wandering Rocks,” Leopold Bloom notices a volume of </w:t>
                </w:r>
                <w:r>
                  <w:rPr>
                    <w:i/>
                  </w:rPr>
                  <w:t>Tales from the Ghetto</w:t>
                </w:r>
                <w:r>
                  <w:t xml:space="preserve"> by Leopold </w:t>
                </w:r>
                <w:proofErr w:type="spellStart"/>
                <w:r>
                  <w:t>Sacher-Masoch</w:t>
                </w:r>
                <w:proofErr w:type="spellEnd"/>
                <w:r>
                  <w:t xml:space="preserve">, but no volumes by </w:t>
                </w:r>
                <w:proofErr w:type="spellStart"/>
                <w:r>
                  <w:t>Sacher-Masoch</w:t>
                </w:r>
                <w:proofErr w:type="spellEnd"/>
                <w:r>
                  <w:t xml:space="preserve"> ever appeared under that precise title, which resembles instead Leopold </w:t>
                </w:r>
                <w:proofErr w:type="spellStart"/>
                <w:r>
                  <w:t>Kompert’s</w:t>
                </w:r>
                <w:proofErr w:type="spellEnd"/>
                <w:r>
                  <w:t xml:space="preserve"> </w:t>
                </w:r>
                <w:r>
                  <w:rPr>
                    <w:i/>
                  </w:rPr>
                  <w:t>Scenes from the Ghetto</w:t>
                </w:r>
                <w:r>
                  <w:t xml:space="preserve">, from which </w:t>
                </w:r>
                <w:proofErr w:type="spellStart"/>
                <w:r>
                  <w:t>Sacher-Masoch</w:t>
                </w:r>
                <w:proofErr w:type="spellEnd"/>
                <w:r>
                  <w:t xml:space="preserve"> was accused of plagiarizing.</w:t>
                </w:r>
              </w:p>
              <w:p w:rsidR="00DC6C50" w:rsidRDefault="00DC6C50" w:rsidP="00DC6C50">
                <w:pPr>
                  <w:rPr>
                    <w:u w:val="single"/>
                  </w:rPr>
                </w:pPr>
                <w:r>
                  <w:t xml:space="preserve">It is worth noting </w:t>
                </w:r>
                <w:proofErr w:type="spellStart"/>
                <w:r>
                  <w:t>Sacher-Masoch’s</w:t>
                </w:r>
                <w:proofErr w:type="spellEnd"/>
                <w:r>
                  <w:t xml:space="preserve"> intermittent work as a magazine editor. For nearly eight months between 1866-67 he ran the </w:t>
                </w:r>
                <w:proofErr w:type="spellStart"/>
                <w:r>
                  <w:rPr>
                    <w:i/>
                  </w:rPr>
                  <w:t>Gartenlaube</w:t>
                </w:r>
                <w:proofErr w:type="spellEnd"/>
                <w:r>
                  <w:rPr>
                    <w:i/>
                  </w:rPr>
                  <w:t xml:space="preserve"> </w:t>
                </w:r>
                <w:proofErr w:type="spellStart"/>
                <w:r>
                  <w:rPr>
                    <w:i/>
                  </w:rPr>
                  <w:t>für</w:t>
                </w:r>
                <w:proofErr w:type="spellEnd"/>
                <w:r>
                  <w:rPr>
                    <w:i/>
                  </w:rPr>
                  <w:t xml:space="preserve"> </w:t>
                </w:r>
                <w:proofErr w:type="spellStart"/>
                <w:r>
                  <w:rPr>
                    <w:i/>
                  </w:rPr>
                  <w:t>Österreich</w:t>
                </w:r>
                <w:proofErr w:type="spellEnd"/>
                <w:r>
                  <w:softHyphen/>
                  <w:t xml:space="preserve"> (an Austrian response to the popular German </w:t>
                </w:r>
                <w:proofErr w:type="spellStart"/>
                <w:r>
                  <w:rPr>
                    <w:i/>
                  </w:rPr>
                  <w:t>Gartenlaube</w:t>
                </w:r>
                <w:proofErr w:type="spellEnd"/>
                <w:r>
                  <w:t xml:space="preserve">), which was not only political in its competition with the German literary magazine, </w:t>
                </w:r>
                <w:proofErr w:type="gramStart"/>
                <w:r>
                  <w:t>but</w:t>
                </w:r>
                <w:proofErr w:type="gramEnd"/>
                <w:r>
                  <w:t xml:space="preserve"> revolutionary in its German translation of works from Austria’s provinces. In an open response to criticism, </w:t>
                </w:r>
                <w:proofErr w:type="spellStart"/>
                <w:r>
                  <w:t>Sacher-Masoch</w:t>
                </w:r>
                <w:proofErr w:type="spellEnd"/>
                <w:r>
                  <w:t xml:space="preserve"> wrote, “we will represent </w:t>
                </w:r>
                <w:proofErr w:type="spellStart"/>
                <w:r>
                  <w:t>Austrianness</w:t>
                </w:r>
                <w:proofErr w:type="spellEnd"/>
                <w:r>
                  <w:t xml:space="preserve"> as a political nationality, in which the natural nationalities, each in full enjoyment of its rights and freedoms, are united” (</w:t>
                </w:r>
                <w:r w:rsidRPr="00562F10">
                  <w:rPr>
                    <w:i/>
                  </w:rPr>
                  <w:t xml:space="preserve">Leopold </w:t>
                </w:r>
                <w:proofErr w:type="spellStart"/>
                <w:r w:rsidRPr="00562F10">
                  <w:rPr>
                    <w:i/>
                  </w:rPr>
                  <w:t>Sacher-Masoch</w:t>
                </w:r>
                <w:proofErr w:type="spellEnd"/>
                <w:r>
                  <w:t xml:space="preserve"> 337). In 1880, during his brief residence in Budapest, he edited and produced most of the content of </w:t>
                </w:r>
                <w:r>
                  <w:rPr>
                    <w:i/>
                  </w:rPr>
                  <w:t xml:space="preserve">Die </w:t>
                </w:r>
                <w:proofErr w:type="spellStart"/>
                <w:r>
                  <w:rPr>
                    <w:i/>
                  </w:rPr>
                  <w:t>Belletristische</w:t>
                </w:r>
                <w:proofErr w:type="spellEnd"/>
                <w:r>
                  <w:rPr>
                    <w:i/>
                  </w:rPr>
                  <w:t xml:space="preserve"> </w:t>
                </w:r>
                <w:proofErr w:type="spellStart"/>
                <w:r>
                  <w:rPr>
                    <w:i/>
                  </w:rPr>
                  <w:t>Blätter</w:t>
                </w:r>
                <w:proofErr w:type="spellEnd"/>
                <w:r>
                  <w:t xml:space="preserve">. While living in Leipzig, he founded the literary and cultural review, </w:t>
                </w:r>
                <w:r w:rsidRPr="005E231F">
                  <w:rPr>
                    <w:i/>
                  </w:rPr>
                  <w:t xml:space="preserve">Auf der </w:t>
                </w:r>
                <w:proofErr w:type="spellStart"/>
                <w:r w:rsidRPr="005E231F">
                  <w:rPr>
                    <w:i/>
                  </w:rPr>
                  <w:t>Höhe</w:t>
                </w:r>
                <w:proofErr w:type="spellEnd"/>
                <w:r>
                  <w:t xml:space="preserve"> (1881-1885), which published translations of literature by Victor Hugo, Camille Flammarion, </w:t>
                </w:r>
                <w:proofErr w:type="spellStart"/>
                <w:r>
                  <w:t>Dostoevesky</w:t>
                </w:r>
                <w:proofErr w:type="spellEnd"/>
                <w:r>
                  <w:t xml:space="preserve">, and lesser-known authors from Eastern Europe, as well as critical essays in sociology, music theory, and art. </w:t>
                </w:r>
              </w:p>
              <w:p w:rsidR="00DC6C50" w:rsidRDefault="00DC6C50" w:rsidP="00DC6C50">
                <w:proofErr w:type="spellStart"/>
                <w:r>
                  <w:t>Sacher-Masoch’s</w:t>
                </w:r>
                <w:proofErr w:type="spellEnd"/>
                <w:r>
                  <w:t xml:space="preserve"> romantic works have been considered representative of the decadence of early-Modernist or fin-de-</w:t>
                </w:r>
                <w:proofErr w:type="spellStart"/>
                <w:r>
                  <w:t>siecle</w:t>
                </w:r>
                <w:proofErr w:type="spellEnd"/>
                <w:r>
                  <w:t xml:space="preserve"> male aesthetics. Since Gilles </w:t>
                </w:r>
                <w:proofErr w:type="spellStart"/>
                <w:r>
                  <w:t>Deleuze’s</w:t>
                </w:r>
                <w:proofErr w:type="spellEnd"/>
                <w:r>
                  <w:t xml:space="preserve"> examination of </w:t>
                </w:r>
                <w:r>
                  <w:rPr>
                    <w:i/>
                  </w:rPr>
                  <w:t>Venus in Furs</w:t>
                </w:r>
                <w:r>
                  <w:t xml:space="preserve">, the stylistic features of </w:t>
                </w:r>
                <w:proofErr w:type="spellStart"/>
                <w:r>
                  <w:t>Sacher-Masoch’s</w:t>
                </w:r>
                <w:proofErr w:type="spellEnd"/>
                <w:r>
                  <w:t xml:space="preserve"> writing have been associated with broader masochistic aesthetic practices and philosophical positions. On a cultural level, his treatment of female characters has been linked to modern anxieties about the rising New Woman, and to parallel hierarchical tensions between nation and empire. Of course, a massive number of psychoanalytical studies have been conducted in connection with his name, after Richard von Krafft-Ebing used it to coin the term Masochism in an 1890 article “</w:t>
                </w:r>
                <w:proofErr w:type="spellStart"/>
                <w:r>
                  <w:t>Neue</w:t>
                </w:r>
                <w:proofErr w:type="spellEnd"/>
                <w:r>
                  <w:t xml:space="preserve"> </w:t>
                </w:r>
                <w:proofErr w:type="spellStart"/>
                <w:r>
                  <w:t>Forschungen</w:t>
                </w:r>
                <w:proofErr w:type="spellEnd"/>
                <w:r>
                  <w:t xml:space="preserve"> auf </w:t>
                </w:r>
                <w:proofErr w:type="spellStart"/>
                <w:r>
                  <w:t>dem</w:t>
                </w:r>
                <w:proofErr w:type="spellEnd"/>
                <w:r>
                  <w:t xml:space="preserve"> </w:t>
                </w:r>
                <w:proofErr w:type="spellStart"/>
                <w:r>
                  <w:t>Gebiet</w:t>
                </w:r>
                <w:proofErr w:type="spellEnd"/>
                <w:r>
                  <w:t xml:space="preserve"> der </w:t>
                </w:r>
                <w:proofErr w:type="spellStart"/>
                <w:r w:rsidRPr="005E231F">
                  <w:rPr>
                    <w:i/>
                  </w:rPr>
                  <w:t>Psychopathia</w:t>
                </w:r>
                <w:proofErr w:type="spellEnd"/>
                <w:r w:rsidRPr="005E231F">
                  <w:rPr>
                    <w:i/>
                  </w:rPr>
                  <w:t xml:space="preserve"> </w:t>
                </w:r>
                <w:proofErr w:type="spellStart"/>
                <w:r w:rsidRPr="005E231F">
                  <w:rPr>
                    <w:i/>
                  </w:rPr>
                  <w:t>sexualis</w:t>
                </w:r>
                <w:proofErr w:type="spellEnd"/>
                <w:r>
                  <w:t>” (</w:t>
                </w:r>
                <w:r w:rsidRPr="005E231F">
                  <w:rPr>
                    <w:i/>
                  </w:rPr>
                  <w:t xml:space="preserve">New Research in the Area of </w:t>
                </w:r>
                <w:proofErr w:type="spellStart"/>
                <w:r w:rsidRPr="005E231F">
                  <w:t>Psychopathia</w:t>
                </w:r>
                <w:proofErr w:type="spellEnd"/>
                <w:r w:rsidRPr="005E231F">
                  <w:t xml:space="preserve"> </w:t>
                </w:r>
                <w:proofErr w:type="spellStart"/>
                <w:r w:rsidRPr="005E231F">
                  <w:t>Sexualis</w:t>
                </w:r>
                <w:proofErr w:type="spellEnd"/>
                <w:r>
                  <w:t xml:space="preserve">) before adding it to the book’s sixth edition, providing a basis for Sigmund’s Freud’s numerous investigations. </w:t>
                </w:r>
              </w:p>
              <w:p w:rsidR="003F0D73" w:rsidRDefault="003F0D73" w:rsidP="00DC6C5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9C25C2A5B8BE5419BBAA2B9CD8321FE"/>
              </w:placeholder>
            </w:sdtPr>
            <w:sdtEndPr/>
            <w:sdtContent>
              <w:p w:rsidR="00DC6C50" w:rsidRDefault="00DC6C50" w:rsidP="00DC6C50">
                <w:r>
                  <w:rPr>
                    <w:i/>
                  </w:rPr>
                  <w:t xml:space="preserve">Der </w:t>
                </w:r>
                <w:proofErr w:type="spellStart"/>
                <w:r>
                  <w:rPr>
                    <w:i/>
                  </w:rPr>
                  <w:t>neue</w:t>
                </w:r>
                <w:proofErr w:type="spellEnd"/>
                <w:r>
                  <w:rPr>
                    <w:i/>
                  </w:rPr>
                  <w:t xml:space="preserve"> </w:t>
                </w:r>
                <w:proofErr w:type="spellStart"/>
                <w:r>
                  <w:rPr>
                    <w:i/>
                  </w:rPr>
                  <w:t>Hiob</w:t>
                </w:r>
                <w:proofErr w:type="spellEnd"/>
                <w:r>
                  <w:rPr>
                    <w:i/>
                  </w:rPr>
                  <w:t xml:space="preserve"> </w:t>
                </w:r>
                <w:r>
                  <w:t>(1878) (</w:t>
                </w:r>
                <w:r w:rsidRPr="00803175">
                  <w:rPr>
                    <w:i/>
                  </w:rPr>
                  <w:t>The new Job</w:t>
                </w:r>
                <w:r>
                  <w:t xml:space="preserve"> [1891]), Trans. Harriet </w:t>
                </w:r>
                <w:proofErr w:type="spellStart"/>
                <w:r>
                  <w:t>Lieber</w:t>
                </w:r>
                <w:proofErr w:type="spellEnd"/>
                <w:r>
                  <w:t xml:space="preserve"> Cohen. NY: </w:t>
                </w:r>
                <w:proofErr w:type="spellStart"/>
                <w:r>
                  <w:t>Cassell</w:t>
                </w:r>
                <w:proofErr w:type="spellEnd"/>
                <w:r>
                  <w:t xml:space="preserve">. </w:t>
                </w:r>
              </w:p>
              <w:p w:rsidR="00DC6C50" w:rsidRDefault="00DC6C50" w:rsidP="00DC6C50">
                <w:r>
                  <w:rPr>
                    <w:i/>
                  </w:rPr>
                  <w:t xml:space="preserve">Der </w:t>
                </w:r>
                <w:proofErr w:type="spellStart"/>
                <w:r>
                  <w:rPr>
                    <w:i/>
                  </w:rPr>
                  <w:t>Ilau</w:t>
                </w:r>
                <w:proofErr w:type="spellEnd"/>
                <w:r>
                  <w:t xml:space="preserve"> [1882] (</w:t>
                </w:r>
                <w:r>
                  <w:rPr>
                    <w:i/>
                  </w:rPr>
                  <w:t xml:space="preserve">Seraph: A Tale of </w:t>
                </w:r>
                <w:proofErr w:type="gramStart"/>
                <w:r>
                  <w:rPr>
                    <w:i/>
                  </w:rPr>
                  <w:t>Hungary</w:t>
                </w:r>
                <w:r>
                  <w:t>[</w:t>
                </w:r>
                <w:proofErr w:type="gramEnd"/>
                <w:r>
                  <w:t xml:space="preserve">1893]), Trans. Emma M. Phelps. NY: G.M. Allen. </w:t>
                </w:r>
              </w:p>
              <w:p w:rsidR="00DC6C50" w:rsidRDefault="00DC6C50" w:rsidP="00DC6C50">
                <w:proofErr w:type="spellStart"/>
                <w:r w:rsidRPr="00803175">
                  <w:t>Judengeschichten</w:t>
                </w:r>
                <w:proofErr w:type="spellEnd"/>
                <w:r>
                  <w:t xml:space="preserve"> (1878) (</w:t>
                </w:r>
                <w:r w:rsidRPr="00803175">
                  <w:t>Jewish</w:t>
                </w:r>
                <w:r>
                  <w:rPr>
                    <w:i/>
                  </w:rPr>
                  <w:t xml:space="preserve"> Tales</w:t>
                </w:r>
                <w:r>
                  <w:t xml:space="preserve"> [1894]), Trans. Harriet </w:t>
                </w:r>
                <w:proofErr w:type="spellStart"/>
                <w:r>
                  <w:t>Lieber</w:t>
                </w:r>
                <w:proofErr w:type="spellEnd"/>
                <w:r>
                  <w:t xml:space="preserve"> Cohen. Chicago: </w:t>
                </w:r>
                <w:proofErr w:type="spellStart"/>
                <w:r>
                  <w:t>McClurg</w:t>
                </w:r>
                <w:proofErr w:type="spellEnd"/>
                <w:r>
                  <w:t>.</w:t>
                </w:r>
              </w:p>
              <w:p w:rsidR="00DC6C50" w:rsidRDefault="00DC6C50" w:rsidP="00DC6C50">
                <w:proofErr w:type="spellStart"/>
                <w:r>
                  <w:rPr>
                    <w:i/>
                  </w:rPr>
                  <w:t>Russische</w:t>
                </w:r>
                <w:proofErr w:type="spellEnd"/>
                <w:r>
                  <w:rPr>
                    <w:i/>
                  </w:rPr>
                  <w:t xml:space="preserve"> </w:t>
                </w:r>
                <w:proofErr w:type="spellStart"/>
                <w:proofErr w:type="gramStart"/>
                <w:r>
                  <w:rPr>
                    <w:i/>
                  </w:rPr>
                  <w:t>Hofsgeschichten</w:t>
                </w:r>
                <w:proofErr w:type="spellEnd"/>
                <w:r>
                  <w:t>(</w:t>
                </w:r>
                <w:proofErr w:type="gramEnd"/>
                <w:r>
                  <w:t xml:space="preserve">1873) </w:t>
                </w:r>
                <w:r>
                  <w:rPr>
                    <w:i/>
                  </w:rPr>
                  <w:t>Tales of the Court of Catherine II</w:t>
                </w:r>
                <w:r>
                  <w:t xml:space="preserve"> (1896), London: </w:t>
                </w:r>
                <w:proofErr w:type="spellStart"/>
                <w:r>
                  <w:t>Mathiesen</w:t>
                </w:r>
                <w:proofErr w:type="spellEnd"/>
                <w:r>
                  <w:t xml:space="preserve">. </w:t>
                </w:r>
              </w:p>
              <w:p w:rsidR="00DC6C50" w:rsidRDefault="00DC6C50" w:rsidP="00DC6C50">
                <w:r>
                  <w:rPr>
                    <w:i/>
                  </w:rPr>
                  <w:t>Venus in Furs</w:t>
                </w:r>
                <w:r>
                  <w:t xml:space="preserve"> (1900) </w:t>
                </w:r>
                <w:proofErr w:type="spellStart"/>
                <w:r>
                  <w:t>Nesor</w:t>
                </w:r>
                <w:proofErr w:type="spellEnd"/>
                <w:r>
                  <w:t xml:space="preserve">. (1989) Trans. Jean McNeil. New York: </w:t>
                </w:r>
                <w:proofErr w:type="spellStart"/>
                <w:r>
                  <w:t>Urzone</w:t>
                </w:r>
                <w:proofErr w:type="spellEnd"/>
                <w:r>
                  <w:t xml:space="preserve"> Books.  </w:t>
                </w:r>
              </w:p>
              <w:p w:rsidR="00DC6C50" w:rsidRPr="005E231F" w:rsidRDefault="00DC6C50" w:rsidP="00DC6C50">
                <w:r>
                  <w:rPr>
                    <w:i/>
                  </w:rPr>
                  <w:t>A Light for Others and Other Jewish Tales from Galicia</w:t>
                </w:r>
                <w:r>
                  <w:t xml:space="preserve">. Trans. Michael T. </w:t>
                </w:r>
                <w:proofErr w:type="spellStart"/>
                <w:r>
                  <w:t>O’Pecko</w:t>
                </w:r>
                <w:proofErr w:type="spellEnd"/>
                <w:r>
                  <w:t xml:space="preserve">. Riverside: Ariadne Press, 1994. </w:t>
                </w:r>
              </w:p>
              <w:p w:rsidR="00DC6C50" w:rsidRDefault="00DC6C50" w:rsidP="00DC6C50">
                <w:r>
                  <w:rPr>
                    <w:i/>
                  </w:rPr>
                  <w:t>Jewish Life: Tales from 19</w:t>
                </w:r>
                <w:r w:rsidRPr="005E231F">
                  <w:rPr>
                    <w:i/>
                    <w:vertAlign w:val="superscript"/>
                  </w:rPr>
                  <w:t>th</w:t>
                </w:r>
                <w:r>
                  <w:rPr>
                    <w:i/>
                  </w:rPr>
                  <w:t>-Century Europe</w:t>
                </w:r>
                <w:r>
                  <w:t>. (</w:t>
                </w:r>
                <w:proofErr w:type="spellStart"/>
                <w:r>
                  <w:t>Jüdisches</w:t>
                </w:r>
                <w:proofErr w:type="spellEnd"/>
                <w:r>
                  <w:t xml:space="preserve"> </w:t>
                </w:r>
                <w:proofErr w:type="spellStart"/>
                <w:r>
                  <w:t>Leben</w:t>
                </w:r>
                <w:proofErr w:type="spellEnd"/>
                <w:r>
                  <w:t xml:space="preserve"> [1892]) Trans. Virginia L. Lewis. Riverside: Ariadne Press, 2002.</w:t>
                </w:r>
              </w:p>
              <w:p w:rsidR="00DC6C50" w:rsidRPr="005E231F" w:rsidRDefault="00DC6C50" w:rsidP="00DC6C50">
                <w:r>
                  <w:rPr>
                    <w:i/>
                  </w:rPr>
                  <w:t xml:space="preserve">Love. </w:t>
                </w:r>
                <w:r w:rsidRPr="005E231F">
                  <w:rPr>
                    <w:i/>
                  </w:rPr>
                  <w:t>The</w:t>
                </w:r>
                <w:r>
                  <w:rPr>
                    <w:i/>
                  </w:rPr>
                  <w:t xml:space="preserve"> Legacy of Cain (</w:t>
                </w:r>
                <w:r w:rsidRPr="005E231F">
                  <w:rPr>
                    <w:i/>
                  </w:rPr>
                  <w:t>Das</w:t>
                </w:r>
                <w:r>
                  <w:rPr>
                    <w:i/>
                  </w:rPr>
                  <w:t xml:space="preserve"> </w:t>
                </w:r>
                <w:proofErr w:type="spellStart"/>
                <w:r>
                  <w:rPr>
                    <w:i/>
                  </w:rPr>
                  <w:t>Vermächtnis</w:t>
                </w:r>
                <w:proofErr w:type="spellEnd"/>
                <w:r>
                  <w:rPr>
                    <w:i/>
                  </w:rPr>
                  <w:t xml:space="preserve"> </w:t>
                </w:r>
                <w:proofErr w:type="spellStart"/>
                <w:r>
                  <w:rPr>
                    <w:i/>
                  </w:rPr>
                  <w:t>Kains</w:t>
                </w:r>
                <w:proofErr w:type="spellEnd"/>
                <w:r>
                  <w:t xml:space="preserve"> I [1878]</w:t>
                </w:r>
                <w:r>
                  <w:rPr>
                    <w:i/>
                  </w:rPr>
                  <w:t>).</w:t>
                </w:r>
                <w:r>
                  <w:t xml:space="preserve"> Trans. Michael T. </w:t>
                </w:r>
                <w:proofErr w:type="spellStart"/>
                <w:r>
                  <w:t>O’Pecko</w:t>
                </w:r>
                <w:proofErr w:type="spellEnd"/>
                <w:r>
                  <w:t xml:space="preserve">. Riverside: Ariadne Press, 2004. </w:t>
                </w:r>
              </w:p>
              <w:p w:rsidR="00DC6C50" w:rsidRDefault="00DC6C50" w:rsidP="00DC6C50"/>
              <w:p w:rsidR="00DC6C50" w:rsidRDefault="00DC6C50" w:rsidP="00DC6C50">
                <w:proofErr w:type="spellStart"/>
                <w:r>
                  <w:t>Exner</w:t>
                </w:r>
                <w:proofErr w:type="spellEnd"/>
                <w:r>
                  <w:t xml:space="preserve">, </w:t>
                </w:r>
                <w:proofErr w:type="spellStart"/>
                <w:r>
                  <w:t>Lisbeth</w:t>
                </w:r>
                <w:proofErr w:type="spellEnd"/>
                <w:r>
                  <w:t xml:space="preserve">. (2003) </w:t>
                </w:r>
                <w:r>
                  <w:rPr>
                    <w:i/>
                  </w:rPr>
                  <w:t xml:space="preserve">Leopold von </w:t>
                </w:r>
                <w:proofErr w:type="spellStart"/>
                <w:r>
                  <w:rPr>
                    <w:i/>
                  </w:rPr>
                  <w:t>Sacher-Masoch</w:t>
                </w:r>
                <w:proofErr w:type="spellEnd"/>
                <w:r>
                  <w:t xml:space="preserve">, Hamburg: </w:t>
                </w:r>
                <w:proofErr w:type="spellStart"/>
                <w:r>
                  <w:t>Rowohlt</w:t>
                </w:r>
                <w:proofErr w:type="spellEnd"/>
                <w:r>
                  <w:t xml:space="preserve"> </w:t>
                </w:r>
                <w:proofErr w:type="spellStart"/>
                <w:r>
                  <w:t>Taschenbuch</w:t>
                </w:r>
                <w:proofErr w:type="spellEnd"/>
                <w:r>
                  <w:t>.</w:t>
                </w:r>
              </w:p>
              <w:p w:rsidR="00DC6C50" w:rsidRPr="00167124" w:rsidRDefault="00DC6C50" w:rsidP="00DC6C50">
                <w:pPr>
                  <w:rPr>
                    <w:i/>
                  </w:rPr>
                </w:pPr>
                <w:proofErr w:type="spellStart"/>
                <w:r>
                  <w:t>Deleuze</w:t>
                </w:r>
                <w:proofErr w:type="spellEnd"/>
                <w:r>
                  <w:t>, Gilles. “C</w:t>
                </w:r>
                <w:bookmarkStart w:id="0" w:name="_GoBack"/>
                <w:r>
                  <w:t>o</w:t>
                </w:r>
                <w:bookmarkEnd w:id="0"/>
                <w:r>
                  <w:t xml:space="preserve">ldness and Cruelty,” in </w:t>
                </w:r>
                <w:r>
                  <w:rPr>
                    <w:i/>
                  </w:rPr>
                  <w:t>Masochism</w:t>
                </w:r>
                <w:r>
                  <w:t>,</w:t>
                </w:r>
                <w:r w:rsidRPr="00167124">
                  <w:t xml:space="preserve"> </w:t>
                </w:r>
                <w:r>
                  <w:t xml:space="preserve">New York: </w:t>
                </w:r>
                <w:proofErr w:type="spellStart"/>
                <w:r>
                  <w:t>Urzone</w:t>
                </w:r>
                <w:proofErr w:type="spellEnd"/>
                <w:r>
                  <w:t xml:space="preserve"> Books. 7-139.</w:t>
                </w:r>
              </w:p>
              <w:p w:rsidR="00DC6C50" w:rsidRPr="00167124" w:rsidRDefault="00DC6C50" w:rsidP="00DC6C50">
                <w:proofErr w:type="spellStart"/>
                <w:r>
                  <w:t>Farin</w:t>
                </w:r>
                <w:proofErr w:type="spellEnd"/>
                <w:r>
                  <w:t xml:space="preserve">, Michael. (1987) </w:t>
                </w:r>
                <w:r>
                  <w:rPr>
                    <w:i/>
                  </w:rPr>
                  <w:t xml:space="preserve">Leopold von </w:t>
                </w:r>
                <w:proofErr w:type="spellStart"/>
                <w:r>
                  <w:rPr>
                    <w:i/>
                  </w:rPr>
                  <w:t>Sacher-Masoch</w:t>
                </w:r>
                <w:proofErr w:type="spellEnd"/>
                <w:r>
                  <w:t xml:space="preserve">. </w:t>
                </w:r>
                <w:proofErr w:type="spellStart"/>
                <w:r>
                  <w:rPr>
                    <w:i/>
                  </w:rPr>
                  <w:t>Materialen</w:t>
                </w:r>
                <w:proofErr w:type="spellEnd"/>
                <w:r>
                  <w:rPr>
                    <w:i/>
                  </w:rPr>
                  <w:t xml:space="preserve"> </w:t>
                </w:r>
                <w:proofErr w:type="spellStart"/>
                <w:r>
                  <w:rPr>
                    <w:i/>
                  </w:rPr>
                  <w:t>zu</w:t>
                </w:r>
                <w:proofErr w:type="spellEnd"/>
                <w:r>
                  <w:rPr>
                    <w:i/>
                  </w:rPr>
                  <w:t xml:space="preserve"> </w:t>
                </w:r>
                <w:proofErr w:type="spellStart"/>
                <w:r>
                  <w:rPr>
                    <w:i/>
                  </w:rPr>
                  <w:t>Leben</w:t>
                </w:r>
                <w:proofErr w:type="spellEnd"/>
                <w:r>
                  <w:rPr>
                    <w:i/>
                  </w:rPr>
                  <w:t xml:space="preserve"> und </w:t>
                </w:r>
                <w:proofErr w:type="spellStart"/>
                <w:r>
                  <w:rPr>
                    <w:i/>
                  </w:rPr>
                  <w:t>Werk</w:t>
                </w:r>
                <w:proofErr w:type="spellEnd"/>
                <w:r>
                  <w:t xml:space="preserve">, Bonn: </w:t>
                </w:r>
                <w:proofErr w:type="spellStart"/>
                <w:r>
                  <w:t>Bouvier</w:t>
                </w:r>
                <w:proofErr w:type="spellEnd"/>
                <w:r>
                  <w:t>.</w:t>
                </w:r>
              </w:p>
              <w:p w:rsidR="00DC6C50" w:rsidRPr="00167124" w:rsidRDefault="00DC6C50" w:rsidP="00DC6C50">
                <w:proofErr w:type="spellStart"/>
                <w:r>
                  <w:t>Sacher-Masoch</w:t>
                </w:r>
                <w:proofErr w:type="spellEnd"/>
                <w:r>
                  <w:t xml:space="preserve">, Wanda von. (1906, 2003) </w:t>
                </w:r>
                <w:proofErr w:type="spellStart"/>
                <w:r w:rsidRPr="006E0E79">
                  <w:rPr>
                    <w:i/>
                  </w:rPr>
                  <w:t>Meine</w:t>
                </w:r>
                <w:proofErr w:type="spellEnd"/>
                <w:r w:rsidRPr="006E0E79">
                  <w:rPr>
                    <w:i/>
                  </w:rPr>
                  <w:t xml:space="preserve"> </w:t>
                </w:r>
                <w:proofErr w:type="spellStart"/>
                <w:r w:rsidRPr="006E0E79">
                  <w:rPr>
                    <w:i/>
                  </w:rPr>
                  <w:t>Lebensbeichte</w:t>
                </w:r>
                <w:proofErr w:type="spellEnd"/>
                <w:r>
                  <w:rPr>
                    <w:i/>
                  </w:rPr>
                  <w:t xml:space="preserve">. </w:t>
                </w:r>
                <w:proofErr w:type="spellStart"/>
                <w:r>
                  <w:rPr>
                    <w:i/>
                  </w:rPr>
                  <w:t>Memoiren</w:t>
                </w:r>
                <w:proofErr w:type="spellEnd"/>
                <w:r>
                  <w:t xml:space="preserve">, Berlin, Leipzig: Schuster und </w:t>
                </w:r>
                <w:proofErr w:type="spellStart"/>
                <w:r>
                  <w:t>Loeffler</w:t>
                </w:r>
                <w:proofErr w:type="spellEnd"/>
                <w:r>
                  <w:t xml:space="preserve">. Rpt. In </w:t>
                </w:r>
                <w:proofErr w:type="spellStart"/>
                <w:r>
                  <w:rPr>
                    <w:i/>
                  </w:rPr>
                  <w:t>Meine</w:t>
                </w:r>
                <w:proofErr w:type="spellEnd"/>
                <w:r>
                  <w:rPr>
                    <w:i/>
                  </w:rPr>
                  <w:t xml:space="preserve"> </w:t>
                </w:r>
                <w:proofErr w:type="spellStart"/>
                <w:r>
                  <w:rPr>
                    <w:i/>
                  </w:rPr>
                  <w:t>Lebensbeichte</w:t>
                </w:r>
                <w:proofErr w:type="spellEnd"/>
                <w:r>
                  <w:rPr>
                    <w:i/>
                  </w:rPr>
                  <w:t>/</w:t>
                </w:r>
                <w:proofErr w:type="spellStart"/>
                <w:r>
                  <w:rPr>
                    <w:i/>
                  </w:rPr>
                  <w:t>Masochismus</w:t>
                </w:r>
                <w:proofErr w:type="spellEnd"/>
                <w:r>
                  <w:rPr>
                    <w:i/>
                  </w:rPr>
                  <w:t xml:space="preserve"> und </w:t>
                </w:r>
                <w:proofErr w:type="spellStart"/>
                <w:r>
                  <w:rPr>
                    <w:i/>
                  </w:rPr>
                  <w:t>Masochisten</w:t>
                </w:r>
                <w:proofErr w:type="spellEnd"/>
                <w:r>
                  <w:t>, Eds.</w:t>
                </w:r>
                <w:r w:rsidRPr="00167124">
                  <w:t xml:space="preserve"> </w:t>
                </w:r>
                <w:proofErr w:type="spellStart"/>
                <w:r>
                  <w:t>Lisbeth</w:t>
                </w:r>
                <w:proofErr w:type="spellEnd"/>
                <w:r>
                  <w:t xml:space="preserve"> </w:t>
                </w:r>
                <w:proofErr w:type="spellStart"/>
                <w:r>
                  <w:t>Exner</w:t>
                </w:r>
                <w:proofErr w:type="spellEnd"/>
                <w:r>
                  <w:t xml:space="preserve"> and Michael </w:t>
                </w:r>
                <w:proofErr w:type="spellStart"/>
                <w:r>
                  <w:t>Farin</w:t>
                </w:r>
                <w:proofErr w:type="spellEnd"/>
                <w:r>
                  <w:t xml:space="preserve">. </w:t>
                </w:r>
                <w:proofErr w:type="spellStart"/>
                <w:r>
                  <w:t>München</w:t>
                </w:r>
                <w:proofErr w:type="spellEnd"/>
                <w:r>
                  <w:t xml:space="preserve">: </w:t>
                </w:r>
                <w:proofErr w:type="spellStart"/>
                <w:r>
                  <w:t>belleville</w:t>
                </w:r>
                <w:proofErr w:type="spellEnd"/>
                <w:r>
                  <w:t>.</w:t>
                </w:r>
              </w:p>
              <w:p w:rsidR="00DC6C50" w:rsidRDefault="00DC6C50" w:rsidP="00DC6C50">
                <w:r>
                  <w:t xml:space="preserve">---. (1908, 2003) </w:t>
                </w:r>
                <w:proofErr w:type="spellStart"/>
                <w:r w:rsidRPr="006E0E79">
                  <w:rPr>
                    <w:i/>
                  </w:rPr>
                  <w:t>Masochismus</w:t>
                </w:r>
                <w:proofErr w:type="spellEnd"/>
                <w:r w:rsidRPr="006E0E79">
                  <w:rPr>
                    <w:i/>
                  </w:rPr>
                  <w:t xml:space="preserve"> und </w:t>
                </w:r>
                <w:proofErr w:type="spellStart"/>
                <w:r w:rsidRPr="006E0E79">
                  <w:rPr>
                    <w:i/>
                  </w:rPr>
                  <w:t>Masochisten</w:t>
                </w:r>
                <w:proofErr w:type="spellEnd"/>
                <w:r>
                  <w:t xml:space="preserve">, Berlin, </w:t>
                </w:r>
                <w:proofErr w:type="gramStart"/>
                <w:r>
                  <w:t>Leipzig</w:t>
                </w:r>
                <w:proofErr w:type="gramEnd"/>
                <w:r>
                  <w:t xml:space="preserve">: Schuster und </w:t>
                </w:r>
                <w:proofErr w:type="spellStart"/>
                <w:r>
                  <w:t>Loeffler</w:t>
                </w:r>
                <w:proofErr w:type="spellEnd"/>
                <w:r>
                  <w:t xml:space="preserve">. Rpt. In </w:t>
                </w:r>
                <w:proofErr w:type="spellStart"/>
                <w:r>
                  <w:rPr>
                    <w:i/>
                  </w:rPr>
                  <w:t>Meine</w:t>
                </w:r>
                <w:proofErr w:type="spellEnd"/>
                <w:r>
                  <w:rPr>
                    <w:i/>
                  </w:rPr>
                  <w:t xml:space="preserve"> </w:t>
                </w:r>
                <w:proofErr w:type="spellStart"/>
                <w:r>
                  <w:rPr>
                    <w:i/>
                  </w:rPr>
                  <w:t>Lebensbeichte</w:t>
                </w:r>
                <w:proofErr w:type="spellEnd"/>
                <w:r>
                  <w:rPr>
                    <w:i/>
                  </w:rPr>
                  <w:t>/</w:t>
                </w:r>
                <w:proofErr w:type="spellStart"/>
                <w:r>
                  <w:rPr>
                    <w:i/>
                  </w:rPr>
                  <w:t>Masochismus</w:t>
                </w:r>
                <w:proofErr w:type="spellEnd"/>
                <w:r>
                  <w:rPr>
                    <w:i/>
                  </w:rPr>
                  <w:t xml:space="preserve"> und </w:t>
                </w:r>
                <w:proofErr w:type="spellStart"/>
                <w:r>
                  <w:rPr>
                    <w:i/>
                  </w:rPr>
                  <w:t>Masochisten</w:t>
                </w:r>
                <w:proofErr w:type="spellEnd"/>
                <w:r>
                  <w:t>, Eds.</w:t>
                </w:r>
                <w:r w:rsidRPr="00167124">
                  <w:t xml:space="preserve"> </w:t>
                </w:r>
                <w:proofErr w:type="spellStart"/>
                <w:r>
                  <w:t>Lisbeth</w:t>
                </w:r>
                <w:proofErr w:type="spellEnd"/>
                <w:r>
                  <w:t xml:space="preserve"> </w:t>
                </w:r>
                <w:proofErr w:type="spellStart"/>
                <w:r>
                  <w:t>Exner</w:t>
                </w:r>
                <w:proofErr w:type="spellEnd"/>
                <w:r>
                  <w:t xml:space="preserve"> and Michael </w:t>
                </w:r>
                <w:proofErr w:type="spellStart"/>
                <w:r>
                  <w:t>Farin</w:t>
                </w:r>
                <w:proofErr w:type="spellEnd"/>
                <w:r>
                  <w:t xml:space="preserve">. </w:t>
                </w:r>
                <w:proofErr w:type="spellStart"/>
                <w:r>
                  <w:t>München</w:t>
                </w:r>
                <w:proofErr w:type="spellEnd"/>
                <w:r>
                  <w:t xml:space="preserve">: </w:t>
                </w:r>
                <w:proofErr w:type="spellStart"/>
                <w:r>
                  <w:t>belleville</w:t>
                </w:r>
                <w:proofErr w:type="spellEnd"/>
                <w:r>
                  <w:t xml:space="preserve">. </w:t>
                </w:r>
              </w:p>
              <w:p w:rsidR="00DC6C50" w:rsidRDefault="00DC6C50" w:rsidP="00DC6C50">
                <w:proofErr w:type="spellStart"/>
                <w:r>
                  <w:t>Schlichtegroll</w:t>
                </w:r>
                <w:proofErr w:type="spellEnd"/>
                <w:r>
                  <w:t xml:space="preserve">, Carl Felix von. (1901, 2003) </w:t>
                </w:r>
                <w:proofErr w:type="spellStart"/>
                <w:r w:rsidRPr="006E0E79">
                  <w:rPr>
                    <w:i/>
                  </w:rPr>
                  <w:t>Sacher-Masoch</w:t>
                </w:r>
                <w:proofErr w:type="spellEnd"/>
                <w:r w:rsidRPr="006E0E79">
                  <w:rPr>
                    <w:i/>
                  </w:rPr>
                  <w:t xml:space="preserve"> und der </w:t>
                </w:r>
                <w:proofErr w:type="spellStart"/>
                <w:r w:rsidRPr="006E0E79">
                  <w:rPr>
                    <w:i/>
                  </w:rPr>
                  <w:t>Masochismus</w:t>
                </w:r>
                <w:proofErr w:type="spellEnd"/>
                <w:r>
                  <w:t xml:space="preserve">, Dresden: H. R. </w:t>
                </w:r>
                <w:proofErr w:type="spellStart"/>
                <w:r>
                  <w:t>Dohrn</w:t>
                </w:r>
                <w:proofErr w:type="spellEnd"/>
                <w:r>
                  <w:t xml:space="preserve">. Rpt. In </w:t>
                </w:r>
                <w:proofErr w:type="spellStart"/>
                <w:r>
                  <w:rPr>
                    <w:i/>
                  </w:rPr>
                  <w:t>Sacher-Masoch</w:t>
                </w:r>
                <w:proofErr w:type="spellEnd"/>
                <w:r>
                  <w:t xml:space="preserve">. Eds. </w:t>
                </w:r>
                <w:proofErr w:type="spellStart"/>
                <w:r>
                  <w:t>Lisbeth</w:t>
                </w:r>
                <w:proofErr w:type="spellEnd"/>
                <w:r>
                  <w:t xml:space="preserve"> </w:t>
                </w:r>
                <w:proofErr w:type="spellStart"/>
                <w:r>
                  <w:t>Exner</w:t>
                </w:r>
                <w:proofErr w:type="spellEnd"/>
                <w:r>
                  <w:t xml:space="preserve"> and Michael </w:t>
                </w:r>
                <w:proofErr w:type="spellStart"/>
                <w:r>
                  <w:t>Farin</w:t>
                </w:r>
                <w:proofErr w:type="spellEnd"/>
                <w:r>
                  <w:t xml:space="preserve">. </w:t>
                </w:r>
                <w:proofErr w:type="spellStart"/>
                <w:r>
                  <w:t>München</w:t>
                </w:r>
                <w:proofErr w:type="spellEnd"/>
                <w:r>
                  <w:t xml:space="preserve">: </w:t>
                </w:r>
                <w:proofErr w:type="spellStart"/>
                <w:r>
                  <w:t>belleville</w:t>
                </w:r>
                <w:proofErr w:type="spellEnd"/>
                <w:r>
                  <w:t>. 1-205.</w:t>
                </w:r>
              </w:p>
              <w:p w:rsidR="00DC6C50" w:rsidRDefault="00DC6C50" w:rsidP="00DC6C50">
                <w:r>
                  <w:t>---. (1906, 2003) ‘</w:t>
                </w:r>
                <w:r>
                  <w:rPr>
                    <w:i/>
                  </w:rPr>
                  <w:t xml:space="preserve">Wanda’ </w:t>
                </w:r>
                <w:proofErr w:type="spellStart"/>
                <w:r>
                  <w:rPr>
                    <w:i/>
                  </w:rPr>
                  <w:t>ohne</w:t>
                </w:r>
                <w:proofErr w:type="spellEnd"/>
                <w:r>
                  <w:rPr>
                    <w:i/>
                  </w:rPr>
                  <w:t xml:space="preserve"> </w:t>
                </w:r>
                <w:proofErr w:type="spellStart"/>
                <w:r>
                  <w:rPr>
                    <w:i/>
                  </w:rPr>
                  <w:t>Maske</w:t>
                </w:r>
                <w:proofErr w:type="spellEnd"/>
                <w:r>
                  <w:rPr>
                    <w:i/>
                  </w:rPr>
                  <w:t xml:space="preserve"> und </w:t>
                </w:r>
                <w:proofErr w:type="spellStart"/>
                <w:r>
                  <w:rPr>
                    <w:i/>
                  </w:rPr>
                  <w:t>Pelz</w:t>
                </w:r>
                <w:proofErr w:type="spellEnd"/>
                <w:r>
                  <w:t xml:space="preserve">, Leipzig: </w:t>
                </w:r>
                <w:proofErr w:type="spellStart"/>
                <w:r>
                  <w:t>Leipziger</w:t>
                </w:r>
                <w:proofErr w:type="spellEnd"/>
                <w:r>
                  <w:t xml:space="preserve"> </w:t>
                </w:r>
                <w:proofErr w:type="spellStart"/>
                <w:r>
                  <w:t>Verlag</w:t>
                </w:r>
                <w:proofErr w:type="spellEnd"/>
                <w:r>
                  <w:t xml:space="preserve">. Rpt. In </w:t>
                </w:r>
                <w:proofErr w:type="spellStart"/>
                <w:r>
                  <w:rPr>
                    <w:i/>
                  </w:rPr>
                  <w:t>Sacher-Masoch</w:t>
                </w:r>
                <w:proofErr w:type="spellEnd"/>
                <w:r>
                  <w:t>.</w:t>
                </w:r>
                <w:r w:rsidRPr="00167124">
                  <w:t xml:space="preserve"> </w:t>
                </w:r>
                <w:r>
                  <w:t xml:space="preserve">Eds. </w:t>
                </w:r>
                <w:proofErr w:type="spellStart"/>
                <w:r>
                  <w:t>Lisbeth</w:t>
                </w:r>
                <w:proofErr w:type="spellEnd"/>
                <w:r>
                  <w:t xml:space="preserve"> </w:t>
                </w:r>
                <w:proofErr w:type="spellStart"/>
                <w:r>
                  <w:t>Exner</w:t>
                </w:r>
                <w:proofErr w:type="spellEnd"/>
                <w:r>
                  <w:t xml:space="preserve"> and Michael </w:t>
                </w:r>
                <w:proofErr w:type="spellStart"/>
                <w:r>
                  <w:t>Farin</w:t>
                </w:r>
                <w:proofErr w:type="spellEnd"/>
                <w:r>
                  <w:t xml:space="preserve">. </w:t>
                </w:r>
                <w:proofErr w:type="spellStart"/>
                <w:r>
                  <w:t>München</w:t>
                </w:r>
                <w:proofErr w:type="spellEnd"/>
                <w:r>
                  <w:t xml:space="preserve">: </w:t>
                </w:r>
                <w:proofErr w:type="spellStart"/>
                <w:r>
                  <w:t>belleville</w:t>
                </w:r>
                <w:proofErr w:type="spellEnd"/>
                <w:r>
                  <w:t>. 206-381.</w:t>
                </w:r>
              </w:p>
              <w:p w:rsidR="00DC6C50" w:rsidRDefault="00DC6C50" w:rsidP="00DC6C50">
                <w:r>
                  <w:t xml:space="preserve">Stewart, Suzanne R. </w:t>
                </w:r>
                <w:r>
                  <w:rPr>
                    <w:i/>
                  </w:rPr>
                  <w:t>Sublime Surrender: Male Masochism at the Fin-de-Siècle</w:t>
                </w:r>
                <w:r>
                  <w:t xml:space="preserve">. Ithaca, NY: Cornell University Press, 1998. </w:t>
                </w:r>
              </w:p>
              <w:p w:rsidR="00DC6C50" w:rsidRDefault="00DC6C50" w:rsidP="00DC6C50"/>
              <w:p w:rsidR="003235A7" w:rsidRDefault="00DC6C50"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C50" w:rsidRDefault="00DC6C50" w:rsidP="007A0D55">
      <w:pPr>
        <w:spacing w:after="0" w:line="240" w:lineRule="auto"/>
      </w:pPr>
      <w:r>
        <w:separator/>
      </w:r>
    </w:p>
  </w:endnote>
  <w:endnote w:type="continuationSeparator" w:id="0">
    <w:p w:rsidR="00DC6C50" w:rsidRDefault="00DC6C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C50" w:rsidRDefault="00DC6C50" w:rsidP="007A0D55">
      <w:pPr>
        <w:spacing w:after="0" w:line="240" w:lineRule="auto"/>
      </w:pPr>
      <w:r>
        <w:separator/>
      </w:r>
    </w:p>
  </w:footnote>
  <w:footnote w:type="continuationSeparator" w:id="0">
    <w:p w:rsidR="00DC6C50" w:rsidRDefault="00DC6C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C6C50"/>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6C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6C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6C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6C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69EE8AA9CE1642B9210C641920B295"/>
        <w:category>
          <w:name w:val="General"/>
          <w:gallery w:val="placeholder"/>
        </w:category>
        <w:types>
          <w:type w:val="bbPlcHdr"/>
        </w:types>
        <w:behaviors>
          <w:behavior w:val="content"/>
        </w:behaviors>
        <w:guid w:val="{73D15215-3A2D-0347-8FFC-2C3B44347DB6}"/>
      </w:docPartPr>
      <w:docPartBody>
        <w:p w:rsidR="00000000" w:rsidRDefault="004E117A">
          <w:pPr>
            <w:pStyle w:val="4C69EE8AA9CE1642B9210C641920B295"/>
          </w:pPr>
          <w:r w:rsidRPr="00CC586D">
            <w:rPr>
              <w:rStyle w:val="PlaceholderText"/>
              <w:b/>
              <w:color w:val="FFFFFF" w:themeColor="background1"/>
            </w:rPr>
            <w:t>[Salutation]</w:t>
          </w:r>
        </w:p>
      </w:docPartBody>
    </w:docPart>
    <w:docPart>
      <w:docPartPr>
        <w:name w:val="10B8C8EBF8FCB6469945101D520C1E4B"/>
        <w:category>
          <w:name w:val="General"/>
          <w:gallery w:val="placeholder"/>
        </w:category>
        <w:types>
          <w:type w:val="bbPlcHdr"/>
        </w:types>
        <w:behaviors>
          <w:behavior w:val="content"/>
        </w:behaviors>
        <w:guid w:val="{55B3FF1A-CDA1-B24E-B990-1243682813AB}"/>
      </w:docPartPr>
      <w:docPartBody>
        <w:p w:rsidR="00000000" w:rsidRDefault="004E117A">
          <w:pPr>
            <w:pStyle w:val="10B8C8EBF8FCB6469945101D520C1E4B"/>
          </w:pPr>
          <w:r>
            <w:rPr>
              <w:rStyle w:val="PlaceholderText"/>
            </w:rPr>
            <w:t>[First name]</w:t>
          </w:r>
        </w:p>
      </w:docPartBody>
    </w:docPart>
    <w:docPart>
      <w:docPartPr>
        <w:name w:val="B8B311008E080947BE3816501A6ACE0F"/>
        <w:category>
          <w:name w:val="General"/>
          <w:gallery w:val="placeholder"/>
        </w:category>
        <w:types>
          <w:type w:val="bbPlcHdr"/>
        </w:types>
        <w:behaviors>
          <w:behavior w:val="content"/>
        </w:behaviors>
        <w:guid w:val="{FE7D1DDB-259E-F746-9535-EB6E90E119DF}"/>
      </w:docPartPr>
      <w:docPartBody>
        <w:p w:rsidR="00000000" w:rsidRDefault="004E117A">
          <w:pPr>
            <w:pStyle w:val="B8B311008E080947BE3816501A6ACE0F"/>
          </w:pPr>
          <w:r>
            <w:rPr>
              <w:rStyle w:val="PlaceholderText"/>
            </w:rPr>
            <w:t>[Middle name]</w:t>
          </w:r>
        </w:p>
      </w:docPartBody>
    </w:docPart>
    <w:docPart>
      <w:docPartPr>
        <w:name w:val="FDE84F5B93DAE74E8413B14090E77F93"/>
        <w:category>
          <w:name w:val="General"/>
          <w:gallery w:val="placeholder"/>
        </w:category>
        <w:types>
          <w:type w:val="bbPlcHdr"/>
        </w:types>
        <w:behaviors>
          <w:behavior w:val="content"/>
        </w:behaviors>
        <w:guid w:val="{B52327EB-2AA2-7549-8908-A64F0EBEC0FD}"/>
      </w:docPartPr>
      <w:docPartBody>
        <w:p w:rsidR="00000000" w:rsidRDefault="004E117A">
          <w:pPr>
            <w:pStyle w:val="FDE84F5B93DAE74E8413B14090E77F93"/>
          </w:pPr>
          <w:r>
            <w:rPr>
              <w:rStyle w:val="PlaceholderText"/>
            </w:rPr>
            <w:t>[Last name]</w:t>
          </w:r>
        </w:p>
      </w:docPartBody>
    </w:docPart>
    <w:docPart>
      <w:docPartPr>
        <w:name w:val="54DF5D21A5468B49BE9796C3A7A2D7FE"/>
        <w:category>
          <w:name w:val="General"/>
          <w:gallery w:val="placeholder"/>
        </w:category>
        <w:types>
          <w:type w:val="bbPlcHdr"/>
        </w:types>
        <w:behaviors>
          <w:behavior w:val="content"/>
        </w:behaviors>
        <w:guid w:val="{9057E4DC-5E55-8042-84E8-6BDE019F937E}"/>
      </w:docPartPr>
      <w:docPartBody>
        <w:p w:rsidR="00000000" w:rsidRDefault="004E117A">
          <w:pPr>
            <w:pStyle w:val="54DF5D21A5468B49BE9796C3A7A2D7FE"/>
          </w:pPr>
          <w:r>
            <w:rPr>
              <w:rStyle w:val="PlaceholderText"/>
            </w:rPr>
            <w:t>[Enter your biography]</w:t>
          </w:r>
        </w:p>
      </w:docPartBody>
    </w:docPart>
    <w:docPart>
      <w:docPartPr>
        <w:name w:val="D431A06D6ACAAD4B9A3910F0B191B325"/>
        <w:category>
          <w:name w:val="General"/>
          <w:gallery w:val="placeholder"/>
        </w:category>
        <w:types>
          <w:type w:val="bbPlcHdr"/>
        </w:types>
        <w:behaviors>
          <w:behavior w:val="content"/>
        </w:behaviors>
        <w:guid w:val="{F6C4FF05-7973-274A-B9C3-E38FBFB9B1AF}"/>
      </w:docPartPr>
      <w:docPartBody>
        <w:p w:rsidR="00000000" w:rsidRDefault="004E117A">
          <w:pPr>
            <w:pStyle w:val="D431A06D6ACAAD4B9A3910F0B191B325"/>
          </w:pPr>
          <w:r>
            <w:rPr>
              <w:rStyle w:val="PlaceholderText"/>
            </w:rPr>
            <w:t>[Enter the institution with which you are affiliated]</w:t>
          </w:r>
        </w:p>
      </w:docPartBody>
    </w:docPart>
    <w:docPart>
      <w:docPartPr>
        <w:name w:val="D69BA14D10B6E848BA45113097E0F423"/>
        <w:category>
          <w:name w:val="General"/>
          <w:gallery w:val="placeholder"/>
        </w:category>
        <w:types>
          <w:type w:val="bbPlcHdr"/>
        </w:types>
        <w:behaviors>
          <w:behavior w:val="content"/>
        </w:behaviors>
        <w:guid w:val="{AD1F6B9A-4F51-E545-9DF0-1C5D9DF961C9}"/>
      </w:docPartPr>
      <w:docPartBody>
        <w:p w:rsidR="00000000" w:rsidRDefault="004E117A">
          <w:pPr>
            <w:pStyle w:val="D69BA14D10B6E848BA45113097E0F423"/>
          </w:pPr>
          <w:r w:rsidRPr="00EF74F7">
            <w:rPr>
              <w:b/>
              <w:color w:val="808080" w:themeColor="background1" w:themeShade="80"/>
            </w:rPr>
            <w:t>[Enter the headword for your article]</w:t>
          </w:r>
        </w:p>
      </w:docPartBody>
    </w:docPart>
    <w:docPart>
      <w:docPartPr>
        <w:name w:val="2A4F7760AC2F6843A590AEFF4A4B534D"/>
        <w:category>
          <w:name w:val="General"/>
          <w:gallery w:val="placeholder"/>
        </w:category>
        <w:types>
          <w:type w:val="bbPlcHdr"/>
        </w:types>
        <w:behaviors>
          <w:behavior w:val="content"/>
        </w:behaviors>
        <w:guid w:val="{DF4A99A9-9AD2-ED48-A36A-FCCE592A3CDE}"/>
      </w:docPartPr>
      <w:docPartBody>
        <w:p w:rsidR="00000000" w:rsidRDefault="004E117A">
          <w:pPr>
            <w:pStyle w:val="2A4F7760AC2F6843A590AEFF4A4B53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2D818AC83F154FB7191D97ADD29074"/>
        <w:category>
          <w:name w:val="General"/>
          <w:gallery w:val="placeholder"/>
        </w:category>
        <w:types>
          <w:type w:val="bbPlcHdr"/>
        </w:types>
        <w:behaviors>
          <w:behavior w:val="content"/>
        </w:behaviors>
        <w:guid w:val="{87C5A427-FD86-0B4F-9FE1-BF990504FAA7}"/>
      </w:docPartPr>
      <w:docPartBody>
        <w:p w:rsidR="00000000" w:rsidRDefault="004E117A">
          <w:pPr>
            <w:pStyle w:val="502D818AC83F154FB7191D97ADD290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59BDE0F4430E48A72D6D730C559291"/>
        <w:category>
          <w:name w:val="General"/>
          <w:gallery w:val="placeholder"/>
        </w:category>
        <w:types>
          <w:type w:val="bbPlcHdr"/>
        </w:types>
        <w:behaviors>
          <w:behavior w:val="content"/>
        </w:behaviors>
        <w:guid w:val="{0E561316-5B05-D447-9EEF-EEA524C979D5}"/>
      </w:docPartPr>
      <w:docPartBody>
        <w:p w:rsidR="00000000" w:rsidRDefault="004E117A">
          <w:pPr>
            <w:pStyle w:val="CB59BDE0F4430E48A72D6D730C5592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C25C2A5B8BE5419BBAA2B9CD8321FE"/>
        <w:category>
          <w:name w:val="General"/>
          <w:gallery w:val="placeholder"/>
        </w:category>
        <w:types>
          <w:type w:val="bbPlcHdr"/>
        </w:types>
        <w:behaviors>
          <w:behavior w:val="content"/>
        </w:behaviors>
        <w:guid w:val="{56779F7B-6A40-714D-A425-E39EFFF9E73C}"/>
      </w:docPartPr>
      <w:docPartBody>
        <w:p w:rsidR="00000000" w:rsidRDefault="004E117A">
          <w:pPr>
            <w:pStyle w:val="A9C25C2A5B8BE5419BBAA2B9CD8321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9EE8AA9CE1642B9210C641920B295">
    <w:name w:val="4C69EE8AA9CE1642B9210C641920B295"/>
  </w:style>
  <w:style w:type="paragraph" w:customStyle="1" w:styleId="10B8C8EBF8FCB6469945101D520C1E4B">
    <w:name w:val="10B8C8EBF8FCB6469945101D520C1E4B"/>
  </w:style>
  <w:style w:type="paragraph" w:customStyle="1" w:styleId="B8B311008E080947BE3816501A6ACE0F">
    <w:name w:val="B8B311008E080947BE3816501A6ACE0F"/>
  </w:style>
  <w:style w:type="paragraph" w:customStyle="1" w:styleId="FDE84F5B93DAE74E8413B14090E77F93">
    <w:name w:val="FDE84F5B93DAE74E8413B14090E77F93"/>
  </w:style>
  <w:style w:type="paragraph" w:customStyle="1" w:styleId="54DF5D21A5468B49BE9796C3A7A2D7FE">
    <w:name w:val="54DF5D21A5468B49BE9796C3A7A2D7FE"/>
  </w:style>
  <w:style w:type="paragraph" w:customStyle="1" w:styleId="D431A06D6ACAAD4B9A3910F0B191B325">
    <w:name w:val="D431A06D6ACAAD4B9A3910F0B191B325"/>
  </w:style>
  <w:style w:type="paragraph" w:customStyle="1" w:styleId="D69BA14D10B6E848BA45113097E0F423">
    <w:name w:val="D69BA14D10B6E848BA45113097E0F423"/>
  </w:style>
  <w:style w:type="paragraph" w:customStyle="1" w:styleId="2A4F7760AC2F6843A590AEFF4A4B534D">
    <w:name w:val="2A4F7760AC2F6843A590AEFF4A4B534D"/>
  </w:style>
  <w:style w:type="paragraph" w:customStyle="1" w:styleId="502D818AC83F154FB7191D97ADD29074">
    <w:name w:val="502D818AC83F154FB7191D97ADD29074"/>
  </w:style>
  <w:style w:type="paragraph" w:customStyle="1" w:styleId="CB59BDE0F4430E48A72D6D730C559291">
    <w:name w:val="CB59BDE0F4430E48A72D6D730C559291"/>
  </w:style>
  <w:style w:type="paragraph" w:customStyle="1" w:styleId="A9C25C2A5B8BE5419BBAA2B9CD8321FE">
    <w:name w:val="A9C25C2A5B8BE5419BBAA2B9CD8321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9EE8AA9CE1642B9210C641920B295">
    <w:name w:val="4C69EE8AA9CE1642B9210C641920B295"/>
  </w:style>
  <w:style w:type="paragraph" w:customStyle="1" w:styleId="10B8C8EBF8FCB6469945101D520C1E4B">
    <w:name w:val="10B8C8EBF8FCB6469945101D520C1E4B"/>
  </w:style>
  <w:style w:type="paragraph" w:customStyle="1" w:styleId="B8B311008E080947BE3816501A6ACE0F">
    <w:name w:val="B8B311008E080947BE3816501A6ACE0F"/>
  </w:style>
  <w:style w:type="paragraph" w:customStyle="1" w:styleId="FDE84F5B93DAE74E8413B14090E77F93">
    <w:name w:val="FDE84F5B93DAE74E8413B14090E77F93"/>
  </w:style>
  <w:style w:type="paragraph" w:customStyle="1" w:styleId="54DF5D21A5468B49BE9796C3A7A2D7FE">
    <w:name w:val="54DF5D21A5468B49BE9796C3A7A2D7FE"/>
  </w:style>
  <w:style w:type="paragraph" w:customStyle="1" w:styleId="D431A06D6ACAAD4B9A3910F0B191B325">
    <w:name w:val="D431A06D6ACAAD4B9A3910F0B191B325"/>
  </w:style>
  <w:style w:type="paragraph" w:customStyle="1" w:styleId="D69BA14D10B6E848BA45113097E0F423">
    <w:name w:val="D69BA14D10B6E848BA45113097E0F423"/>
  </w:style>
  <w:style w:type="paragraph" w:customStyle="1" w:styleId="2A4F7760AC2F6843A590AEFF4A4B534D">
    <w:name w:val="2A4F7760AC2F6843A590AEFF4A4B534D"/>
  </w:style>
  <w:style w:type="paragraph" w:customStyle="1" w:styleId="502D818AC83F154FB7191D97ADD29074">
    <w:name w:val="502D818AC83F154FB7191D97ADD29074"/>
  </w:style>
  <w:style w:type="paragraph" w:customStyle="1" w:styleId="CB59BDE0F4430E48A72D6D730C559291">
    <w:name w:val="CB59BDE0F4430E48A72D6D730C559291"/>
  </w:style>
  <w:style w:type="paragraph" w:customStyle="1" w:styleId="A9C25C2A5B8BE5419BBAA2B9CD8321FE">
    <w:name w:val="A9C25C2A5B8BE5419BBAA2B9CD832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1427</Words>
  <Characters>8140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2014-03-17T20:37:00Z</dcterms:created>
  <dcterms:modified xsi:type="dcterms:W3CDTF">2014-03-17T20:39:00Z</dcterms:modified>
</cp:coreProperties>
</file>