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11E25293ECC14FFB8701C51092954B0F"/>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8E8A453DE5514B289E5BCEB4D8F6AB2A"/>
            </w:placeholder>
            <w:text/>
          </w:sdtPr>
          <w:sdtEndPr/>
          <w:sdtContent>
            <w:tc>
              <w:tcPr>
                <w:tcW w:w="2073" w:type="dxa"/>
              </w:tcPr>
              <w:p w:rsidR="00B574C9" w:rsidRDefault="005A57F3" w:rsidP="005A57F3">
                <w:r>
                  <w:t xml:space="preserve">Irina </w:t>
                </w:r>
                <w:proofErr w:type="spellStart"/>
                <w:r>
                  <w:t>Goloubeva</w:t>
                </w:r>
                <w:proofErr w:type="spellEnd"/>
              </w:p>
            </w:tc>
          </w:sdtContent>
        </w:sdt>
        <w:sdt>
          <w:sdtPr>
            <w:alias w:val="Middle name"/>
            <w:tag w:val="authorMiddleName"/>
            <w:id w:val="-2076034781"/>
            <w:placeholder>
              <w:docPart w:val="911D65C0A5AB480382D0C5E104452049"/>
            </w:placeholder>
            <w:text/>
          </w:sdtPr>
          <w:sdtEndPr/>
          <w:sdtContent>
            <w:tc>
              <w:tcPr>
                <w:tcW w:w="2551" w:type="dxa"/>
              </w:tcPr>
              <w:p w:rsidR="00B574C9" w:rsidRDefault="005A57F3" w:rsidP="005A57F3">
                <w:r>
                  <w:t>and</w:t>
                </w:r>
              </w:p>
            </w:tc>
          </w:sdtContent>
        </w:sdt>
        <w:sdt>
          <w:sdtPr>
            <w:alias w:val="Last name"/>
            <w:tag w:val="authorLastName"/>
            <w:id w:val="-1088529830"/>
            <w:placeholder>
              <w:docPart w:val="D38D5755B40445D489E6745DD9E77B72"/>
            </w:placeholder>
            <w:text/>
          </w:sdtPr>
          <w:sdtEndPr/>
          <w:sdtContent>
            <w:tc>
              <w:tcPr>
                <w:tcW w:w="2642" w:type="dxa"/>
              </w:tcPr>
              <w:p w:rsidR="00B574C9" w:rsidRDefault="005A57F3" w:rsidP="005A57F3">
                <w:r>
                  <w:t xml:space="preserve">Matthew </w:t>
                </w:r>
                <w:proofErr w:type="spellStart"/>
                <w:r>
                  <w:t>McGarry</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37913C054D544CBAABBAA0707A103F4A"/>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C4A0E8C44D5244899118C5155F541ED0"/>
            </w:placeholder>
            <w:text/>
          </w:sdtPr>
          <w:sdtEndPr/>
          <w:sdtContent>
            <w:tc>
              <w:tcPr>
                <w:tcW w:w="8525" w:type="dxa"/>
                <w:gridSpan w:val="4"/>
              </w:tcPr>
              <w:p w:rsidR="00B574C9" w:rsidRDefault="005A57F3" w:rsidP="005A57F3">
                <w:r>
                  <w:t>University of Wisconsin-Madison and University of Stockholm</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36F4ED236F5749D29860AA79C2376E40"/>
            </w:placeholder>
            <w:text/>
          </w:sdtPr>
          <w:sdtEndPr/>
          <w:sdtContent>
            <w:tc>
              <w:tcPr>
                <w:tcW w:w="9016" w:type="dxa"/>
                <w:tcMar>
                  <w:top w:w="113" w:type="dxa"/>
                  <w:bottom w:w="113" w:type="dxa"/>
                </w:tcMar>
              </w:tcPr>
              <w:p w:rsidR="003F0D73" w:rsidRPr="00FB589A" w:rsidRDefault="007A2D8E" w:rsidP="003F0D73">
                <w:pPr>
                  <w:rPr>
                    <w:b/>
                  </w:rPr>
                </w:pPr>
                <w:r w:rsidRPr="007A2D8E">
                  <w:t>ACMEISM</w:t>
                </w:r>
              </w:p>
            </w:tc>
          </w:sdtContent>
        </w:sdt>
      </w:tr>
      <w:tr w:rsidR="00464699" w:rsidTr="007821B0">
        <w:sdt>
          <w:sdtPr>
            <w:alias w:val="Variant headwords"/>
            <w:tag w:val="variantHeadwords"/>
            <w:id w:val="173464402"/>
            <w:placeholder>
              <w:docPart w:val="EF084146722D4F7F8237EBBCAB5B9C8C"/>
            </w:placeholder>
          </w:sdtPr>
          <w:sdtEndPr/>
          <w:sdtContent>
            <w:tc>
              <w:tcPr>
                <w:tcW w:w="9016" w:type="dxa"/>
                <w:tcMar>
                  <w:top w:w="113" w:type="dxa"/>
                  <w:bottom w:w="113" w:type="dxa"/>
                </w:tcMar>
              </w:tcPr>
              <w:p w:rsidR="00464699" w:rsidRDefault="007A2D8E" w:rsidP="00464699">
                <w:r>
                  <w:rPr>
                    <w:lang w:val="ru-RU"/>
                  </w:rPr>
                  <w:t>АКМЕИЗМ</w:t>
                </w:r>
              </w:p>
            </w:tc>
          </w:sdtContent>
        </w:sdt>
      </w:tr>
      <w:tr w:rsidR="00E85A05" w:rsidTr="003F0D73">
        <w:sdt>
          <w:sdtPr>
            <w:alias w:val="Abstract"/>
            <w:tag w:val="abstract"/>
            <w:id w:val="-635871867"/>
            <w:placeholder>
              <w:docPart w:val="281F3631F6A1436588265BA480B0F73A"/>
            </w:placeholder>
          </w:sdtPr>
          <w:sdtEndPr/>
          <w:sdtContent>
            <w:tc>
              <w:tcPr>
                <w:tcW w:w="9016" w:type="dxa"/>
                <w:tcMar>
                  <w:top w:w="113" w:type="dxa"/>
                  <w:bottom w:w="113" w:type="dxa"/>
                </w:tcMar>
              </w:tcPr>
              <w:p w:rsidR="00E85A05" w:rsidRDefault="00A07E77" w:rsidP="00243551">
                <w:proofErr w:type="spellStart"/>
                <w:r>
                  <w:t>Acmeism</w:t>
                </w:r>
                <w:proofErr w:type="spellEnd"/>
                <w:r>
                  <w:t xml:space="preserve"> </w:t>
                </w:r>
                <w:r w:rsidR="003B0CD3">
                  <w:t>(</w:t>
                </w:r>
                <w:r w:rsidR="003B0CD3">
                  <w:rPr>
                    <w:lang w:val="ru-RU"/>
                  </w:rPr>
                  <w:t xml:space="preserve">АКМЕИЗМ) </w:t>
                </w:r>
                <w:r w:rsidR="003B0CD3">
                  <w:t xml:space="preserve">was a major literary movement of the Russian </w:t>
                </w:r>
                <w:r>
                  <w:t>Silver Age</w:t>
                </w:r>
                <w:r w:rsidR="003B0CD3">
                  <w:t xml:space="preserve">.  Although difficult to date precisely, scholars generally agree that </w:t>
                </w:r>
                <w:proofErr w:type="spellStart"/>
                <w:r w:rsidR="003B0CD3">
                  <w:t>Acmeism</w:t>
                </w:r>
                <w:proofErr w:type="spellEnd"/>
                <w:r w:rsidR="003B0CD3">
                  <w:t xml:space="preserve"> unofficially began with the closing of the major </w:t>
                </w:r>
                <w:r>
                  <w:t xml:space="preserve">Symbolist </w:t>
                </w:r>
                <w:r w:rsidR="003B0CD3">
                  <w:t xml:space="preserve">publication </w:t>
                </w:r>
                <w:proofErr w:type="spellStart"/>
                <w:r>
                  <w:rPr>
                    <w:i/>
                  </w:rPr>
                  <w:t>Vesy</w:t>
                </w:r>
                <w:proofErr w:type="spellEnd"/>
                <w:r>
                  <w:rPr>
                    <w:i/>
                  </w:rPr>
                  <w:t xml:space="preserve"> </w:t>
                </w:r>
                <w:r>
                  <w:t>(</w:t>
                </w:r>
                <w:r>
                  <w:rPr>
                    <w:i/>
                  </w:rPr>
                  <w:t>The Scales</w:t>
                </w:r>
                <w:r w:rsidR="003B0CD3">
                  <w:t xml:space="preserve">), coinciding with the appearance of the journal </w:t>
                </w:r>
                <w:proofErr w:type="spellStart"/>
                <w:r>
                  <w:rPr>
                    <w:i/>
                  </w:rPr>
                  <w:t>Apollon</w:t>
                </w:r>
                <w:proofErr w:type="spellEnd"/>
                <w:r>
                  <w:t xml:space="preserve"> </w:t>
                </w:r>
                <w:r w:rsidR="003B0CD3">
                  <w:t xml:space="preserve">in 1909, and ended with the execution of its nominal founder, the poet </w:t>
                </w:r>
                <w:r>
                  <w:t xml:space="preserve">Nikolay </w:t>
                </w:r>
                <w:proofErr w:type="spellStart"/>
                <w:r>
                  <w:t>Gumilyev</w:t>
                </w:r>
                <w:proofErr w:type="spellEnd"/>
                <w:r w:rsidR="003B0CD3">
                  <w:t xml:space="preserve"> (1886-1921), shortly after the Russian Civil War. Conceptualized as a new school of poetry by two disaffected poets from the </w:t>
                </w:r>
                <w:r w:rsidR="003B0CD3">
                  <w:rPr>
                    <w:i/>
                  </w:rPr>
                  <w:t>Guild of Poets</w:t>
                </w:r>
                <w:r w:rsidR="003B0CD3">
                  <w:t xml:space="preserve"> (</w:t>
                </w:r>
                <w:proofErr w:type="spellStart"/>
                <w:r w:rsidR="003B0CD3">
                  <w:rPr>
                    <w:i/>
                  </w:rPr>
                  <w:t>Tsekh</w:t>
                </w:r>
                <w:proofErr w:type="spellEnd"/>
                <w:r w:rsidR="003B0CD3">
                  <w:rPr>
                    <w:i/>
                  </w:rPr>
                  <w:t xml:space="preserve"> </w:t>
                </w:r>
                <w:proofErr w:type="spellStart"/>
                <w:r w:rsidR="003B0CD3">
                  <w:rPr>
                    <w:i/>
                  </w:rPr>
                  <w:t>Poetov</w:t>
                </w:r>
                <w:proofErr w:type="spellEnd"/>
                <w:r w:rsidR="003B0CD3">
                  <w:t xml:space="preserve">), </w:t>
                </w:r>
                <w:proofErr w:type="spellStart"/>
                <w:r w:rsidR="003B0CD3">
                  <w:t>Gumilyev</w:t>
                </w:r>
                <w:proofErr w:type="spellEnd"/>
                <w:r w:rsidR="003B0CD3">
                  <w:t xml:space="preserve"> and Sergey </w:t>
                </w:r>
                <w:proofErr w:type="spellStart"/>
                <w:r w:rsidR="003B0CD3">
                  <w:t>Gorodetsky</w:t>
                </w:r>
                <w:proofErr w:type="spellEnd"/>
                <w:r w:rsidR="003B0CD3">
                  <w:t xml:space="preserve">, </w:t>
                </w:r>
                <w:proofErr w:type="spellStart"/>
                <w:r w:rsidR="003B0CD3">
                  <w:t>Acmeism</w:t>
                </w:r>
                <w:proofErr w:type="spellEnd"/>
                <w:r w:rsidR="003B0CD3">
                  <w:t xml:space="preserve"> became one of the major currents in the post-Symbolist Russian literary avant-garde, competing with the more vociferous </w:t>
                </w:r>
                <w:r w:rsidR="00243551">
                  <w:t>FUTURISM</w:t>
                </w:r>
                <w:r w:rsidR="003B0CD3">
                  <w:t xml:space="preserve"> for advancing contemporary Russian poetry into the future. Despite the movement’s brief history and its seemingly conformist alignment with Symbolism, major </w:t>
                </w:r>
                <w:proofErr w:type="spellStart"/>
                <w:r w:rsidR="003B0CD3">
                  <w:t>Acmeist</w:t>
                </w:r>
                <w:proofErr w:type="spellEnd"/>
                <w:r w:rsidR="003B0CD3">
                  <w:t xml:space="preserve"> poets such as </w:t>
                </w:r>
                <w:r>
                  <w:t xml:space="preserve">Anna </w:t>
                </w:r>
                <w:proofErr w:type="spellStart"/>
                <w:r>
                  <w:t>Akhmatova</w:t>
                </w:r>
                <w:proofErr w:type="spellEnd"/>
                <w:r>
                  <w:t xml:space="preserve"> </w:t>
                </w:r>
                <w:r w:rsidR="003B0CD3">
                  <w:t xml:space="preserve">(1889-1938) and </w:t>
                </w:r>
                <w:proofErr w:type="spellStart"/>
                <w:r>
                  <w:t>Osip</w:t>
                </w:r>
                <w:proofErr w:type="spellEnd"/>
                <w:r>
                  <w:t xml:space="preserve"> Mandelstam </w:t>
                </w:r>
                <w:r w:rsidR="003B0CD3">
                  <w:t xml:space="preserve">(1891-1938) placed </w:t>
                </w:r>
                <w:proofErr w:type="spellStart"/>
                <w:r w:rsidR="003B0CD3">
                  <w:t>Acmeism</w:t>
                </w:r>
                <w:proofErr w:type="spellEnd"/>
                <w:r w:rsidR="003B0CD3">
                  <w:t xml:space="preserve"> firmly on the map of both Russian and European modernism, on a par with Alexander Blok’s Symbolism and Vladimir </w:t>
                </w:r>
                <w:proofErr w:type="spellStart"/>
                <w:r w:rsidR="003B0CD3">
                  <w:t>Mayakovsky’s</w:t>
                </w:r>
                <w:proofErr w:type="spellEnd"/>
                <w:r w:rsidR="003B0CD3">
                  <w:t xml:space="preserve"> Futurism. </w:t>
                </w:r>
              </w:p>
            </w:tc>
          </w:sdtContent>
        </w:sdt>
      </w:tr>
      <w:tr w:rsidR="003F0D73" w:rsidTr="003F0D73">
        <w:sdt>
          <w:sdtPr>
            <w:alias w:val="Article text"/>
            <w:tag w:val="articleText"/>
            <w:id w:val="634067588"/>
            <w:placeholder>
              <w:docPart w:val="216986BE9A764A5E97985B83B2A7BA74"/>
            </w:placeholder>
          </w:sdtPr>
          <w:sdtEndPr/>
          <w:sdtContent>
            <w:tc>
              <w:tcPr>
                <w:tcW w:w="9016" w:type="dxa"/>
                <w:tcMar>
                  <w:top w:w="113" w:type="dxa"/>
                  <w:bottom w:w="113" w:type="dxa"/>
                </w:tcMar>
              </w:tcPr>
              <w:p w:rsidR="006A16C7" w:rsidRDefault="00A07E77" w:rsidP="006A16C7">
                <w:proofErr w:type="spellStart"/>
                <w:r>
                  <w:t>Acmeism</w:t>
                </w:r>
                <w:proofErr w:type="spellEnd"/>
                <w:r>
                  <w:t xml:space="preserve"> </w:t>
                </w:r>
                <w:r w:rsidR="006A16C7">
                  <w:t>(</w:t>
                </w:r>
                <w:r w:rsidR="006A16C7">
                  <w:rPr>
                    <w:lang w:val="ru-RU"/>
                  </w:rPr>
                  <w:t xml:space="preserve">АКМЕИЗМ) </w:t>
                </w:r>
                <w:r w:rsidR="006A16C7">
                  <w:t xml:space="preserve">was a major literary movement of the Russian </w:t>
                </w:r>
                <w:r>
                  <w:t>Silver Age</w:t>
                </w:r>
                <w:r w:rsidR="006A16C7">
                  <w:t xml:space="preserve">.  Although difficult to date precisely, scholars generally agree that </w:t>
                </w:r>
                <w:proofErr w:type="spellStart"/>
                <w:r w:rsidR="006A16C7">
                  <w:t>Acmeism</w:t>
                </w:r>
                <w:proofErr w:type="spellEnd"/>
                <w:r w:rsidR="006A16C7">
                  <w:t xml:space="preserve"> unofficially began with the closing of the major </w:t>
                </w:r>
                <w:r>
                  <w:t xml:space="preserve">Symbolist </w:t>
                </w:r>
                <w:r w:rsidR="006A16C7">
                  <w:t xml:space="preserve">publication </w:t>
                </w:r>
                <w:proofErr w:type="spellStart"/>
                <w:r>
                  <w:rPr>
                    <w:i/>
                  </w:rPr>
                  <w:t>Vesy</w:t>
                </w:r>
                <w:proofErr w:type="spellEnd"/>
                <w:r>
                  <w:rPr>
                    <w:i/>
                  </w:rPr>
                  <w:t xml:space="preserve"> </w:t>
                </w:r>
                <w:r>
                  <w:t>(</w:t>
                </w:r>
                <w:r>
                  <w:rPr>
                    <w:i/>
                  </w:rPr>
                  <w:t>The Scales</w:t>
                </w:r>
                <w:r>
                  <w:t xml:space="preserve">), </w:t>
                </w:r>
                <w:r w:rsidR="003B0CD3">
                  <w:t>coinciding</w:t>
                </w:r>
                <w:r w:rsidR="006A16C7">
                  <w:t xml:space="preserve"> with the appearance of the journal </w:t>
                </w:r>
                <w:proofErr w:type="spellStart"/>
                <w:r>
                  <w:rPr>
                    <w:i/>
                  </w:rPr>
                  <w:t>Apollon</w:t>
                </w:r>
                <w:proofErr w:type="spellEnd"/>
                <w:r>
                  <w:t xml:space="preserve"> </w:t>
                </w:r>
                <w:r w:rsidR="006A16C7">
                  <w:t>in 1909</w:t>
                </w:r>
                <w:r w:rsidR="003B0CD3">
                  <w:t>,</w:t>
                </w:r>
                <w:r w:rsidR="006A16C7">
                  <w:t xml:space="preserve"> and ended with the execution of its nominal fou</w:t>
                </w:r>
                <w:r w:rsidR="003B0CD3">
                  <w:t>nder, the poet</w:t>
                </w:r>
                <w:r w:rsidR="006A16C7">
                  <w:t xml:space="preserve"> </w:t>
                </w:r>
                <w:r>
                  <w:t xml:space="preserve">Nikolay </w:t>
                </w:r>
                <w:proofErr w:type="spellStart"/>
                <w:r>
                  <w:t>Gumilyev</w:t>
                </w:r>
                <w:proofErr w:type="spellEnd"/>
                <w:r>
                  <w:t xml:space="preserve"> </w:t>
                </w:r>
                <w:r w:rsidR="006A16C7">
                  <w:t>(1886-1921)</w:t>
                </w:r>
                <w:r w:rsidR="003B0CD3">
                  <w:t>,</w:t>
                </w:r>
                <w:r w:rsidR="006A16C7">
                  <w:t xml:space="preserve"> shortly after the Russian Civil War. Conceptualized as a new school of poetry by two disaffected poets from the </w:t>
                </w:r>
                <w:r w:rsidR="006A16C7">
                  <w:rPr>
                    <w:i/>
                  </w:rPr>
                  <w:t>Guild of Poets</w:t>
                </w:r>
                <w:r w:rsidR="006A16C7">
                  <w:t xml:space="preserve"> (</w:t>
                </w:r>
                <w:proofErr w:type="spellStart"/>
                <w:r w:rsidR="006A16C7">
                  <w:rPr>
                    <w:i/>
                  </w:rPr>
                  <w:t>Tsekh</w:t>
                </w:r>
                <w:proofErr w:type="spellEnd"/>
                <w:r w:rsidR="006A16C7">
                  <w:rPr>
                    <w:i/>
                  </w:rPr>
                  <w:t xml:space="preserve"> </w:t>
                </w:r>
                <w:proofErr w:type="spellStart"/>
                <w:r w:rsidR="006A16C7">
                  <w:rPr>
                    <w:i/>
                  </w:rPr>
                  <w:t>Poetov</w:t>
                </w:r>
                <w:proofErr w:type="spellEnd"/>
                <w:r w:rsidR="006A16C7">
                  <w:t xml:space="preserve">), </w:t>
                </w:r>
                <w:proofErr w:type="spellStart"/>
                <w:r w:rsidR="006A16C7">
                  <w:t>Gumilyev</w:t>
                </w:r>
                <w:proofErr w:type="spellEnd"/>
                <w:r w:rsidR="006A16C7">
                  <w:t xml:space="preserve"> and Sergey </w:t>
                </w:r>
                <w:proofErr w:type="spellStart"/>
                <w:r w:rsidR="006A16C7">
                  <w:t>Gorodetsky</w:t>
                </w:r>
                <w:proofErr w:type="spellEnd"/>
                <w:r w:rsidR="006A16C7">
                  <w:t xml:space="preserve">, </w:t>
                </w:r>
                <w:proofErr w:type="spellStart"/>
                <w:r w:rsidR="006A16C7">
                  <w:t>Acmeism</w:t>
                </w:r>
                <w:proofErr w:type="spellEnd"/>
                <w:r w:rsidR="006A16C7">
                  <w:t xml:space="preserve"> became one of the major currents in the post-Symbolist Russian literary avant-garde, competing with the more vociferous </w:t>
                </w:r>
                <w:r>
                  <w:t xml:space="preserve">Futurism </w:t>
                </w:r>
                <w:r w:rsidR="006A16C7">
                  <w:t xml:space="preserve">for advancing contemporary Russian poetry into the future. Despite the movement’s brief history and its seemingly conformist alignment with Symbolism, major </w:t>
                </w:r>
                <w:proofErr w:type="spellStart"/>
                <w:r w:rsidR="006A16C7">
                  <w:t>Acmeist</w:t>
                </w:r>
                <w:proofErr w:type="spellEnd"/>
                <w:r w:rsidR="006A16C7">
                  <w:t xml:space="preserve"> poets such as </w:t>
                </w:r>
                <w:r>
                  <w:t xml:space="preserve">Anna </w:t>
                </w:r>
                <w:proofErr w:type="spellStart"/>
                <w:r>
                  <w:t>Akhmatova</w:t>
                </w:r>
                <w:proofErr w:type="spellEnd"/>
                <w:r>
                  <w:t xml:space="preserve"> </w:t>
                </w:r>
                <w:r w:rsidR="006A16C7">
                  <w:t xml:space="preserve">(1889-1938) and </w:t>
                </w:r>
                <w:proofErr w:type="spellStart"/>
                <w:r>
                  <w:t>Osip</w:t>
                </w:r>
                <w:proofErr w:type="spellEnd"/>
                <w:r>
                  <w:t xml:space="preserve"> Mandelstam</w:t>
                </w:r>
                <w:r w:rsidR="006A16C7">
                  <w:t xml:space="preserve"> (1891-1938) placed </w:t>
                </w:r>
                <w:proofErr w:type="spellStart"/>
                <w:r w:rsidR="006A16C7">
                  <w:t>Acmeism</w:t>
                </w:r>
                <w:proofErr w:type="spellEnd"/>
                <w:r w:rsidR="006A16C7">
                  <w:t xml:space="preserve"> firmly on the map of both Russian and European modernism, on a par with Alexander Blok’s Symbolism and Vladimir </w:t>
                </w:r>
                <w:proofErr w:type="spellStart"/>
                <w:r w:rsidR="006A16C7">
                  <w:t>Mayakovsky’s</w:t>
                </w:r>
                <w:proofErr w:type="spellEnd"/>
                <w:r w:rsidR="006A16C7">
                  <w:t xml:space="preserve"> Futurism. </w:t>
                </w:r>
              </w:p>
              <w:p w:rsidR="00AF7648" w:rsidRDefault="00AF7648" w:rsidP="006A16C7"/>
              <w:p w:rsidR="00AF7648" w:rsidRDefault="00AF7648" w:rsidP="006A16C7">
                <w:r>
                  <w:t xml:space="preserve">File: </w:t>
                </w:r>
                <w:r w:rsidR="008C7935" w:rsidRPr="008C7935">
                  <w:t>gumilyev</w:t>
                </w:r>
                <w:r>
                  <w:t>.jpg</w:t>
                </w:r>
              </w:p>
              <w:p w:rsidR="006A16C7" w:rsidRDefault="006A16C7" w:rsidP="006A16C7">
                <w:pPr>
                  <w:rPr>
                    <w:noProof/>
                    <w:lang w:val="en-CA" w:eastAsia="en-CA"/>
                  </w:rPr>
                </w:pPr>
              </w:p>
              <w:p w:rsidR="006A16C7" w:rsidRDefault="006A16C7" w:rsidP="006A16C7">
                <w:r>
                  <w:t xml:space="preserve">In order to appreciate the critical import and aesthetic significance of </w:t>
                </w:r>
                <w:proofErr w:type="spellStart"/>
                <w:r>
                  <w:t>Acmeism</w:t>
                </w:r>
                <w:proofErr w:type="spellEnd"/>
                <w:r>
                  <w:t xml:space="preserve"> it is necessary to understand the way it differed from Symbolism and Futurism.  In contrast with Symbolism’s </w:t>
                </w:r>
                <w:proofErr w:type="spellStart"/>
                <w:r>
                  <w:t>valorization</w:t>
                </w:r>
                <w:proofErr w:type="spellEnd"/>
                <w:r>
                  <w:t xml:space="preserve"> of fluidity and Futurism’s experiments with linguistic destruction, </w:t>
                </w:r>
                <w:proofErr w:type="spellStart"/>
                <w:r>
                  <w:t>Acmeism</w:t>
                </w:r>
                <w:proofErr w:type="spellEnd"/>
                <w:r>
                  <w:t xml:space="preserve"> advocated figural precision and clarity, aiming at compressed and discrete poetic forms.  While drawing on multiple elements of classical and cultural mythology, </w:t>
                </w:r>
                <w:proofErr w:type="spellStart"/>
                <w:r>
                  <w:t>Acmeist</w:t>
                </w:r>
                <w:proofErr w:type="spellEnd"/>
                <w:r>
                  <w:t xml:space="preserve"> verse, nevertheless, is immersed in the world of social and physical realities, plucking its themes from everyday life.  </w:t>
                </w:r>
                <w:proofErr w:type="spellStart"/>
                <w:r>
                  <w:t>Acmeism</w:t>
                </w:r>
                <w:proofErr w:type="spellEnd"/>
                <w:r>
                  <w:t xml:space="preserve"> thus eschews the other-worldly mysticism of Symbolism and the </w:t>
                </w:r>
                <w:r w:rsidRPr="00432A78">
                  <w:rPr>
                    <w:i/>
                  </w:rPr>
                  <w:t>ad hoc</w:t>
                </w:r>
                <w:r>
                  <w:t xml:space="preserve"> </w:t>
                </w:r>
                <w:proofErr w:type="spellStart"/>
                <w:r>
                  <w:t>destructivism</w:t>
                </w:r>
                <w:proofErr w:type="spellEnd"/>
                <w:r>
                  <w:t xml:space="preserve"> of Futurism by </w:t>
                </w:r>
                <w:r>
                  <w:lastRenderedPageBreak/>
                  <w:t xml:space="preserve">harnessing a constructive energy of being-in-the-world. </w:t>
                </w:r>
              </w:p>
              <w:p w:rsidR="006A16C7" w:rsidRDefault="006A16C7" w:rsidP="006A16C7"/>
              <w:p w:rsidR="006A16C7" w:rsidRDefault="006A16C7" w:rsidP="006A16C7">
                <w:r>
                  <w:t xml:space="preserve">The </w:t>
                </w:r>
                <w:proofErr w:type="spellStart"/>
                <w:r>
                  <w:t>Acmeists</w:t>
                </w:r>
                <w:proofErr w:type="spellEnd"/>
                <w:r>
                  <w:t xml:space="preserve"> rejected Symbolism and Futurism because they viewed their poetic projects as unrealizable.  Specifically, what the </w:t>
                </w:r>
                <w:proofErr w:type="spellStart"/>
                <w:r>
                  <w:t>Acmeists</w:t>
                </w:r>
                <w:proofErr w:type="spellEnd"/>
                <w:r>
                  <w:t xml:space="preserve"> found most problematic about both movements were their founding paradoxes: to know the unknowable and creation via destruction.  Was it possible, for example, </w:t>
                </w:r>
                <w:proofErr w:type="spellStart"/>
                <w:r>
                  <w:t>Gumilyev</w:t>
                </w:r>
                <w:proofErr w:type="spellEnd"/>
                <w:r>
                  <w:t xml:space="preserve"> asked, to remember, let alone know, a place where one has never been, and by extension, to create a new literary tradition from nothing?  Mandelstam reinforces this concern in his essay “Francois Villon” where he notes that what distinguished the French poet from his contemporaries of the late Middle Ages was his interest in the “timeless” things of everyday life, not the “moon,” the stars, and other things of the cosmos that he could only imagine but never know. Theoretically and practically, the shortcoming of Symbolism and Futurism, for the </w:t>
                </w:r>
                <w:proofErr w:type="spellStart"/>
                <w:r>
                  <w:t>Acmeists</w:t>
                </w:r>
                <w:proofErr w:type="spellEnd"/>
                <w:r>
                  <w:t xml:space="preserve">, was that as movements they were held captive by pictures of idealistic goals that, for all intents and purposes, in either the Symbolist </w:t>
                </w:r>
                <w:r>
                  <w:rPr>
                    <w:i/>
                  </w:rPr>
                  <w:t>a priori</w:t>
                </w:r>
                <w:r>
                  <w:t xml:space="preserve"> or Futurist </w:t>
                </w:r>
                <w:r>
                  <w:rPr>
                    <w:i/>
                  </w:rPr>
                  <w:t>a posteriori</w:t>
                </w:r>
                <w:r>
                  <w:t xml:space="preserve"> senses, never did, nor could possibly exist.</w:t>
                </w:r>
              </w:p>
              <w:p w:rsidR="00F40011" w:rsidRDefault="00F40011" w:rsidP="006A16C7"/>
              <w:p w:rsidR="00F40011" w:rsidRDefault="00F40011" w:rsidP="006A16C7">
                <w:r>
                  <w:t>File: Mandelstam.jpg</w:t>
                </w:r>
              </w:p>
              <w:p w:rsidR="00F40011" w:rsidRDefault="00F40011" w:rsidP="006A16C7"/>
              <w:p w:rsidR="00F40011" w:rsidRDefault="00F40011" w:rsidP="00F40011">
                <w:pPr>
                  <w:pStyle w:val="Authornote"/>
                </w:pPr>
                <w:r w:rsidRPr="00341DCC">
                  <w:t xml:space="preserve">The moon and other such neutral “objects” were completely excluded from his poetic usage.  On the other hand, he livened up immediately whenever the discussion </w:t>
                </w:r>
                <w:proofErr w:type="spellStart"/>
                <w:r w:rsidRPr="00341DCC">
                  <w:t>centered</w:t>
                </w:r>
                <w:proofErr w:type="spellEnd"/>
                <w:r w:rsidRPr="00341DCC">
                  <w:t xml:space="preserve"> on roast duck or on eternal bliss, objects which never quite lost hope of </w:t>
                </w:r>
                <w:r>
                  <w:t>acquiring.</w:t>
                </w:r>
              </w:p>
              <w:p w:rsidR="00F40011" w:rsidRPr="00F40011" w:rsidRDefault="00F40011" w:rsidP="00F40011">
                <w:pPr>
                  <w:pStyle w:val="Authornote"/>
                </w:pPr>
                <w:r w:rsidRPr="00341DCC">
                  <w:t>Mandelstam, “Francois Villon”</w:t>
                </w:r>
              </w:p>
              <w:p w:rsidR="00F40011" w:rsidRDefault="00F40011" w:rsidP="006A16C7"/>
              <w:p w:rsidR="006A16C7" w:rsidRDefault="006A16C7" w:rsidP="006A16C7">
                <w:proofErr w:type="spellStart"/>
                <w:r>
                  <w:t>Acmeists</w:t>
                </w:r>
                <w:proofErr w:type="spellEnd"/>
                <w:r>
                  <w:t xml:space="preserve"> sought to correct this problem by setting the poet a different task.  Instead of envisioning the poet as a trailblazer, seer, discoverer, oracle, or destroyer as the Symbolists and Futurists did, the </w:t>
                </w:r>
                <w:proofErr w:type="spellStart"/>
                <w:r>
                  <w:t>Acmeists</w:t>
                </w:r>
                <w:proofErr w:type="spellEnd"/>
                <w:r>
                  <w:t xml:space="preserve"> viewed</w:t>
                </w:r>
                <w:r w:rsidR="009561BC">
                  <w:t xml:space="preserve"> her as a craftsperson</w:t>
                </w:r>
                <w:r>
                  <w:t>, builder, labo</w:t>
                </w:r>
                <w:r w:rsidR="00BC16D5">
                  <w:t>u</w:t>
                </w:r>
                <w:r>
                  <w:t xml:space="preserve">rer, and creator.  With this in mind, </w:t>
                </w:r>
                <w:proofErr w:type="spellStart"/>
                <w:r>
                  <w:t>Acmeists</w:t>
                </w:r>
                <w:proofErr w:type="spellEnd"/>
                <w:r>
                  <w:t xml:space="preserve"> believed that the poet’s task was to strive for the “highest degree” of</w:t>
                </w:r>
                <w:r w:rsidR="009561BC">
                  <w:t xml:space="preserve"> </w:t>
                </w:r>
                <w:r>
                  <w:t xml:space="preserve">clarity and precision </w:t>
                </w:r>
                <w:r w:rsidR="009561BC">
                  <w:t xml:space="preserve">that was possible </w:t>
                </w:r>
                <w:r>
                  <w:t xml:space="preserve">in </w:t>
                </w:r>
                <w:r w:rsidR="009561BC">
                  <w:t xml:space="preserve">her </w:t>
                </w:r>
                <w:r>
                  <w:t xml:space="preserve">verse.  </w:t>
                </w:r>
                <w:proofErr w:type="spellStart"/>
                <w:r>
                  <w:t>Acmeists</w:t>
                </w:r>
                <w:proofErr w:type="spellEnd"/>
                <w:r>
                  <w:t xml:space="preserve"> thus eschewed manifestos of the type the Symbolists and Futurists</w:t>
                </w:r>
                <w:r w:rsidR="00CC6367">
                  <w:t xml:space="preserve"> authored, which </w:t>
                </w:r>
                <w:r>
                  <w:t xml:space="preserve">elucidated in a language distinct from their art the underlying theory motivating their poetry and prose.  For the </w:t>
                </w:r>
                <w:proofErr w:type="spellStart"/>
                <w:r>
                  <w:t>Acmeists</w:t>
                </w:r>
                <w:proofErr w:type="spellEnd"/>
                <w:r>
                  <w:t xml:space="preserve">, such a platform was nothing but a repetition of </w:t>
                </w:r>
                <w:r w:rsidR="00CC6367">
                  <w:t xml:space="preserve">a </w:t>
                </w:r>
                <w:r>
                  <w:t xml:space="preserve">Kantian hierarchy of formal categories that served only to widen the chasm between subject and object.   The </w:t>
                </w:r>
                <w:proofErr w:type="spellStart"/>
                <w:r>
                  <w:t>Acmeist</w:t>
                </w:r>
                <w:proofErr w:type="spellEnd"/>
                <w:r>
                  <w:t xml:space="preserve"> poet’s theory was </w:t>
                </w:r>
                <w:r w:rsidR="009561BC">
                  <w:t>her</w:t>
                </w:r>
                <w:r>
                  <w:t xml:space="preserve"> practice</w:t>
                </w:r>
                <w:r w:rsidR="009561BC">
                  <w:t>,</w:t>
                </w:r>
                <w:r>
                  <w:t xml:space="preserve"> as evidenced in the creative result derived from the force generated by the momentary contact between the </w:t>
                </w:r>
                <w:r w:rsidR="009561BC">
                  <w:t>craftsperson</w:t>
                </w:r>
                <w:r>
                  <w:t xml:space="preserve"> and </w:t>
                </w:r>
                <w:r w:rsidR="009561BC">
                  <w:t>her</w:t>
                </w:r>
                <w:r w:rsidR="00F40011">
                  <w:t xml:space="preserve"> material.</w:t>
                </w:r>
              </w:p>
              <w:p w:rsidR="006A16C7" w:rsidRDefault="006A16C7" w:rsidP="006A16C7"/>
              <w:p w:rsidR="006A16C7" w:rsidRDefault="006A16C7" w:rsidP="006A16C7">
                <w:r>
                  <w:t xml:space="preserve">The radical extent to which </w:t>
                </w:r>
                <w:proofErr w:type="spellStart"/>
                <w:r>
                  <w:t>Acmeist</w:t>
                </w:r>
                <w:proofErr w:type="spellEnd"/>
                <w:r>
                  <w:t xml:space="preserve"> poets broke from the theoretical and practical precedents of their Symbolist contemporaries is apparent in both their nuanced notion of gravity and their peculiar definition of Logos.   For all the </w:t>
                </w:r>
                <w:proofErr w:type="spellStart"/>
                <w:r>
                  <w:t>Acmeists</w:t>
                </w:r>
                <w:proofErr w:type="spellEnd"/>
                <w:r>
                  <w:t xml:space="preserve">, gravity is the fount of the poet-builder’s creativity, the natural force of resistance that holds the keystones of Gothic cathedrals together, making it possible not only </w:t>
                </w:r>
                <w:r w:rsidR="00CC6367">
                  <w:t>for the mason to overcome with the</w:t>
                </w:r>
                <w:r>
                  <w:t xml:space="preserve"> chisel the resistance of every stone, but also the generation of more text via the addition of new pieces.  This is evident in the way Mandelstam celebrates the generative dynamism of the Middle Ages in the final poem of </w:t>
                </w:r>
                <w:r>
                  <w:rPr>
                    <w:i/>
                  </w:rPr>
                  <w:t>Stone</w:t>
                </w:r>
                <w:r>
                  <w:t xml:space="preserve">, “Notre Dame” (1912).  Unlike his rendering of the Byzantine Orthodox basilica </w:t>
                </w:r>
                <w:proofErr w:type="spellStart"/>
                <w:r>
                  <w:t>Hagia</w:t>
                </w:r>
                <w:proofErr w:type="spellEnd"/>
                <w:r>
                  <w:t xml:space="preserve"> Sophia in the collection’s penultimate piece, Mandelstam presents the Catholic cathedral Notre Dame as an open-ended, historical structure built by man in Time from the ground up, against gravity, rather than as a finished, a-historical entity suspended from the eternity of heaven by God.</w:t>
                </w:r>
              </w:p>
              <w:p w:rsidR="00F40011" w:rsidRDefault="00F40011" w:rsidP="006A16C7"/>
              <w:p w:rsidR="00F40011" w:rsidRDefault="00F40011" w:rsidP="006A16C7">
                <w:r>
                  <w:t>File: Notre dame.jpg</w:t>
                </w:r>
              </w:p>
              <w:p w:rsidR="00F40011" w:rsidRDefault="00F40011" w:rsidP="006A16C7"/>
              <w:p w:rsidR="00F40011" w:rsidRDefault="00F40011" w:rsidP="006A16C7">
                <w:r>
                  <w:t>File: Basilica.jpg</w:t>
                </w:r>
              </w:p>
              <w:p w:rsidR="00F40011" w:rsidRDefault="00F40011" w:rsidP="006A16C7"/>
              <w:p w:rsidR="00F40011" w:rsidRDefault="00F40011" w:rsidP="00F40011">
                <w:pPr>
                  <w:pStyle w:val="Blockquote"/>
                </w:pPr>
                <w:r w:rsidRPr="00535AD2">
                  <w:t>Where the Roman justice judged a fore</w:t>
                </w:r>
                <w:r>
                  <w:t>ign people</w:t>
                </w:r>
                <w:proofErr w:type="gramStart"/>
                <w:r>
                  <w:t>,</w:t>
                </w:r>
                <w:proofErr w:type="gramEnd"/>
                <w:r>
                  <w:br/>
                </w:r>
                <w:r>
                  <w:lastRenderedPageBreak/>
                  <w:t>Stands the basilica:</w:t>
                </w:r>
                <w:r w:rsidRPr="00535AD2">
                  <w:t xml:space="preserve"> first and joyous,</w:t>
                </w:r>
                <w:r w:rsidRPr="00535AD2">
                  <w:br/>
                  <w:t>Just like Adam, with nerves stretching,</w:t>
                </w:r>
                <w:r w:rsidRPr="00535AD2">
                  <w:br/>
                  <w:t>The vault, a cross of air, flexes its muscles.</w:t>
                </w:r>
              </w:p>
              <w:p w:rsidR="00F40011" w:rsidRDefault="00F40011" w:rsidP="00F40011">
                <w:pPr>
                  <w:pStyle w:val="Blockquote"/>
                </w:pPr>
                <w:r w:rsidRPr="00535AD2">
                  <w:t>But outside a secret plan emerges</w:t>
                </w:r>
                <w:proofErr w:type="gramStart"/>
                <w:r w:rsidRPr="00535AD2">
                  <w:t>:</w:t>
                </w:r>
                <w:proofErr w:type="gramEnd"/>
                <w:r w:rsidRPr="00535AD2">
                  <w:br/>
                  <w:t>Here labored the strength of arching stone</w:t>
                </w:r>
                <w:r w:rsidRPr="00535AD2">
                  <w:br/>
                  <w:t>So the freighted mass won't crush the walls,</w:t>
                </w:r>
                <w:r w:rsidRPr="00535AD2">
                  <w:br/>
                  <w:t>And the cocky vault's battering ram is still.</w:t>
                </w:r>
                <w:r>
                  <w:t xml:space="preserve"> </w:t>
                </w:r>
              </w:p>
              <w:p w:rsidR="00F40011" w:rsidRPr="00F40011" w:rsidRDefault="00F40011" w:rsidP="00F40011">
                <w:pPr>
                  <w:pStyle w:val="Blockquote"/>
                </w:pPr>
                <w:r w:rsidRPr="00F40011">
                  <w:rPr>
                    <w:i/>
                  </w:rPr>
                  <w:t>Stanzas I &amp; II from “Notre Dame”</w:t>
                </w:r>
              </w:p>
              <w:p w:rsidR="006A16C7" w:rsidRDefault="006A16C7" w:rsidP="00F40011">
                <w:pPr>
                  <w:tabs>
                    <w:tab w:val="left" w:pos="720"/>
                    <w:tab w:val="right" w:pos="8800"/>
                  </w:tabs>
                </w:pPr>
                <w:r>
                  <w:tab/>
                </w:r>
                <w:r w:rsidR="00F40011">
                  <w:tab/>
                </w:r>
              </w:p>
              <w:p w:rsidR="006A16C7" w:rsidRDefault="006A16C7" w:rsidP="006A16C7">
                <w:r>
                  <w:t xml:space="preserve">The </w:t>
                </w:r>
                <w:proofErr w:type="spellStart"/>
                <w:r>
                  <w:t>Acmeists</w:t>
                </w:r>
                <w:proofErr w:type="spellEnd"/>
                <w:r>
                  <w:t xml:space="preserve">’ </w:t>
                </w:r>
                <w:proofErr w:type="spellStart"/>
                <w:r>
                  <w:t>textualist</w:t>
                </w:r>
                <w:proofErr w:type="spellEnd"/>
                <w:r>
                  <w:t xml:space="preserve"> sense of gravity motivated their understanding of Logos.  The </w:t>
                </w:r>
                <w:proofErr w:type="spellStart"/>
                <w:r>
                  <w:t>Acmeists</w:t>
                </w:r>
                <w:proofErr w:type="spellEnd"/>
                <w:r>
                  <w:t xml:space="preserve"> did not define the Logos as the definitive </w:t>
                </w:r>
                <w:proofErr w:type="spellStart"/>
                <w:r>
                  <w:t>center</w:t>
                </w:r>
                <w:proofErr w:type="spellEnd"/>
                <w:r>
                  <w:t xml:space="preserve"> that functioned as the source of everything, be it life, meaning, or non-life.  As Mandelstam notes, there is no latent content to the Logos because it describes the “conscious sense” with which the poet approaches and handles the material of </w:t>
                </w:r>
                <w:r w:rsidR="00CC6367">
                  <w:t>her</w:t>
                </w:r>
                <w:r>
                  <w:t xml:space="preserve"> craft, the word.  The Logos as such is, as </w:t>
                </w:r>
                <w:proofErr w:type="spellStart"/>
                <w:r>
                  <w:t>Gumilev</w:t>
                </w:r>
                <w:proofErr w:type="spellEnd"/>
                <w:r>
                  <w:t xml:space="preserve"> suggests in the concluding stanzas of “The Word,” what prevents creation from atrophying into archaic metaphors tied to dead referents.  Inspiration for life, not just poetry, as </w:t>
                </w:r>
                <w:proofErr w:type="spellStart"/>
                <w:r>
                  <w:t>Akhmatova</w:t>
                </w:r>
                <w:proofErr w:type="spellEnd"/>
                <w:r>
                  <w:t xml:space="preserve"> indicates in her biting lyric, “I have no use for </w:t>
                </w:r>
                <w:proofErr w:type="spellStart"/>
                <w:r>
                  <w:t>odic</w:t>
                </w:r>
                <w:proofErr w:type="spellEnd"/>
                <w:r>
                  <w:t xml:space="preserve"> regiments,” thus comes not from lofty sources eternalized by tradition and convention, but rather from the unexpected, such as the trash heap one inadvertently passes every day on the street.</w:t>
                </w:r>
              </w:p>
              <w:p w:rsidR="00F40011" w:rsidRDefault="00F40011" w:rsidP="006A16C7"/>
              <w:p w:rsidR="00F40011" w:rsidRDefault="00F40011" w:rsidP="006A16C7">
                <w:r>
                  <w:t>File: Akhmatova.jpg</w:t>
                </w:r>
              </w:p>
              <w:p w:rsidR="006A16C7" w:rsidRDefault="006A16C7" w:rsidP="006A16C7"/>
              <w:p w:rsidR="003F0D73" w:rsidRPr="006A16C7" w:rsidRDefault="006A16C7" w:rsidP="006A16C7">
                <w:proofErr w:type="spellStart"/>
                <w:r>
                  <w:t>Acmeism’s</w:t>
                </w:r>
                <w:proofErr w:type="spellEnd"/>
                <w:r>
                  <w:t xml:space="preserve"> contribution to Euro</w:t>
                </w:r>
                <w:r w:rsidR="00CC6367">
                  <w:t>pean Modernism as an aesthetic and</w:t>
                </w:r>
                <w:r>
                  <w:t xml:space="preserve"> critical movement is profound and extends beyond the singular reputations of its leading poets, Mandelstam, </w:t>
                </w:r>
                <w:proofErr w:type="spellStart"/>
                <w:r>
                  <w:t>Akhmatova</w:t>
                </w:r>
                <w:proofErr w:type="spellEnd"/>
                <w:r>
                  <w:t xml:space="preserve">, and </w:t>
                </w:r>
                <w:proofErr w:type="spellStart"/>
                <w:r>
                  <w:t>Gumilyev</w:t>
                </w:r>
                <w:proofErr w:type="spellEnd"/>
                <w:r>
                  <w:t xml:space="preserve">.  </w:t>
                </w:r>
                <w:proofErr w:type="spellStart"/>
                <w:r>
                  <w:t>Acmeist</w:t>
                </w:r>
                <w:proofErr w:type="spellEnd"/>
                <w:r>
                  <w:t xml:space="preserve"> reconsiderations of the relationship between art and life and, by extension, time and history are decidedly contemporary and germane to recent conceptions of aesthetic production, historiography, and rhetoric.  To modern and post-modern critics of the </w:t>
                </w:r>
                <w:r w:rsidR="00CC6367">
                  <w:t xml:space="preserve">so-called linguistic </w:t>
                </w:r>
                <w:r>
                  <w:t>turn, Mandelstam’s reading in “The Slate Ode” of the eighteenth-century Russian poet Gavril Derzhavin’s last poem, “The River of Time,” would most certainly resonate loudly: the “here and now” of the present drowns all peoples (poets and kings alike) and all realms (movements, conventions, and empires) in the perpetual flux of the present’s creative abyss.</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CE44DEF4772E4DDEA93E08323FEF9368"/>
              </w:placeholder>
            </w:sdtPr>
            <w:sdtEndPr/>
            <w:sdtContent>
              <w:bookmarkStart w:id="0" w:name="_GoBack" w:displacedByCustomXml="prev"/>
              <w:bookmarkEnd w:id="0" w:displacedByCustomXml="prev"/>
              <w:p w:rsidR="00EC7546" w:rsidRDefault="00EC7546" w:rsidP="00A0600A"/>
              <w:p w:rsidR="00EC7546" w:rsidRDefault="00BA0811" w:rsidP="00EC7546">
                <w:sdt>
                  <w:sdtPr>
                    <w:id w:val="-724454536"/>
                    <w:citation/>
                  </w:sdtPr>
                  <w:sdtEndPr/>
                  <w:sdtContent>
                    <w:r w:rsidR="00EC7546">
                      <w:fldChar w:fldCharType="begin"/>
                    </w:r>
                    <w:r w:rsidR="00EC7546">
                      <w:rPr>
                        <w:lang w:val="en-US"/>
                      </w:rPr>
                      <w:instrText xml:space="preserve"> CITATION Doh95 \l 1033 </w:instrText>
                    </w:r>
                    <w:r w:rsidR="00EC7546">
                      <w:fldChar w:fldCharType="separate"/>
                    </w:r>
                    <w:r w:rsidR="00AF2C5F">
                      <w:rPr>
                        <w:noProof/>
                        <w:lang w:val="en-US"/>
                      </w:rPr>
                      <w:t>(Doherty)</w:t>
                    </w:r>
                    <w:r w:rsidR="00EC7546">
                      <w:fldChar w:fldCharType="end"/>
                    </w:r>
                  </w:sdtContent>
                </w:sdt>
              </w:p>
              <w:p w:rsidR="00EC7546" w:rsidRDefault="00EC7546" w:rsidP="00A0600A"/>
              <w:p w:rsidR="00EC7546" w:rsidRDefault="00BA0811" w:rsidP="00EC7546">
                <w:sdt>
                  <w:sdtPr>
                    <w:id w:val="91758312"/>
                    <w:citation/>
                  </w:sdtPr>
                  <w:sdtEndPr/>
                  <w:sdtContent>
                    <w:r w:rsidR="00EC7546">
                      <w:fldChar w:fldCharType="begin"/>
                    </w:r>
                    <w:r w:rsidR="00EC7546">
                      <w:rPr>
                        <w:lang w:val="en-US"/>
                      </w:rPr>
                      <w:instrText xml:space="preserve"> CITATION Dri68 \l 1033 </w:instrText>
                    </w:r>
                    <w:r w:rsidR="00EC7546">
                      <w:fldChar w:fldCharType="separate"/>
                    </w:r>
                    <w:r w:rsidR="00AF2C5F">
                      <w:rPr>
                        <w:noProof/>
                        <w:lang w:val="en-US"/>
                      </w:rPr>
                      <w:t>(Driver)</w:t>
                    </w:r>
                    <w:r w:rsidR="00EC7546">
                      <w:fldChar w:fldCharType="end"/>
                    </w:r>
                  </w:sdtContent>
                </w:sdt>
              </w:p>
              <w:p w:rsidR="00EC7546" w:rsidRDefault="00EC7546" w:rsidP="00A0600A"/>
              <w:p w:rsidR="00A0600A" w:rsidRDefault="00BA0811" w:rsidP="00A0600A">
                <w:sdt>
                  <w:sdtPr>
                    <w:id w:val="-1448076256"/>
                    <w:citation/>
                  </w:sdtPr>
                  <w:sdtEndPr/>
                  <w:sdtContent>
                    <w:r w:rsidR="00A0600A">
                      <w:fldChar w:fldCharType="begin"/>
                    </w:r>
                    <w:r w:rsidR="00A0600A">
                      <w:rPr>
                        <w:lang w:val="en-US"/>
                      </w:rPr>
                      <w:instrText xml:space="preserve"> CITATION Gas11 \l 1033 </w:instrText>
                    </w:r>
                    <w:r w:rsidR="00A0600A">
                      <w:fldChar w:fldCharType="separate"/>
                    </w:r>
                    <w:r w:rsidR="00AF2C5F">
                      <w:rPr>
                        <w:noProof/>
                        <w:lang w:val="en-US"/>
                      </w:rPr>
                      <w:t>(Gasparov)</w:t>
                    </w:r>
                    <w:r w:rsidR="00A0600A">
                      <w:fldChar w:fldCharType="end"/>
                    </w:r>
                  </w:sdtContent>
                </w:sdt>
              </w:p>
              <w:p w:rsidR="00A0600A" w:rsidRDefault="00A0600A" w:rsidP="00A0600A"/>
              <w:p w:rsidR="00EC7546" w:rsidRDefault="00BA0811" w:rsidP="00EC7546">
                <w:sdt>
                  <w:sdtPr>
                    <w:id w:val="-1097326049"/>
                    <w:citation/>
                  </w:sdtPr>
                  <w:sdtEndPr/>
                  <w:sdtContent>
                    <w:r w:rsidR="00EC7546">
                      <w:fldChar w:fldCharType="begin"/>
                    </w:r>
                    <w:r w:rsidR="00EC7546">
                      <w:rPr>
                        <w:lang w:val="en-US"/>
                      </w:rPr>
                      <w:instrText xml:space="preserve">CITATION Mic \l 1033 </w:instrText>
                    </w:r>
                    <w:r w:rsidR="00EC7546">
                      <w:fldChar w:fldCharType="separate"/>
                    </w:r>
                    <w:r w:rsidR="00AF2C5F">
                      <w:rPr>
                        <w:noProof/>
                        <w:lang w:val="en-US"/>
                      </w:rPr>
                      <w:t>(Mickiewicz, The Problem of Defining Acmeism)</w:t>
                    </w:r>
                    <w:r w:rsidR="00EC7546">
                      <w:fldChar w:fldCharType="end"/>
                    </w:r>
                  </w:sdtContent>
                </w:sdt>
              </w:p>
              <w:p w:rsidR="00EC7546" w:rsidRDefault="00EC7546" w:rsidP="00EC7546"/>
              <w:p w:rsidR="00EC7546" w:rsidRDefault="00BA0811" w:rsidP="00EC7546">
                <w:sdt>
                  <w:sdtPr>
                    <w:id w:val="978501327"/>
                    <w:citation/>
                  </w:sdtPr>
                  <w:sdtEndPr/>
                  <w:sdtContent>
                    <w:r w:rsidR="00EC7546">
                      <w:fldChar w:fldCharType="begin"/>
                    </w:r>
                    <w:r w:rsidR="00EC7546">
                      <w:rPr>
                        <w:lang w:val="en-US"/>
                      </w:rPr>
                      <w:instrText xml:space="preserve"> CITATION Mic75 \l 1033 </w:instrText>
                    </w:r>
                    <w:r w:rsidR="00EC7546">
                      <w:fldChar w:fldCharType="separate"/>
                    </w:r>
                    <w:r w:rsidR="00AF2C5F">
                      <w:rPr>
                        <w:noProof/>
                        <w:lang w:val="en-US"/>
                      </w:rPr>
                      <w:t>(Mickiewicz, The Acmeist Conception of the Poetic Word)</w:t>
                    </w:r>
                    <w:r w:rsidR="00EC7546">
                      <w:fldChar w:fldCharType="end"/>
                    </w:r>
                  </w:sdtContent>
                </w:sdt>
              </w:p>
              <w:p w:rsidR="00EC7546" w:rsidRDefault="00EC7546" w:rsidP="00A0600A"/>
              <w:p w:rsidR="00A0600A" w:rsidRDefault="00BA0811" w:rsidP="00A0600A">
                <w:sdt>
                  <w:sdtPr>
                    <w:id w:val="-557713594"/>
                    <w:citation/>
                  </w:sdtPr>
                  <w:sdtEndPr/>
                  <w:sdtContent>
                    <w:r w:rsidR="00A0600A">
                      <w:fldChar w:fldCharType="begin"/>
                    </w:r>
                    <w:r w:rsidR="00A0600A">
                      <w:rPr>
                        <w:lang w:val="en-US"/>
                      </w:rPr>
                      <w:instrText xml:space="preserve">CITATION Rob \l 1033 </w:instrText>
                    </w:r>
                    <w:r w:rsidR="00A0600A">
                      <w:fldChar w:fldCharType="separate"/>
                    </w:r>
                    <w:r w:rsidR="00AF2C5F">
                      <w:rPr>
                        <w:noProof/>
                        <w:lang w:val="en-US"/>
                      </w:rPr>
                      <w:t>(Roberts)</w:t>
                    </w:r>
                    <w:r w:rsidR="00A0600A">
                      <w:fldChar w:fldCharType="end"/>
                    </w:r>
                  </w:sdtContent>
                </w:sdt>
              </w:p>
              <w:p w:rsidR="003235A7" w:rsidRDefault="00BA0811" w:rsidP="00A0600A"/>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0811" w:rsidRDefault="00BA0811" w:rsidP="007A0D55">
      <w:pPr>
        <w:spacing w:after="0" w:line="240" w:lineRule="auto"/>
      </w:pPr>
      <w:r>
        <w:separator/>
      </w:r>
    </w:p>
  </w:endnote>
  <w:endnote w:type="continuationSeparator" w:id="0">
    <w:p w:rsidR="00BA0811" w:rsidRDefault="00BA081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0811" w:rsidRDefault="00BA0811" w:rsidP="007A0D55">
      <w:pPr>
        <w:spacing w:after="0" w:line="240" w:lineRule="auto"/>
      </w:pPr>
      <w:r>
        <w:separator/>
      </w:r>
    </w:p>
  </w:footnote>
  <w:footnote w:type="continuationSeparator" w:id="0">
    <w:p w:rsidR="00BA0811" w:rsidRDefault="00BA0811"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496C"/>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3551"/>
    <w:rsid w:val="00244BB0"/>
    <w:rsid w:val="002A0A0D"/>
    <w:rsid w:val="002B0B37"/>
    <w:rsid w:val="0030662D"/>
    <w:rsid w:val="003235A7"/>
    <w:rsid w:val="003677B6"/>
    <w:rsid w:val="003B0CD3"/>
    <w:rsid w:val="003D3579"/>
    <w:rsid w:val="003E2795"/>
    <w:rsid w:val="003F0D73"/>
    <w:rsid w:val="00462DBE"/>
    <w:rsid w:val="00464699"/>
    <w:rsid w:val="00483379"/>
    <w:rsid w:val="00487BC5"/>
    <w:rsid w:val="00496888"/>
    <w:rsid w:val="004A7476"/>
    <w:rsid w:val="004E5896"/>
    <w:rsid w:val="00513EE6"/>
    <w:rsid w:val="00534F8F"/>
    <w:rsid w:val="00590035"/>
    <w:rsid w:val="005A57F3"/>
    <w:rsid w:val="005B177E"/>
    <w:rsid w:val="005B3921"/>
    <w:rsid w:val="005F26D7"/>
    <w:rsid w:val="005F5450"/>
    <w:rsid w:val="006A16C7"/>
    <w:rsid w:val="006B3697"/>
    <w:rsid w:val="006D0412"/>
    <w:rsid w:val="007411B9"/>
    <w:rsid w:val="00780D95"/>
    <w:rsid w:val="00780DC7"/>
    <w:rsid w:val="007A0D55"/>
    <w:rsid w:val="007A2D8E"/>
    <w:rsid w:val="007B3377"/>
    <w:rsid w:val="007E5F44"/>
    <w:rsid w:val="00821DE3"/>
    <w:rsid w:val="0083496C"/>
    <w:rsid w:val="00846CE1"/>
    <w:rsid w:val="008A5B87"/>
    <w:rsid w:val="008C7935"/>
    <w:rsid w:val="00922950"/>
    <w:rsid w:val="009561BC"/>
    <w:rsid w:val="009A7264"/>
    <w:rsid w:val="009D1606"/>
    <w:rsid w:val="009E18A1"/>
    <w:rsid w:val="009E73D7"/>
    <w:rsid w:val="00A0600A"/>
    <w:rsid w:val="00A07E77"/>
    <w:rsid w:val="00A27D2C"/>
    <w:rsid w:val="00A76FD9"/>
    <w:rsid w:val="00AB436D"/>
    <w:rsid w:val="00AD2F24"/>
    <w:rsid w:val="00AD4844"/>
    <w:rsid w:val="00AF1855"/>
    <w:rsid w:val="00AF2C5F"/>
    <w:rsid w:val="00AF7648"/>
    <w:rsid w:val="00B219AE"/>
    <w:rsid w:val="00B33145"/>
    <w:rsid w:val="00B574C9"/>
    <w:rsid w:val="00BA0811"/>
    <w:rsid w:val="00BC16D5"/>
    <w:rsid w:val="00BC39C9"/>
    <w:rsid w:val="00BE5BF7"/>
    <w:rsid w:val="00BF40E1"/>
    <w:rsid w:val="00C27FAB"/>
    <w:rsid w:val="00C358D4"/>
    <w:rsid w:val="00C6296B"/>
    <w:rsid w:val="00CC586D"/>
    <w:rsid w:val="00CC6367"/>
    <w:rsid w:val="00CF1542"/>
    <w:rsid w:val="00CF3EC5"/>
    <w:rsid w:val="00D656DA"/>
    <w:rsid w:val="00D83300"/>
    <w:rsid w:val="00DC6B48"/>
    <w:rsid w:val="00DF01B0"/>
    <w:rsid w:val="00E85A05"/>
    <w:rsid w:val="00E95829"/>
    <w:rsid w:val="00EA606C"/>
    <w:rsid w:val="00EB0C8C"/>
    <w:rsid w:val="00EB51FD"/>
    <w:rsid w:val="00EB77DB"/>
    <w:rsid w:val="00EC7546"/>
    <w:rsid w:val="00ED139F"/>
    <w:rsid w:val="00EF74F7"/>
    <w:rsid w:val="00F36937"/>
    <w:rsid w:val="00F40011"/>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349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496C"/>
    <w:rPr>
      <w:rFonts w:ascii="Tahoma" w:hAnsi="Tahoma" w:cs="Tahoma"/>
      <w:sz w:val="16"/>
      <w:szCs w:val="16"/>
    </w:rPr>
  </w:style>
  <w:style w:type="paragraph" w:styleId="NormalWeb">
    <w:name w:val="Normal (Web)"/>
    <w:basedOn w:val="Normal"/>
    <w:uiPriority w:val="99"/>
    <w:unhideWhenUsed/>
    <w:rsid w:val="00F40011"/>
    <w:pPr>
      <w:spacing w:before="100" w:beforeAutospacing="1" w:after="100" w:afterAutospacing="1" w:line="240" w:lineRule="auto"/>
    </w:pPr>
    <w:rPr>
      <w:rFonts w:ascii="Times New Roman" w:eastAsia="Times New Roman" w:hAnsi="Times New Roman" w:cs="Times New Roman"/>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349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496C"/>
    <w:rPr>
      <w:rFonts w:ascii="Tahoma" w:hAnsi="Tahoma" w:cs="Tahoma"/>
      <w:sz w:val="16"/>
      <w:szCs w:val="16"/>
    </w:rPr>
  </w:style>
  <w:style w:type="paragraph" w:styleId="NormalWeb">
    <w:name w:val="Normal (Web)"/>
    <w:basedOn w:val="Normal"/>
    <w:uiPriority w:val="99"/>
    <w:unhideWhenUsed/>
    <w:rsid w:val="00F40011"/>
    <w:pPr>
      <w:spacing w:before="100" w:beforeAutospacing="1" w:after="100" w:afterAutospacing="1" w:line="240" w:lineRule="auto"/>
    </w:pPr>
    <w:rPr>
      <w:rFonts w:ascii="Times New Roman" w:eastAsia="Times New Roman"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1E25293ECC14FFB8701C51092954B0F"/>
        <w:category>
          <w:name w:val="General"/>
          <w:gallery w:val="placeholder"/>
        </w:category>
        <w:types>
          <w:type w:val="bbPlcHdr"/>
        </w:types>
        <w:behaviors>
          <w:behavior w:val="content"/>
        </w:behaviors>
        <w:guid w:val="{7BBEF508-7F9B-47FA-80B0-217EBCD17AF5}"/>
      </w:docPartPr>
      <w:docPartBody>
        <w:p w:rsidR="001E6630" w:rsidRDefault="002217D3">
          <w:pPr>
            <w:pStyle w:val="11E25293ECC14FFB8701C51092954B0F"/>
          </w:pPr>
          <w:r w:rsidRPr="00CC586D">
            <w:rPr>
              <w:rStyle w:val="PlaceholderText"/>
              <w:b/>
              <w:color w:val="FFFFFF" w:themeColor="background1"/>
            </w:rPr>
            <w:t>[Salutation]</w:t>
          </w:r>
        </w:p>
      </w:docPartBody>
    </w:docPart>
    <w:docPart>
      <w:docPartPr>
        <w:name w:val="8E8A453DE5514B289E5BCEB4D8F6AB2A"/>
        <w:category>
          <w:name w:val="General"/>
          <w:gallery w:val="placeholder"/>
        </w:category>
        <w:types>
          <w:type w:val="bbPlcHdr"/>
        </w:types>
        <w:behaviors>
          <w:behavior w:val="content"/>
        </w:behaviors>
        <w:guid w:val="{04865F4B-69CC-40CE-AEAC-3EBE2CE27E7C}"/>
      </w:docPartPr>
      <w:docPartBody>
        <w:p w:rsidR="001E6630" w:rsidRDefault="002217D3">
          <w:pPr>
            <w:pStyle w:val="8E8A453DE5514B289E5BCEB4D8F6AB2A"/>
          </w:pPr>
          <w:r>
            <w:rPr>
              <w:rStyle w:val="PlaceholderText"/>
            </w:rPr>
            <w:t>[First name]</w:t>
          </w:r>
        </w:p>
      </w:docPartBody>
    </w:docPart>
    <w:docPart>
      <w:docPartPr>
        <w:name w:val="911D65C0A5AB480382D0C5E104452049"/>
        <w:category>
          <w:name w:val="General"/>
          <w:gallery w:val="placeholder"/>
        </w:category>
        <w:types>
          <w:type w:val="bbPlcHdr"/>
        </w:types>
        <w:behaviors>
          <w:behavior w:val="content"/>
        </w:behaviors>
        <w:guid w:val="{7F8A465D-872B-43DE-84E1-5E2A9EFB395F}"/>
      </w:docPartPr>
      <w:docPartBody>
        <w:p w:rsidR="001E6630" w:rsidRDefault="002217D3">
          <w:pPr>
            <w:pStyle w:val="911D65C0A5AB480382D0C5E104452049"/>
          </w:pPr>
          <w:r>
            <w:rPr>
              <w:rStyle w:val="PlaceholderText"/>
            </w:rPr>
            <w:t>[Middle name]</w:t>
          </w:r>
        </w:p>
      </w:docPartBody>
    </w:docPart>
    <w:docPart>
      <w:docPartPr>
        <w:name w:val="D38D5755B40445D489E6745DD9E77B72"/>
        <w:category>
          <w:name w:val="General"/>
          <w:gallery w:val="placeholder"/>
        </w:category>
        <w:types>
          <w:type w:val="bbPlcHdr"/>
        </w:types>
        <w:behaviors>
          <w:behavior w:val="content"/>
        </w:behaviors>
        <w:guid w:val="{4A7BF1E0-E947-485B-8E49-BB88C98AF60A}"/>
      </w:docPartPr>
      <w:docPartBody>
        <w:p w:rsidR="001E6630" w:rsidRDefault="002217D3">
          <w:pPr>
            <w:pStyle w:val="D38D5755B40445D489E6745DD9E77B72"/>
          </w:pPr>
          <w:r>
            <w:rPr>
              <w:rStyle w:val="PlaceholderText"/>
            </w:rPr>
            <w:t>[Last name]</w:t>
          </w:r>
        </w:p>
      </w:docPartBody>
    </w:docPart>
    <w:docPart>
      <w:docPartPr>
        <w:name w:val="37913C054D544CBAABBAA0707A103F4A"/>
        <w:category>
          <w:name w:val="General"/>
          <w:gallery w:val="placeholder"/>
        </w:category>
        <w:types>
          <w:type w:val="bbPlcHdr"/>
        </w:types>
        <w:behaviors>
          <w:behavior w:val="content"/>
        </w:behaviors>
        <w:guid w:val="{8189CF57-1A3E-405D-83E4-0508F238225F}"/>
      </w:docPartPr>
      <w:docPartBody>
        <w:p w:rsidR="001E6630" w:rsidRDefault="002217D3">
          <w:pPr>
            <w:pStyle w:val="37913C054D544CBAABBAA0707A103F4A"/>
          </w:pPr>
          <w:r>
            <w:rPr>
              <w:rStyle w:val="PlaceholderText"/>
            </w:rPr>
            <w:t>[Enter your biography]</w:t>
          </w:r>
        </w:p>
      </w:docPartBody>
    </w:docPart>
    <w:docPart>
      <w:docPartPr>
        <w:name w:val="C4A0E8C44D5244899118C5155F541ED0"/>
        <w:category>
          <w:name w:val="General"/>
          <w:gallery w:val="placeholder"/>
        </w:category>
        <w:types>
          <w:type w:val="bbPlcHdr"/>
        </w:types>
        <w:behaviors>
          <w:behavior w:val="content"/>
        </w:behaviors>
        <w:guid w:val="{619AB10A-1042-42BE-9DFF-13E165B1D7C3}"/>
      </w:docPartPr>
      <w:docPartBody>
        <w:p w:rsidR="001E6630" w:rsidRDefault="002217D3">
          <w:pPr>
            <w:pStyle w:val="C4A0E8C44D5244899118C5155F541ED0"/>
          </w:pPr>
          <w:r>
            <w:rPr>
              <w:rStyle w:val="PlaceholderText"/>
            </w:rPr>
            <w:t>[Enter the institution with which you are affiliated]</w:t>
          </w:r>
        </w:p>
      </w:docPartBody>
    </w:docPart>
    <w:docPart>
      <w:docPartPr>
        <w:name w:val="36F4ED236F5749D29860AA79C2376E40"/>
        <w:category>
          <w:name w:val="General"/>
          <w:gallery w:val="placeholder"/>
        </w:category>
        <w:types>
          <w:type w:val="bbPlcHdr"/>
        </w:types>
        <w:behaviors>
          <w:behavior w:val="content"/>
        </w:behaviors>
        <w:guid w:val="{A2BD42DA-DB91-4604-9B02-96D926BA0072}"/>
      </w:docPartPr>
      <w:docPartBody>
        <w:p w:rsidR="001E6630" w:rsidRDefault="002217D3">
          <w:pPr>
            <w:pStyle w:val="36F4ED236F5749D29860AA79C2376E40"/>
          </w:pPr>
          <w:r w:rsidRPr="00EF74F7">
            <w:rPr>
              <w:b/>
              <w:color w:val="808080" w:themeColor="background1" w:themeShade="80"/>
            </w:rPr>
            <w:t>[Enter the headword for your article]</w:t>
          </w:r>
        </w:p>
      </w:docPartBody>
    </w:docPart>
    <w:docPart>
      <w:docPartPr>
        <w:name w:val="EF084146722D4F7F8237EBBCAB5B9C8C"/>
        <w:category>
          <w:name w:val="General"/>
          <w:gallery w:val="placeholder"/>
        </w:category>
        <w:types>
          <w:type w:val="bbPlcHdr"/>
        </w:types>
        <w:behaviors>
          <w:behavior w:val="content"/>
        </w:behaviors>
        <w:guid w:val="{58E1D338-E058-4066-BDA7-1328AD3DE5E4}"/>
      </w:docPartPr>
      <w:docPartBody>
        <w:p w:rsidR="001E6630" w:rsidRDefault="002217D3">
          <w:pPr>
            <w:pStyle w:val="EF084146722D4F7F8237EBBCAB5B9C8C"/>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81F3631F6A1436588265BA480B0F73A"/>
        <w:category>
          <w:name w:val="General"/>
          <w:gallery w:val="placeholder"/>
        </w:category>
        <w:types>
          <w:type w:val="bbPlcHdr"/>
        </w:types>
        <w:behaviors>
          <w:behavior w:val="content"/>
        </w:behaviors>
        <w:guid w:val="{A3BA872C-9102-463F-8608-5D11C0D9E705}"/>
      </w:docPartPr>
      <w:docPartBody>
        <w:p w:rsidR="001E6630" w:rsidRDefault="002217D3">
          <w:pPr>
            <w:pStyle w:val="281F3631F6A1436588265BA480B0F73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216986BE9A764A5E97985B83B2A7BA74"/>
        <w:category>
          <w:name w:val="General"/>
          <w:gallery w:val="placeholder"/>
        </w:category>
        <w:types>
          <w:type w:val="bbPlcHdr"/>
        </w:types>
        <w:behaviors>
          <w:behavior w:val="content"/>
        </w:behaviors>
        <w:guid w:val="{B63521D7-A843-4E63-B0CC-8814CE45DD40}"/>
      </w:docPartPr>
      <w:docPartBody>
        <w:p w:rsidR="001E6630" w:rsidRDefault="002217D3">
          <w:pPr>
            <w:pStyle w:val="216986BE9A764A5E97985B83B2A7BA74"/>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CE44DEF4772E4DDEA93E08323FEF9368"/>
        <w:category>
          <w:name w:val="General"/>
          <w:gallery w:val="placeholder"/>
        </w:category>
        <w:types>
          <w:type w:val="bbPlcHdr"/>
        </w:types>
        <w:behaviors>
          <w:behavior w:val="content"/>
        </w:behaviors>
        <w:guid w:val="{81F928FD-D462-4E5C-8D70-57E0B4AA0095}"/>
      </w:docPartPr>
      <w:docPartBody>
        <w:p w:rsidR="001E6630" w:rsidRDefault="002217D3">
          <w:pPr>
            <w:pStyle w:val="CE44DEF4772E4DDEA93E08323FEF9368"/>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17D3"/>
    <w:rsid w:val="001E6630"/>
    <w:rsid w:val="00207491"/>
    <w:rsid w:val="002217D3"/>
    <w:rsid w:val="00653BE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1E25293ECC14FFB8701C51092954B0F">
    <w:name w:val="11E25293ECC14FFB8701C51092954B0F"/>
  </w:style>
  <w:style w:type="paragraph" w:customStyle="1" w:styleId="8E8A453DE5514B289E5BCEB4D8F6AB2A">
    <w:name w:val="8E8A453DE5514B289E5BCEB4D8F6AB2A"/>
  </w:style>
  <w:style w:type="paragraph" w:customStyle="1" w:styleId="911D65C0A5AB480382D0C5E104452049">
    <w:name w:val="911D65C0A5AB480382D0C5E104452049"/>
  </w:style>
  <w:style w:type="paragraph" w:customStyle="1" w:styleId="D38D5755B40445D489E6745DD9E77B72">
    <w:name w:val="D38D5755B40445D489E6745DD9E77B72"/>
  </w:style>
  <w:style w:type="paragraph" w:customStyle="1" w:styleId="37913C054D544CBAABBAA0707A103F4A">
    <w:name w:val="37913C054D544CBAABBAA0707A103F4A"/>
  </w:style>
  <w:style w:type="paragraph" w:customStyle="1" w:styleId="C4A0E8C44D5244899118C5155F541ED0">
    <w:name w:val="C4A0E8C44D5244899118C5155F541ED0"/>
  </w:style>
  <w:style w:type="paragraph" w:customStyle="1" w:styleId="36F4ED236F5749D29860AA79C2376E40">
    <w:name w:val="36F4ED236F5749D29860AA79C2376E40"/>
  </w:style>
  <w:style w:type="paragraph" w:customStyle="1" w:styleId="EF084146722D4F7F8237EBBCAB5B9C8C">
    <w:name w:val="EF084146722D4F7F8237EBBCAB5B9C8C"/>
  </w:style>
  <w:style w:type="paragraph" w:customStyle="1" w:styleId="281F3631F6A1436588265BA480B0F73A">
    <w:name w:val="281F3631F6A1436588265BA480B0F73A"/>
  </w:style>
  <w:style w:type="paragraph" w:customStyle="1" w:styleId="216986BE9A764A5E97985B83B2A7BA74">
    <w:name w:val="216986BE9A764A5E97985B83B2A7BA74"/>
  </w:style>
  <w:style w:type="paragraph" w:customStyle="1" w:styleId="CE44DEF4772E4DDEA93E08323FEF9368">
    <w:name w:val="CE44DEF4772E4DDEA93E08323FEF936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1E25293ECC14FFB8701C51092954B0F">
    <w:name w:val="11E25293ECC14FFB8701C51092954B0F"/>
  </w:style>
  <w:style w:type="paragraph" w:customStyle="1" w:styleId="8E8A453DE5514B289E5BCEB4D8F6AB2A">
    <w:name w:val="8E8A453DE5514B289E5BCEB4D8F6AB2A"/>
  </w:style>
  <w:style w:type="paragraph" w:customStyle="1" w:styleId="911D65C0A5AB480382D0C5E104452049">
    <w:name w:val="911D65C0A5AB480382D0C5E104452049"/>
  </w:style>
  <w:style w:type="paragraph" w:customStyle="1" w:styleId="D38D5755B40445D489E6745DD9E77B72">
    <w:name w:val="D38D5755B40445D489E6745DD9E77B72"/>
  </w:style>
  <w:style w:type="paragraph" w:customStyle="1" w:styleId="37913C054D544CBAABBAA0707A103F4A">
    <w:name w:val="37913C054D544CBAABBAA0707A103F4A"/>
  </w:style>
  <w:style w:type="paragraph" w:customStyle="1" w:styleId="C4A0E8C44D5244899118C5155F541ED0">
    <w:name w:val="C4A0E8C44D5244899118C5155F541ED0"/>
  </w:style>
  <w:style w:type="paragraph" w:customStyle="1" w:styleId="36F4ED236F5749D29860AA79C2376E40">
    <w:name w:val="36F4ED236F5749D29860AA79C2376E40"/>
  </w:style>
  <w:style w:type="paragraph" w:customStyle="1" w:styleId="EF084146722D4F7F8237EBBCAB5B9C8C">
    <w:name w:val="EF084146722D4F7F8237EBBCAB5B9C8C"/>
  </w:style>
  <w:style w:type="paragraph" w:customStyle="1" w:styleId="281F3631F6A1436588265BA480B0F73A">
    <w:name w:val="281F3631F6A1436588265BA480B0F73A"/>
  </w:style>
  <w:style w:type="paragraph" w:customStyle="1" w:styleId="216986BE9A764A5E97985B83B2A7BA74">
    <w:name w:val="216986BE9A764A5E97985B83B2A7BA74"/>
  </w:style>
  <w:style w:type="paragraph" w:customStyle="1" w:styleId="CE44DEF4772E4DDEA93E08323FEF9368">
    <w:name w:val="CE44DEF4772E4DDEA93E08323FEF936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Dri68</b:Tag>
    <b:SourceType>JournalArticle</b:SourceType>
    <b:Guid>{0D857A30-9BD2-4F86-A420-9E636A6F48D0}</b:Guid>
    <b:Author>
      <b:Author>
        <b:NameList>
          <b:Person>
            <b:Last>Driver</b:Last>
            <b:First>Sam</b:First>
          </b:Person>
        </b:NameList>
      </b:Author>
    </b:Author>
    <b:Title>Acmeism</b:Title>
    <b:Year>1968</b:Year>
    <b:Pages>141-56</b:Pages>
    <b:Comments>A concise and accurate treatment of the Acmeism; the best place to start for those new to the subject.</b:Comments>
    <b:JournalName>Slavic and East European Journal </b:JournalName>
    <b:Issue>12</b:Issue>
    <b:RefOrder>2</b:RefOrder>
  </b:Source>
  <b:Source>
    <b:Tag>Gas11</b:Tag>
    <b:SourceType>BookSection</b:SourceType>
    <b:Guid>{8D9FCBFD-6EC1-4B0F-AC1F-52DC7BBDF48D}</b:Guid>
    <b:Title>Poetry in the Silver Age</b:Title>
    <b:Year>2011</b:Year>
    <b:Pages>1-20</b:Pages>
    <b:Author>
      <b:Author>
        <b:NameList>
          <b:Person>
            <b:Last>Gasparov</b:Last>
            <b:First>Boris</b:First>
          </b:Person>
        </b:NameList>
      </b:Author>
      <b:Editor>
        <b:NameList>
          <b:Person>
            <b:Last>Dobrenko</b:Last>
            <b:First>E.</b:First>
          </b:Person>
          <b:Person>
            <b:Last>Balina</b:Last>
            <b:First>M.</b:First>
          </b:Person>
        </b:NameList>
      </b:Editor>
    </b:Author>
    <b:City>Cambridge</b:City>
    <b:Publisher>Cambridge UP</b:Publisher>
    <b:Comments>A thorough and accessible review and critique of Symbolism, Acmeism, and Futurism.</b:Comments>
    <b:BookTitle>The Cambridge Companion to Twentieth Century Russian Literature</b:BookTitle>
    <b:CountryRegion>UK</b:CountryRegion>
    <b:RefOrder>3</b:RefOrder>
  </b:Source>
  <b:Source>
    <b:Tag>Rob</b:Tag>
    <b:SourceType>Book</b:SourceType>
    <b:Guid>{C67D0E7F-9138-4048-A445-71AACD188A1E}</b:Guid>
    <b:Title>The Last Soviet Avant-Garde: OBERIU – Fact, Fiction, Metafiction</b:Title>
    <b:Author>
      <b:Author>
        <b:NameList>
          <b:Person>
            <b:Last>Roberts</b:Last>
            <b:First>Graham</b:First>
          </b:Person>
        </b:NameList>
      </b:Author>
    </b:Author>
    <b:Year>1997</b:Year>
    <b:Publisher>Cambridge UP</b:Publisher>
    <b:CountryRegion>UK</b:CountryRegion>
    <b:Comments>A fine study of this frequently overlooked, yet incredibly creative and important period in twentieth-century Soviet-Russian literature.</b:Comments>
    <b:RefOrder>6</b:RefOrder>
  </b:Source>
  <b:Source>
    <b:Tag>Mic</b:Tag>
    <b:SourceType>JournalArticle</b:SourceType>
    <b:Guid>{1EB967C2-7392-4EF7-97EC-C5DF930498F7}</b:Guid>
    <b:Title>The Problem of Defining Acmeism</b:Title>
    <b:Author>
      <b:Author>
        <b:NameList>
          <b:Person>
            <b:Last>Mickiewicz</b:Last>
            <b:First>D.</b:First>
          </b:Person>
        </b:NameList>
      </b:Author>
    </b:Author>
    <b:JournalName>RLJ</b:JournalName>
    <b:Year>1975</b:Year>
    <b:Pages>1-20</b:Pages>
    <b:Issue>Special Supplement, Spring</b:Issue>
    <b:Comments>This and "the Acmeist Conception" are excellent pieces that consider the difficulty of defining the movement and its unique apprehension of the relationship between the referent and its representation.</b:Comments>
    <b:RefOrder>4</b:RefOrder>
  </b:Source>
  <b:Source>
    <b:Tag>Mic75</b:Tag>
    <b:SourceType>JournalArticle</b:SourceType>
    <b:Guid>{174B069A-70FF-4AA2-A245-0CEDD905A397}</b:Guid>
    <b:Title>The Acmeist Conception of the Poetic Word</b:Title>
    <b:JournalName>RLJ</b:JournalName>
    <b:Year>1975</b:Year>
    <b:Pages>59-76</b:Pages>
    <b:Author>
      <b:Author>
        <b:NameList>
          <b:Person>
            <b:Last>Mickiewicz</b:Last>
            <b:First>D.</b:First>
          </b:Person>
        </b:NameList>
      </b:Author>
    </b:Author>
    <b:Issue>Special Supplement, Spring</b:Issue>
    <b:RefOrder>5</b:RefOrder>
  </b:Source>
  <b:Source>
    <b:Tag>Doh95</b:Tag>
    <b:SourceType>Book</b:SourceType>
    <b:Guid>{E71897C4-BCDF-4D49-9C79-79E4D304313A}</b:Guid>
    <b:Title>The Acmeist Movement in Russian Literature, Culture and the Word</b:Title>
    <b:Year>1995</b:Year>
    <b:Author>
      <b:Author>
        <b:NameList>
          <b:Person>
            <b:Last>Doherty</b:Last>
            <b:First>Justin</b:First>
          </b:Person>
        </b:NameList>
      </b:Author>
    </b:Author>
    <b:Publisher>Oxford UP</b:Publisher>
    <b:CountryRegion>UK</b:CountryRegion>
    <b:Comments>Arguably the best English language history of Acmeism.  Especially strong on the difference between Russian Symbolism and Acmeism.</b:Comments>
    <b:RefOrder>1</b:RefOrder>
  </b:Source>
</b:Sources>
</file>

<file path=customXml/itemProps1.xml><?xml version="1.0" encoding="utf-8"?>
<ds:datastoreItem xmlns:ds="http://schemas.openxmlformats.org/officeDocument/2006/customXml" ds:itemID="{C52D7524-C177-485D-B5DE-2EC437622F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83</TotalTime>
  <Pages>3</Pages>
  <Words>1356</Words>
  <Characters>7730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15</cp:revision>
  <dcterms:created xsi:type="dcterms:W3CDTF">2014-05-26T21:51:00Z</dcterms:created>
  <dcterms:modified xsi:type="dcterms:W3CDTF">2014-05-30T05:50:00Z</dcterms:modified>
</cp:coreProperties>
</file>