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068C9C" w14:textId="77777777" w:rsidR="003D205B" w:rsidRDefault="00565462" w:rsidP="003D205B">
      <w:pPr>
        <w:tabs>
          <w:tab w:val="left" w:pos="0"/>
          <w:tab w:val="left" w:pos="566"/>
          <w:tab w:val="left" w:pos="1132"/>
          <w:tab w:val="left" w:pos="1699"/>
          <w:tab w:val="left" w:pos="2265"/>
          <w:tab w:val="left" w:pos="2832"/>
          <w:tab w:val="left" w:pos="3398"/>
          <w:tab w:val="left" w:pos="3964"/>
          <w:tab w:val="left" w:pos="4531"/>
          <w:tab w:val="left" w:pos="5097"/>
          <w:tab w:val="left" w:pos="5664"/>
          <w:tab w:val="left" w:pos="6230"/>
          <w:tab w:val="left" w:pos="6796"/>
          <w:tab w:val="left" w:pos="7363"/>
          <w:tab w:val="left" w:pos="7929"/>
          <w:tab w:val="left" w:pos="8496"/>
          <w:tab w:val="left" w:pos="9062"/>
          <w:tab w:val="left" w:pos="9628"/>
          <w:tab w:val="left" w:pos="10195"/>
        </w:tabs>
        <w:suppressAutoHyphens/>
        <w:jc w:val="both"/>
        <w:rPr>
          <w:b/>
          <w:lang w:val="nl-BE"/>
        </w:rPr>
      </w:pPr>
      <w:r w:rsidRPr="00032534">
        <w:rPr>
          <w:b/>
          <w:lang w:val="nl-BE"/>
        </w:rPr>
        <w:t xml:space="preserve">Berlin: Die Sinfonie der </w:t>
      </w:r>
      <w:r w:rsidR="00612E82" w:rsidRPr="007C6693">
        <w:rPr>
          <w:b/>
          <w:lang w:val="nl-BE"/>
        </w:rPr>
        <w:t>Großstadt</w:t>
      </w:r>
      <w:r w:rsidR="00612E82" w:rsidRPr="00032534">
        <w:rPr>
          <w:lang w:val="nl-BE"/>
        </w:rPr>
        <w:t xml:space="preserve"> </w:t>
      </w:r>
      <w:r w:rsidR="003D205B" w:rsidRPr="00032534">
        <w:rPr>
          <w:b/>
          <w:lang w:val="nl-BE"/>
        </w:rPr>
        <w:t>(1927)</w:t>
      </w:r>
    </w:p>
    <w:p w14:paraId="1E4EB1C8" w14:textId="77777777" w:rsidR="007C6A1C" w:rsidRPr="00032534" w:rsidRDefault="007C6A1C" w:rsidP="003D205B">
      <w:pPr>
        <w:tabs>
          <w:tab w:val="left" w:pos="0"/>
          <w:tab w:val="left" w:pos="566"/>
          <w:tab w:val="left" w:pos="1132"/>
          <w:tab w:val="left" w:pos="1699"/>
          <w:tab w:val="left" w:pos="2265"/>
          <w:tab w:val="left" w:pos="2832"/>
          <w:tab w:val="left" w:pos="3398"/>
          <w:tab w:val="left" w:pos="3964"/>
          <w:tab w:val="left" w:pos="4531"/>
          <w:tab w:val="left" w:pos="5097"/>
          <w:tab w:val="left" w:pos="5664"/>
          <w:tab w:val="left" w:pos="6230"/>
          <w:tab w:val="left" w:pos="6796"/>
          <w:tab w:val="left" w:pos="7363"/>
          <w:tab w:val="left" w:pos="7929"/>
          <w:tab w:val="left" w:pos="8496"/>
          <w:tab w:val="left" w:pos="9062"/>
          <w:tab w:val="left" w:pos="9628"/>
          <w:tab w:val="left" w:pos="10195"/>
        </w:tabs>
        <w:suppressAutoHyphens/>
        <w:jc w:val="both"/>
        <w:rPr>
          <w:b/>
          <w:lang w:val="nl-BE"/>
        </w:rPr>
      </w:pPr>
    </w:p>
    <w:p w14:paraId="084D0714" w14:textId="36E4E48E" w:rsidR="002E1595" w:rsidRPr="003A17FE" w:rsidRDefault="00565462" w:rsidP="002E1595">
      <w:pPr>
        <w:jc w:val="both"/>
        <w:rPr>
          <w:lang w:val="en-GB"/>
        </w:rPr>
      </w:pPr>
      <w:r w:rsidRPr="003A17FE">
        <w:rPr>
          <w:i/>
          <w:lang w:val="en-GB"/>
        </w:rPr>
        <w:t xml:space="preserve">Berlin: Die Sinfonie der </w:t>
      </w:r>
      <w:r w:rsidR="00612E82" w:rsidRPr="003A17FE">
        <w:rPr>
          <w:i/>
          <w:lang w:val="en-GB"/>
        </w:rPr>
        <w:t>Großstadt</w:t>
      </w:r>
      <w:r w:rsidR="00612E82" w:rsidRPr="003A17FE">
        <w:rPr>
          <w:lang w:val="en-GB"/>
        </w:rPr>
        <w:t xml:space="preserve"> </w:t>
      </w:r>
      <w:r w:rsidR="000C35F7">
        <w:rPr>
          <w:lang w:val="en-GB"/>
        </w:rPr>
        <w:t>(</w:t>
      </w:r>
      <w:r w:rsidR="000C35F7" w:rsidRPr="009119FE">
        <w:rPr>
          <w:i/>
          <w:lang w:val="en-GB"/>
        </w:rPr>
        <w:t>Berlin: Symphony of a City</w:t>
      </w:r>
      <w:r w:rsidR="000C35F7">
        <w:rPr>
          <w:lang w:val="en-GB"/>
        </w:rPr>
        <w:t xml:space="preserve">) </w:t>
      </w:r>
      <w:r w:rsidR="001163AC" w:rsidRPr="003A17FE">
        <w:rPr>
          <w:lang w:val="en-GB"/>
        </w:rPr>
        <w:t>is a fi</w:t>
      </w:r>
      <w:r w:rsidR="00AB6D59">
        <w:rPr>
          <w:lang w:val="en-GB"/>
        </w:rPr>
        <w:t>lm directed by Walther Ruttmann and</w:t>
      </w:r>
      <w:r w:rsidR="001163AC" w:rsidRPr="003A17FE">
        <w:rPr>
          <w:lang w:val="en-GB"/>
        </w:rPr>
        <w:t xml:space="preserve"> co-written</w:t>
      </w:r>
      <w:r w:rsidR="00AB6D59">
        <w:rPr>
          <w:lang w:val="en-GB"/>
        </w:rPr>
        <w:t xml:space="preserve"> by Carl Mayer and Karl Freund. Freund </w:t>
      </w:r>
      <w:r w:rsidR="001163AC" w:rsidRPr="003A17FE">
        <w:rPr>
          <w:lang w:val="en-GB"/>
        </w:rPr>
        <w:t xml:space="preserve">was also responsible for </w:t>
      </w:r>
      <w:r w:rsidR="00814BEE" w:rsidRPr="003A17FE">
        <w:rPr>
          <w:lang w:val="en-GB"/>
        </w:rPr>
        <w:t>the cinematography</w:t>
      </w:r>
      <w:r w:rsidR="001163AC" w:rsidRPr="003A17FE">
        <w:rPr>
          <w:lang w:val="en-GB"/>
        </w:rPr>
        <w:t>.</w:t>
      </w:r>
      <w:r w:rsidR="00814BEE" w:rsidRPr="003A17FE">
        <w:rPr>
          <w:lang w:val="en-GB"/>
        </w:rPr>
        <w:t xml:space="preserve"> </w:t>
      </w:r>
      <w:r w:rsidR="00EF4333" w:rsidRPr="003A17FE">
        <w:rPr>
          <w:lang w:val="en-GB"/>
        </w:rPr>
        <w:t xml:space="preserve">Together with </w:t>
      </w:r>
      <w:r w:rsidR="00EF4333" w:rsidRPr="003A17FE">
        <w:rPr>
          <w:i/>
          <w:lang w:val="en-GB"/>
        </w:rPr>
        <w:t>Manhatta</w:t>
      </w:r>
      <w:r w:rsidR="00EF4333" w:rsidRPr="003A17FE">
        <w:rPr>
          <w:lang w:val="en-GB"/>
        </w:rPr>
        <w:t xml:space="preserve"> (Strand &amp; Sheeler, 1921), </w:t>
      </w:r>
      <w:r w:rsidR="00EF4333" w:rsidRPr="003A17FE">
        <w:rPr>
          <w:i/>
          <w:lang w:val="en-GB"/>
        </w:rPr>
        <w:t>Rien que les heures</w:t>
      </w:r>
      <w:r w:rsidR="00EF4333" w:rsidRPr="003A17FE">
        <w:rPr>
          <w:lang w:val="en-GB"/>
        </w:rPr>
        <w:t xml:space="preserve"> (Cavalcanti, 1926) and</w:t>
      </w:r>
      <w:r w:rsidR="001163AC" w:rsidRPr="003A17FE">
        <w:rPr>
          <w:lang w:val="en-GB"/>
        </w:rPr>
        <w:t xml:space="preserve"> </w:t>
      </w:r>
      <w:r w:rsidR="00FB40C8">
        <w:rPr>
          <w:i/>
          <w:iCs/>
        </w:rPr>
        <w:t>Chelovek s kinoapparatom</w:t>
      </w:r>
      <w:r w:rsidR="00FB40C8" w:rsidRPr="00B31ED6">
        <w:rPr>
          <w:i/>
        </w:rPr>
        <w:t xml:space="preserve"> </w:t>
      </w:r>
      <w:r w:rsidR="00FB40C8">
        <w:t>(</w:t>
      </w:r>
      <w:r w:rsidR="00FB40C8" w:rsidRPr="00B31ED6">
        <w:rPr>
          <w:i/>
        </w:rPr>
        <w:t>Man with a Movie Camera</w:t>
      </w:r>
      <w:r w:rsidR="00FB40C8">
        <w:t xml:space="preserve">, </w:t>
      </w:r>
      <w:r w:rsidR="001163AC" w:rsidRPr="003A17FE">
        <w:rPr>
          <w:lang w:val="en-GB"/>
        </w:rPr>
        <w:t xml:space="preserve">Vertov, 1929), </w:t>
      </w:r>
      <w:r w:rsidR="00814BEE" w:rsidRPr="003A17FE">
        <w:rPr>
          <w:lang w:val="en-GB"/>
        </w:rPr>
        <w:t xml:space="preserve">the film </w:t>
      </w:r>
      <w:r w:rsidR="00835500" w:rsidRPr="003A17FE">
        <w:rPr>
          <w:lang w:val="en-GB"/>
        </w:rPr>
        <w:t xml:space="preserve">is </w:t>
      </w:r>
      <w:r w:rsidR="00814BEE" w:rsidRPr="003A17FE">
        <w:rPr>
          <w:lang w:val="en-GB"/>
        </w:rPr>
        <w:t xml:space="preserve">one of the best-known </w:t>
      </w:r>
      <w:r w:rsidR="00835500" w:rsidRPr="003A17FE">
        <w:rPr>
          <w:lang w:val="en-GB"/>
        </w:rPr>
        <w:t>example</w:t>
      </w:r>
      <w:r w:rsidR="00814BEE" w:rsidRPr="003A17FE">
        <w:rPr>
          <w:lang w:val="en-GB"/>
        </w:rPr>
        <w:t>s</w:t>
      </w:r>
      <w:r w:rsidR="00835500" w:rsidRPr="003A17FE">
        <w:rPr>
          <w:lang w:val="en-GB"/>
        </w:rPr>
        <w:t xml:space="preserve"> of </w:t>
      </w:r>
      <w:r w:rsidR="00814BEE" w:rsidRPr="003A17FE">
        <w:rPr>
          <w:lang w:val="en-GB"/>
        </w:rPr>
        <w:t xml:space="preserve">a </w:t>
      </w:r>
      <w:r w:rsidR="00AB6D59">
        <w:rPr>
          <w:lang w:val="en-GB"/>
        </w:rPr>
        <w:t>“</w:t>
      </w:r>
      <w:r w:rsidR="00835500" w:rsidRPr="003A17FE">
        <w:rPr>
          <w:iCs/>
          <w:lang w:val="en-GB"/>
        </w:rPr>
        <w:t>city symphony</w:t>
      </w:r>
      <w:r w:rsidR="00AB6D59">
        <w:rPr>
          <w:iCs/>
          <w:lang w:val="en-GB"/>
        </w:rPr>
        <w:t xml:space="preserve">” — </w:t>
      </w:r>
      <w:r w:rsidR="00814BEE" w:rsidRPr="003A17FE">
        <w:rPr>
          <w:iCs/>
          <w:lang w:val="en-GB"/>
        </w:rPr>
        <w:t xml:space="preserve">a </w:t>
      </w:r>
      <w:r w:rsidR="00835500" w:rsidRPr="003A17FE">
        <w:rPr>
          <w:iCs/>
          <w:lang w:val="en-GB"/>
        </w:rPr>
        <w:t>film</w:t>
      </w:r>
      <w:r w:rsidR="00835500" w:rsidRPr="003A17FE">
        <w:rPr>
          <w:lang w:val="en-GB"/>
        </w:rPr>
        <w:t xml:space="preserve"> genre</w:t>
      </w:r>
      <w:r w:rsidR="00814BEE" w:rsidRPr="003A17FE">
        <w:rPr>
          <w:lang w:val="en-GB"/>
        </w:rPr>
        <w:t xml:space="preserve"> </w:t>
      </w:r>
      <w:r w:rsidR="00324CBC" w:rsidRPr="003A17FE">
        <w:rPr>
          <w:lang w:val="en-GB"/>
        </w:rPr>
        <w:t xml:space="preserve">that is </w:t>
      </w:r>
      <w:r w:rsidR="00814BEE" w:rsidRPr="003A17FE">
        <w:rPr>
          <w:lang w:val="en-GB"/>
        </w:rPr>
        <w:t>also often describ</w:t>
      </w:r>
      <w:r w:rsidR="00612E82" w:rsidRPr="003A17FE">
        <w:rPr>
          <w:lang w:val="en-GB"/>
        </w:rPr>
        <w:t>ed as “city film” or “city poem</w:t>
      </w:r>
      <w:r w:rsidR="00324CBC" w:rsidRPr="003A17FE">
        <w:rPr>
          <w:lang w:val="en-GB"/>
        </w:rPr>
        <w:t>.</w:t>
      </w:r>
      <w:r w:rsidR="00814BEE" w:rsidRPr="003A17FE">
        <w:rPr>
          <w:lang w:val="en-GB"/>
        </w:rPr>
        <w:t>”</w:t>
      </w:r>
      <w:r w:rsidRPr="003A17FE">
        <w:rPr>
          <w:lang w:val="en-GB"/>
        </w:rPr>
        <w:t xml:space="preserve"> </w:t>
      </w:r>
      <w:r w:rsidR="00CD63CB" w:rsidRPr="003A17FE">
        <w:rPr>
          <w:lang w:val="en-GB"/>
        </w:rPr>
        <w:t xml:space="preserve">Portraying </w:t>
      </w:r>
      <w:r w:rsidR="007D7E24" w:rsidRPr="003A17FE">
        <w:rPr>
          <w:lang w:val="en-GB"/>
        </w:rPr>
        <w:t xml:space="preserve">the everyday </w:t>
      </w:r>
      <w:r w:rsidRPr="003A17FE">
        <w:rPr>
          <w:lang w:val="en-GB"/>
        </w:rPr>
        <w:t xml:space="preserve">life of a </w:t>
      </w:r>
      <w:r w:rsidR="007D7E24" w:rsidRPr="003A17FE">
        <w:rPr>
          <w:lang w:val="en-GB"/>
        </w:rPr>
        <w:t xml:space="preserve">big </w:t>
      </w:r>
      <w:r w:rsidRPr="003A17FE">
        <w:rPr>
          <w:lang w:val="en-GB"/>
        </w:rPr>
        <w:t>city, mainly through visual impressions in a</w:t>
      </w:r>
      <w:r w:rsidR="00324CBC" w:rsidRPr="003A17FE">
        <w:rPr>
          <w:lang w:val="en-GB"/>
        </w:rPr>
        <w:t>n experimental</w:t>
      </w:r>
      <w:r w:rsidRPr="003A17FE">
        <w:rPr>
          <w:lang w:val="en-GB"/>
        </w:rPr>
        <w:t xml:space="preserve"> </w:t>
      </w:r>
      <w:r w:rsidR="00324CBC" w:rsidRPr="003A17FE">
        <w:rPr>
          <w:lang w:val="en-GB"/>
        </w:rPr>
        <w:t xml:space="preserve">and </w:t>
      </w:r>
      <w:r w:rsidRPr="003A17FE">
        <w:rPr>
          <w:lang w:val="en-GB"/>
        </w:rPr>
        <w:t xml:space="preserve">semi-documentary style, </w:t>
      </w:r>
      <w:r w:rsidR="00CD63CB" w:rsidRPr="003A17FE">
        <w:rPr>
          <w:i/>
          <w:lang w:val="en-GB"/>
        </w:rPr>
        <w:t>Berlin</w:t>
      </w:r>
      <w:r w:rsidR="00CD63CB" w:rsidRPr="003A17FE">
        <w:rPr>
          <w:lang w:val="en-GB"/>
        </w:rPr>
        <w:t xml:space="preserve"> is marked by a script-free open narrative form. </w:t>
      </w:r>
      <w:r w:rsidR="00612E82" w:rsidRPr="003A17FE">
        <w:rPr>
          <w:lang w:val="en-GB"/>
        </w:rPr>
        <w:t xml:space="preserve">Although based on footage shot over a year, events of the film are arranged to simulate the passage of a single day. Unmistakably influenced by the rhythmic, expressive, associative, and metaphorical possibilities of Soviet montage, Ruttmann divided the film into five acts which can be compared </w:t>
      </w:r>
      <w:r w:rsidR="007D7E24" w:rsidRPr="003A17FE">
        <w:rPr>
          <w:lang w:val="en-GB"/>
        </w:rPr>
        <w:t>to</w:t>
      </w:r>
      <w:r w:rsidR="00612E82" w:rsidRPr="003A17FE">
        <w:rPr>
          <w:lang w:val="en-GB"/>
        </w:rPr>
        <w:t xml:space="preserve"> the “movements” of a symphony</w:t>
      </w:r>
      <w:r w:rsidR="00AB6D59">
        <w:rPr>
          <w:lang w:val="en-GB"/>
        </w:rPr>
        <w:t xml:space="preserve"> — </w:t>
      </w:r>
      <w:r w:rsidR="00756EFC">
        <w:rPr>
          <w:lang w:val="en-GB"/>
        </w:rPr>
        <w:t>in this case, a score written by composer Edmund Meisel</w:t>
      </w:r>
      <w:r w:rsidR="00612E82" w:rsidRPr="003A17FE">
        <w:rPr>
          <w:lang w:val="en-GB"/>
        </w:rPr>
        <w:t xml:space="preserve">. Making the city itself and the urban masses the true protagonists of the film, Ruttmann presents the </w:t>
      </w:r>
      <w:r w:rsidR="003A17FE" w:rsidRPr="003A17FE">
        <w:rPr>
          <w:lang w:val="en-GB"/>
        </w:rPr>
        <w:t>multicol</w:t>
      </w:r>
      <w:r w:rsidR="003A17FE">
        <w:rPr>
          <w:lang w:val="en-GB"/>
        </w:rPr>
        <w:t>ou</w:t>
      </w:r>
      <w:r w:rsidR="003A17FE" w:rsidRPr="003A17FE">
        <w:rPr>
          <w:lang w:val="en-GB"/>
        </w:rPr>
        <w:t xml:space="preserve">red </w:t>
      </w:r>
      <w:r w:rsidR="00612E82" w:rsidRPr="003A17FE">
        <w:rPr>
          <w:lang w:val="en-GB"/>
        </w:rPr>
        <w:t xml:space="preserve">and </w:t>
      </w:r>
      <w:r w:rsidR="000E09B8" w:rsidRPr="003A17FE">
        <w:rPr>
          <w:lang w:val="en-GB"/>
        </w:rPr>
        <w:t>multifaceted</w:t>
      </w:r>
      <w:r w:rsidR="00612E82" w:rsidRPr="003A17FE">
        <w:rPr>
          <w:lang w:val="en-GB"/>
        </w:rPr>
        <w:t xml:space="preserve"> metropolis as the locus of modernity </w:t>
      </w:r>
      <w:r w:rsidR="00AB6D59">
        <w:rPr>
          <w:lang w:val="en-GB"/>
        </w:rPr>
        <w:t xml:space="preserve">— </w:t>
      </w:r>
      <w:r w:rsidR="00612E82" w:rsidRPr="003A17FE">
        <w:rPr>
          <w:lang w:val="en-GB"/>
        </w:rPr>
        <w:t>something that is perfec</w:t>
      </w:r>
      <w:r w:rsidR="00AB6D59">
        <w:rPr>
          <w:lang w:val="en-GB"/>
        </w:rPr>
        <w:t>tly exemplified by the leitmotif</w:t>
      </w:r>
      <w:r w:rsidR="00612E82" w:rsidRPr="003A17FE">
        <w:rPr>
          <w:lang w:val="en-GB"/>
        </w:rPr>
        <w:t xml:space="preserve"> of moving trains and streetcars that connects the various parts of the film.</w:t>
      </w:r>
    </w:p>
    <w:p w14:paraId="0E154BE8" w14:textId="77777777" w:rsidR="00A71C3F" w:rsidRPr="000E09B8" w:rsidRDefault="00A71C3F" w:rsidP="00CD63CB">
      <w:pPr>
        <w:jc w:val="both"/>
        <w:rPr>
          <w:lang w:val="en-US"/>
        </w:rPr>
      </w:pPr>
    </w:p>
    <w:p w14:paraId="620DBB40" w14:textId="77777777" w:rsidR="00A71C3F" w:rsidRDefault="00A71C3F" w:rsidP="00A71C3F">
      <w:pPr>
        <w:jc w:val="both"/>
        <w:rPr>
          <w:lang w:val="en-US"/>
        </w:rPr>
      </w:pPr>
      <w:r w:rsidRPr="000E09B8">
        <w:rPr>
          <w:lang w:val="en-US"/>
        </w:rPr>
        <w:t>Further reading:</w:t>
      </w:r>
    </w:p>
    <w:p w14:paraId="0620EA6A" w14:textId="77777777" w:rsidR="00AB6D59" w:rsidRPr="000E09B8" w:rsidRDefault="00AB6D59" w:rsidP="00A71C3F">
      <w:pPr>
        <w:jc w:val="both"/>
        <w:rPr>
          <w:lang w:val="en-US"/>
        </w:rPr>
      </w:pPr>
    </w:p>
    <w:p w14:paraId="43D57A64" w14:textId="4A5A4FA4" w:rsidR="00A71C3F" w:rsidRDefault="00A71C3F" w:rsidP="00A71C3F">
      <w:pPr>
        <w:tabs>
          <w:tab w:val="left" w:pos="0"/>
          <w:tab w:val="left" w:pos="566"/>
          <w:tab w:val="left" w:pos="1132"/>
          <w:tab w:val="left" w:pos="1699"/>
          <w:tab w:val="left" w:pos="2265"/>
          <w:tab w:val="left" w:pos="2832"/>
          <w:tab w:val="left" w:pos="3398"/>
          <w:tab w:val="left" w:pos="3964"/>
          <w:tab w:val="left" w:pos="4531"/>
          <w:tab w:val="left" w:pos="5097"/>
          <w:tab w:val="left" w:pos="5664"/>
          <w:tab w:val="left" w:pos="6230"/>
          <w:tab w:val="left" w:pos="6796"/>
          <w:tab w:val="left" w:pos="7363"/>
          <w:tab w:val="left" w:pos="7929"/>
          <w:tab w:val="left" w:pos="8496"/>
          <w:tab w:val="left" w:pos="9062"/>
          <w:tab w:val="left" w:pos="9628"/>
          <w:tab w:val="left" w:pos="10195"/>
        </w:tabs>
        <w:suppressAutoHyphens/>
        <w:jc w:val="both"/>
        <w:rPr>
          <w:lang w:val="en-US"/>
        </w:rPr>
      </w:pPr>
      <w:bookmarkStart w:id="0" w:name="_GoBack"/>
      <w:bookmarkEnd w:id="0"/>
      <w:r w:rsidRPr="000E09B8">
        <w:rPr>
          <w:lang w:val="en-US"/>
        </w:rPr>
        <w:t>Graf, A. (2007) “Berlin – Moscow: On the Montage Aesthetic in the City Symphony Films of the 1920s,” in Alexander Graf &amp; Dietrich Scheunemann (eds</w:t>
      </w:r>
      <w:r w:rsidR="00D5667D">
        <w:rPr>
          <w:lang w:val="en-US"/>
        </w:rPr>
        <w:t>.</w:t>
      </w:r>
      <w:r w:rsidRPr="000E09B8">
        <w:rPr>
          <w:lang w:val="en-US"/>
        </w:rPr>
        <w:t xml:space="preserve">), </w:t>
      </w:r>
      <w:r w:rsidRPr="000E09B8">
        <w:rPr>
          <w:i/>
          <w:lang w:val="en-US"/>
        </w:rPr>
        <w:t>Avant-Garde Film</w:t>
      </w:r>
      <w:r w:rsidR="003D1AA1">
        <w:rPr>
          <w:lang w:val="en-US"/>
        </w:rPr>
        <w:t xml:space="preserve">, </w:t>
      </w:r>
      <w:r w:rsidRPr="000E09B8">
        <w:rPr>
          <w:lang w:val="en-US"/>
        </w:rPr>
        <w:t>Amsterdam: Rodopi, 77-92.</w:t>
      </w:r>
    </w:p>
    <w:p w14:paraId="37CD9B48" w14:textId="77777777" w:rsidR="00AB6D59" w:rsidRPr="000E09B8" w:rsidRDefault="00AB6D59" w:rsidP="00A71C3F">
      <w:pPr>
        <w:tabs>
          <w:tab w:val="left" w:pos="0"/>
          <w:tab w:val="left" w:pos="566"/>
          <w:tab w:val="left" w:pos="1132"/>
          <w:tab w:val="left" w:pos="1699"/>
          <w:tab w:val="left" w:pos="2265"/>
          <w:tab w:val="left" w:pos="2832"/>
          <w:tab w:val="left" w:pos="3398"/>
          <w:tab w:val="left" w:pos="3964"/>
          <w:tab w:val="left" w:pos="4531"/>
          <w:tab w:val="left" w:pos="5097"/>
          <w:tab w:val="left" w:pos="5664"/>
          <w:tab w:val="left" w:pos="6230"/>
          <w:tab w:val="left" w:pos="6796"/>
          <w:tab w:val="left" w:pos="7363"/>
          <w:tab w:val="left" w:pos="7929"/>
          <w:tab w:val="left" w:pos="8496"/>
          <w:tab w:val="left" w:pos="9062"/>
          <w:tab w:val="left" w:pos="9628"/>
          <w:tab w:val="left" w:pos="10195"/>
        </w:tabs>
        <w:suppressAutoHyphens/>
        <w:jc w:val="both"/>
        <w:rPr>
          <w:lang w:val="en-US"/>
        </w:rPr>
      </w:pPr>
    </w:p>
    <w:p w14:paraId="6FC516A2" w14:textId="17E0A6A7" w:rsidR="00032534" w:rsidRDefault="00032534" w:rsidP="00032534">
      <w:pPr>
        <w:tabs>
          <w:tab w:val="left" w:pos="0"/>
          <w:tab w:val="left" w:pos="566"/>
          <w:tab w:val="left" w:pos="1132"/>
          <w:tab w:val="left" w:pos="1699"/>
          <w:tab w:val="left" w:pos="2265"/>
          <w:tab w:val="left" w:pos="2832"/>
          <w:tab w:val="left" w:pos="3398"/>
          <w:tab w:val="left" w:pos="3964"/>
          <w:tab w:val="left" w:pos="4531"/>
          <w:tab w:val="left" w:pos="5097"/>
          <w:tab w:val="left" w:pos="5664"/>
          <w:tab w:val="left" w:pos="6230"/>
          <w:tab w:val="left" w:pos="6796"/>
          <w:tab w:val="left" w:pos="7363"/>
          <w:tab w:val="left" w:pos="7929"/>
          <w:tab w:val="left" w:pos="8496"/>
          <w:tab w:val="left" w:pos="9062"/>
          <w:tab w:val="left" w:pos="9628"/>
          <w:tab w:val="left" w:pos="10195"/>
        </w:tabs>
        <w:suppressAutoHyphens/>
        <w:jc w:val="both"/>
        <w:rPr>
          <w:bCs/>
          <w:lang w:val="en-US"/>
        </w:rPr>
      </w:pPr>
      <w:r>
        <w:rPr>
          <w:lang w:val="en-US"/>
        </w:rPr>
        <w:t xml:space="preserve">Hillard, D. (2004) </w:t>
      </w:r>
      <w:r w:rsidRPr="00032534">
        <w:rPr>
          <w:lang w:val="en-US"/>
        </w:rPr>
        <w:t>“</w:t>
      </w:r>
      <w:r>
        <w:rPr>
          <w:bCs/>
          <w:lang w:val="en-US"/>
        </w:rPr>
        <w:t>Walter Ruttmann’</w:t>
      </w:r>
      <w:r w:rsidRPr="00032534">
        <w:rPr>
          <w:bCs/>
          <w:lang w:val="en-US"/>
        </w:rPr>
        <w:t xml:space="preserve">s Janus-Faced View of Modernity: The Ambivalence of Description in </w:t>
      </w:r>
      <w:r w:rsidRPr="00032534">
        <w:rPr>
          <w:bCs/>
          <w:i/>
          <w:lang w:val="en-US"/>
        </w:rPr>
        <w:t>Berlin</w:t>
      </w:r>
      <w:r>
        <w:rPr>
          <w:bCs/>
          <w:i/>
          <w:lang w:val="en-US"/>
        </w:rPr>
        <w:t>:</w:t>
      </w:r>
      <w:r w:rsidRPr="00032534">
        <w:rPr>
          <w:bCs/>
          <w:i/>
          <w:lang w:val="en-US"/>
        </w:rPr>
        <w:t xml:space="preserve"> Die Sinfonie der Gro</w:t>
      </w:r>
      <w:r w:rsidRPr="00032534">
        <w:rPr>
          <w:bCs/>
          <w:i/>
          <w:lang w:val="nl-BE"/>
        </w:rPr>
        <w:t>β</w:t>
      </w:r>
      <w:r w:rsidRPr="00032534">
        <w:rPr>
          <w:bCs/>
          <w:i/>
          <w:lang w:val="en-US"/>
        </w:rPr>
        <w:t>stadt</w:t>
      </w:r>
      <w:r>
        <w:rPr>
          <w:bCs/>
          <w:lang w:val="en-US"/>
        </w:rPr>
        <w:t xml:space="preserve">,” </w:t>
      </w:r>
      <w:r w:rsidRPr="00032534">
        <w:rPr>
          <w:bCs/>
          <w:i/>
          <w:lang w:val="en-US"/>
        </w:rPr>
        <w:t>Monatshefte</w:t>
      </w:r>
      <w:r>
        <w:rPr>
          <w:bCs/>
          <w:lang w:val="en-US"/>
        </w:rPr>
        <w:t xml:space="preserve"> 96</w:t>
      </w:r>
      <w:r w:rsidR="00D5667D">
        <w:rPr>
          <w:bCs/>
          <w:lang w:val="en-US"/>
        </w:rPr>
        <w:t xml:space="preserve"> (</w:t>
      </w:r>
      <w:r>
        <w:rPr>
          <w:bCs/>
          <w:lang w:val="en-US"/>
        </w:rPr>
        <w:t>1</w:t>
      </w:r>
      <w:r w:rsidR="00D5667D">
        <w:rPr>
          <w:bCs/>
          <w:lang w:val="en-US"/>
        </w:rPr>
        <w:t xml:space="preserve">): </w:t>
      </w:r>
      <w:r>
        <w:rPr>
          <w:bCs/>
          <w:lang w:val="en-US"/>
        </w:rPr>
        <w:t>78-92.</w:t>
      </w:r>
    </w:p>
    <w:p w14:paraId="65CAEA87" w14:textId="77777777" w:rsidR="00AB6D59" w:rsidRPr="00032534" w:rsidRDefault="00AB6D59" w:rsidP="00032534">
      <w:pPr>
        <w:tabs>
          <w:tab w:val="left" w:pos="0"/>
          <w:tab w:val="left" w:pos="566"/>
          <w:tab w:val="left" w:pos="1132"/>
          <w:tab w:val="left" w:pos="1699"/>
          <w:tab w:val="left" w:pos="2265"/>
          <w:tab w:val="left" w:pos="2832"/>
          <w:tab w:val="left" w:pos="3398"/>
          <w:tab w:val="left" w:pos="3964"/>
          <w:tab w:val="left" w:pos="4531"/>
          <w:tab w:val="left" w:pos="5097"/>
          <w:tab w:val="left" w:pos="5664"/>
          <w:tab w:val="left" w:pos="6230"/>
          <w:tab w:val="left" w:pos="6796"/>
          <w:tab w:val="left" w:pos="7363"/>
          <w:tab w:val="left" w:pos="7929"/>
          <w:tab w:val="left" w:pos="8496"/>
          <w:tab w:val="left" w:pos="9062"/>
          <w:tab w:val="left" w:pos="9628"/>
          <w:tab w:val="left" w:pos="10195"/>
        </w:tabs>
        <w:suppressAutoHyphens/>
        <w:jc w:val="both"/>
        <w:rPr>
          <w:bCs/>
          <w:lang w:val="en-US"/>
        </w:rPr>
      </w:pPr>
    </w:p>
    <w:p w14:paraId="7702298D" w14:textId="31BFDC72" w:rsidR="00A71C3F" w:rsidRPr="000E09B8" w:rsidRDefault="00A71C3F" w:rsidP="00A71C3F">
      <w:pPr>
        <w:tabs>
          <w:tab w:val="left" w:pos="0"/>
          <w:tab w:val="left" w:pos="566"/>
          <w:tab w:val="left" w:pos="1132"/>
          <w:tab w:val="left" w:pos="1699"/>
          <w:tab w:val="left" w:pos="2265"/>
          <w:tab w:val="left" w:pos="2832"/>
          <w:tab w:val="left" w:pos="3398"/>
          <w:tab w:val="left" w:pos="3964"/>
          <w:tab w:val="left" w:pos="4531"/>
          <w:tab w:val="left" w:pos="5097"/>
          <w:tab w:val="left" w:pos="5664"/>
          <w:tab w:val="left" w:pos="6230"/>
          <w:tab w:val="left" w:pos="6796"/>
          <w:tab w:val="left" w:pos="7363"/>
          <w:tab w:val="left" w:pos="7929"/>
          <w:tab w:val="left" w:pos="8496"/>
          <w:tab w:val="left" w:pos="9062"/>
          <w:tab w:val="left" w:pos="9628"/>
          <w:tab w:val="left" w:pos="10195"/>
        </w:tabs>
        <w:suppressAutoHyphens/>
        <w:jc w:val="both"/>
        <w:rPr>
          <w:lang w:val="en-US"/>
        </w:rPr>
      </w:pPr>
      <w:r w:rsidRPr="000E09B8">
        <w:rPr>
          <w:lang w:val="en-US"/>
        </w:rPr>
        <w:t xml:space="preserve">Weihsmann, H. (1997) “The City in Twilight: Charting the Genre of the City-Film 1900-1930,” in François Penz &amp; Maureen Thomas (eds), </w:t>
      </w:r>
      <w:r w:rsidRPr="000E09B8">
        <w:rPr>
          <w:i/>
          <w:lang w:val="en-US"/>
        </w:rPr>
        <w:t>Cinema &amp; Architecture: Méliès, Mallet-Stevens, Multimedia</w:t>
      </w:r>
      <w:r w:rsidR="003D1AA1">
        <w:rPr>
          <w:lang w:val="en-US"/>
        </w:rPr>
        <w:t xml:space="preserve">, </w:t>
      </w:r>
      <w:r w:rsidRPr="000E09B8">
        <w:rPr>
          <w:lang w:val="en-US"/>
        </w:rPr>
        <w:t>London: BFI, 8-27.</w:t>
      </w:r>
    </w:p>
    <w:p w14:paraId="29010B39" w14:textId="77777777" w:rsidR="00A71C3F" w:rsidRDefault="00A71C3F" w:rsidP="00A71C3F">
      <w:pPr>
        <w:jc w:val="both"/>
        <w:rPr>
          <w:lang w:val="en-US"/>
        </w:rPr>
      </w:pPr>
    </w:p>
    <w:p w14:paraId="5A3628A7" w14:textId="5BB55477" w:rsidR="008F3F7A" w:rsidRDefault="008F3F7A" w:rsidP="00A71C3F">
      <w:pPr>
        <w:jc w:val="both"/>
        <w:rPr>
          <w:lang w:val="en-US"/>
        </w:rPr>
      </w:pPr>
      <w:r>
        <w:rPr>
          <w:lang w:val="en-US"/>
        </w:rPr>
        <w:t>Paratexual materials</w:t>
      </w:r>
    </w:p>
    <w:p w14:paraId="56764A25" w14:textId="4608C967" w:rsidR="00756EFC" w:rsidRDefault="00756EFC" w:rsidP="00A71C3F">
      <w:pPr>
        <w:jc w:val="both"/>
        <w:rPr>
          <w:lang w:val="en-US"/>
        </w:rPr>
      </w:pPr>
      <w:r>
        <w:rPr>
          <w:lang w:val="en-US"/>
        </w:rPr>
        <w:t>- 6 digital stills</w:t>
      </w:r>
    </w:p>
    <w:p w14:paraId="5A235C0B" w14:textId="1C2DD494" w:rsidR="00756EFC" w:rsidRDefault="00756EFC" w:rsidP="00A71C3F">
      <w:pPr>
        <w:jc w:val="both"/>
        <w:rPr>
          <w:lang w:val="en-US"/>
        </w:rPr>
      </w:pPr>
      <w:r>
        <w:rPr>
          <w:lang w:val="en-US"/>
        </w:rPr>
        <w:t>- Publicity material (photomontage)</w:t>
      </w:r>
    </w:p>
    <w:p w14:paraId="2540F833" w14:textId="68826F65" w:rsidR="00756EFC" w:rsidRDefault="00756EFC" w:rsidP="00A71C3F">
      <w:pPr>
        <w:jc w:val="both"/>
        <w:rPr>
          <w:lang w:val="en-US"/>
        </w:rPr>
      </w:pPr>
      <w:r>
        <w:rPr>
          <w:lang w:val="en-US"/>
        </w:rPr>
        <w:t xml:space="preserve">- link to film on Internet Archive: </w:t>
      </w:r>
      <w:r w:rsidRPr="00756EFC">
        <w:rPr>
          <w:lang w:val="en-US"/>
        </w:rPr>
        <w:t>https://archive.org/details/BerlinSymphonyofaGreatCity</w:t>
      </w:r>
    </w:p>
    <w:p w14:paraId="6AC26236" w14:textId="77777777" w:rsidR="008F3F7A" w:rsidRPr="000E09B8" w:rsidRDefault="008F3F7A" w:rsidP="00A71C3F">
      <w:pPr>
        <w:jc w:val="both"/>
        <w:rPr>
          <w:lang w:val="en-US"/>
        </w:rPr>
      </w:pPr>
    </w:p>
    <w:p w14:paraId="28184D12" w14:textId="77777777" w:rsidR="00A71C3F" w:rsidRPr="000E09B8" w:rsidRDefault="00A71C3F" w:rsidP="00A71C3F">
      <w:pPr>
        <w:jc w:val="both"/>
        <w:rPr>
          <w:lang w:val="en-US"/>
        </w:rPr>
      </w:pPr>
      <w:r w:rsidRPr="000E09B8">
        <w:rPr>
          <w:lang w:val="en-US"/>
        </w:rPr>
        <w:t>Steven Jacobs</w:t>
      </w:r>
    </w:p>
    <w:p w14:paraId="47516A54" w14:textId="77777777" w:rsidR="00A71C3F" w:rsidRPr="000E09B8" w:rsidRDefault="00A71C3F" w:rsidP="00A71C3F">
      <w:pPr>
        <w:jc w:val="both"/>
        <w:rPr>
          <w:lang w:val="en-US"/>
        </w:rPr>
      </w:pPr>
      <w:r w:rsidRPr="000E09B8">
        <w:rPr>
          <w:lang w:val="en-US"/>
        </w:rPr>
        <w:t>Ghent University, Belgium</w:t>
      </w:r>
    </w:p>
    <w:p w14:paraId="1968FA99" w14:textId="77777777" w:rsidR="00565462" w:rsidRPr="000E09B8" w:rsidRDefault="00565462" w:rsidP="00835500">
      <w:pPr>
        <w:jc w:val="both"/>
        <w:rPr>
          <w:lang w:val="en-US"/>
        </w:rPr>
      </w:pPr>
    </w:p>
    <w:sectPr w:rsidR="00565462" w:rsidRPr="000E09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ÉqÉâÉMÉmäpÉS ProN W3">
    <w:altName w:val="ヒラギノ角ゴ ProN W3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135B08"/>
    <w:multiLevelType w:val="multilevel"/>
    <w:tmpl w:val="0E346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teven Jacobs">
    <w15:presenceInfo w15:providerId="None" w15:userId="Steven Jacob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73C"/>
    <w:rsid w:val="00032534"/>
    <w:rsid w:val="0006504B"/>
    <w:rsid w:val="000C35F7"/>
    <w:rsid w:val="000E09B8"/>
    <w:rsid w:val="001163AC"/>
    <w:rsid w:val="002E1595"/>
    <w:rsid w:val="00324CBC"/>
    <w:rsid w:val="00384A51"/>
    <w:rsid w:val="003A17FE"/>
    <w:rsid w:val="003D1AA1"/>
    <w:rsid w:val="003D205B"/>
    <w:rsid w:val="004924F4"/>
    <w:rsid w:val="00554360"/>
    <w:rsid w:val="00565462"/>
    <w:rsid w:val="0057173C"/>
    <w:rsid w:val="00612E82"/>
    <w:rsid w:val="00756EFC"/>
    <w:rsid w:val="007C6693"/>
    <w:rsid w:val="007C6A1C"/>
    <w:rsid w:val="007D7E24"/>
    <w:rsid w:val="00814BEE"/>
    <w:rsid w:val="00835500"/>
    <w:rsid w:val="008F3F7A"/>
    <w:rsid w:val="009119FE"/>
    <w:rsid w:val="00965DE0"/>
    <w:rsid w:val="009A3D5B"/>
    <w:rsid w:val="00A716E1"/>
    <w:rsid w:val="00A71C3F"/>
    <w:rsid w:val="00AB6D59"/>
    <w:rsid w:val="00CD63CB"/>
    <w:rsid w:val="00D5667D"/>
    <w:rsid w:val="00E966AC"/>
    <w:rsid w:val="00EF4333"/>
    <w:rsid w:val="00FB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4E85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0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5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550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5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17FE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7FE"/>
    <w:rPr>
      <w:rFonts w:ascii="ÉqÉâÉMÉmäpÉS ProN W3" w:eastAsia="Times New Roman" w:hAnsi="ÉqÉâÉMÉmäpÉS ProN W3" w:cs="Times New Roman"/>
      <w:sz w:val="18"/>
      <w:szCs w:val="18"/>
      <w:lang w:val="nl-NL"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5543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436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4360"/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43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4360"/>
    <w:rPr>
      <w:rFonts w:ascii="Times New Roman" w:eastAsia="Times New Roman" w:hAnsi="Times New Roman" w:cs="Times New Roman"/>
      <w:b/>
      <w:bCs/>
      <w:sz w:val="20"/>
      <w:szCs w:val="20"/>
      <w:lang w:val="nl-NL"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0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5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550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5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17FE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7FE"/>
    <w:rPr>
      <w:rFonts w:ascii="ÉqÉâÉMÉmäpÉS ProN W3" w:eastAsia="Times New Roman" w:hAnsi="ÉqÉâÉMÉmäpÉS ProN W3" w:cs="Times New Roman"/>
      <w:sz w:val="18"/>
      <w:szCs w:val="18"/>
      <w:lang w:val="nl-NL"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5543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436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4360"/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43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4360"/>
    <w:rPr>
      <w:rFonts w:ascii="Times New Roman" w:eastAsia="Times New Roman" w:hAnsi="Times New Roman" w:cs="Times New Roman"/>
      <w:b/>
      <w:bCs/>
      <w:sz w:val="20"/>
      <w:szCs w:val="20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4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4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DAWN</cp:lastModifiedBy>
  <cp:revision>4</cp:revision>
  <dcterms:created xsi:type="dcterms:W3CDTF">2014-07-29T20:39:00Z</dcterms:created>
  <dcterms:modified xsi:type="dcterms:W3CDTF">2014-07-29T20:56:00Z</dcterms:modified>
</cp:coreProperties>
</file>