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E2475" w:rsidRDefault="00DE2475" w:rsidP="000C7DD2">
      <w:pPr>
        <w:widowControl w:val="0"/>
        <w:spacing w:after="0"/>
        <w:rPr>
          <w:rFonts w:ascii="Times New Roman" w:hAnsi="Times New Roman" w:cs="Times"/>
          <w:b/>
        </w:rPr>
      </w:pPr>
      <w:r>
        <w:rPr>
          <w:rFonts w:ascii="Times New Roman" w:hAnsi="Times New Roman" w:cs="Times"/>
          <w:b/>
          <w:color w:val="666666"/>
          <w:shd w:val="clear" w:color="auto" w:fill="FFFFFF"/>
        </w:rPr>
        <w:t>Tanja Poppelreuter</w:t>
      </w:r>
    </w:p>
    <w:p w:rsidR="00DE2475" w:rsidRDefault="00DE2475" w:rsidP="000C7DD2">
      <w:pPr>
        <w:widowControl w:val="0"/>
        <w:spacing w:after="0"/>
        <w:rPr>
          <w:rFonts w:ascii="Times New Roman" w:hAnsi="Times New Roman" w:cs="Times"/>
        </w:rPr>
      </w:pPr>
      <w:r>
        <w:rPr>
          <w:rFonts w:ascii="Times New Roman" w:hAnsi="Times New Roman" w:cs="Times"/>
          <w:b/>
        </w:rPr>
        <w:t>Expressionism</w:t>
      </w:r>
    </w:p>
    <w:p w:rsidR="00DE2475" w:rsidRDefault="003E57F4" w:rsidP="000C7DD2">
      <w:pPr>
        <w:spacing w:after="0"/>
        <w:rPr>
          <w:rFonts w:ascii="Times New Roman" w:hAnsi="Times New Roman" w:cs="Times"/>
        </w:rPr>
      </w:pPr>
      <w:r>
        <w:rPr>
          <w:rFonts w:ascii="Times New Roman" w:hAnsi="Times New Roman" w:cs="Times"/>
        </w:rPr>
        <w:t>E</w:t>
      </w:r>
      <w:r w:rsidR="00EF3E0C">
        <w:rPr>
          <w:rFonts w:ascii="Times New Roman" w:hAnsi="Times New Roman" w:cs="Times"/>
        </w:rPr>
        <w:t>xpressionism</w:t>
      </w:r>
      <w:r w:rsidR="00DE2475">
        <w:rPr>
          <w:rFonts w:ascii="Times New Roman" w:hAnsi="Times New Roman" w:cs="Times"/>
        </w:rPr>
        <w:t xml:space="preserve"> describes an </w:t>
      </w:r>
      <w:r w:rsidR="00EF3E0C">
        <w:rPr>
          <w:rFonts w:ascii="Times New Roman" w:hAnsi="Times New Roman" w:cs="Times"/>
        </w:rPr>
        <w:t xml:space="preserve">early </w:t>
      </w:r>
      <w:r w:rsidR="00905408">
        <w:rPr>
          <w:rFonts w:ascii="Times New Roman" w:hAnsi="Times New Roman" w:cs="Times"/>
        </w:rPr>
        <w:t xml:space="preserve">twentieth-century </w:t>
      </w:r>
      <w:r w:rsidR="00DE2475">
        <w:rPr>
          <w:rFonts w:ascii="Times New Roman" w:hAnsi="Times New Roman" w:cs="Times"/>
        </w:rPr>
        <w:t>avant-garde movement</w:t>
      </w:r>
      <w:r w:rsidR="00905408">
        <w:rPr>
          <w:rFonts w:ascii="Times New Roman" w:hAnsi="Times New Roman" w:cs="Times"/>
        </w:rPr>
        <w:t xml:space="preserve"> that originated </w:t>
      </w:r>
      <w:r w:rsidR="00DE2475">
        <w:rPr>
          <w:rFonts w:ascii="Times New Roman" w:hAnsi="Times New Roman" w:cs="Times"/>
        </w:rPr>
        <w:t xml:space="preserve">in Germany. 1905 is usually agreed </w:t>
      </w:r>
      <w:r w:rsidR="00905408">
        <w:rPr>
          <w:rFonts w:ascii="Times New Roman" w:hAnsi="Times New Roman" w:cs="Times"/>
        </w:rPr>
        <w:t>upon a</w:t>
      </w:r>
      <w:r w:rsidR="00DE2475">
        <w:rPr>
          <w:rFonts w:ascii="Times New Roman" w:hAnsi="Times New Roman" w:cs="Times"/>
        </w:rPr>
        <w:t>s its year of origin, as it was the fou</w:t>
      </w:r>
      <w:r w:rsidR="00905408">
        <w:rPr>
          <w:rFonts w:ascii="Times New Roman" w:hAnsi="Times New Roman" w:cs="Times"/>
        </w:rPr>
        <w:t>nding year of the artist group Die Brücke</w:t>
      </w:r>
      <w:r w:rsidR="00DE2475">
        <w:rPr>
          <w:rFonts w:ascii="Times New Roman" w:hAnsi="Times New Roman" w:cs="Times"/>
        </w:rPr>
        <w:t xml:space="preserve"> (The Bridge). Around 1920</w:t>
      </w:r>
      <w:r w:rsidR="00905408">
        <w:rPr>
          <w:rFonts w:ascii="Times New Roman" w:hAnsi="Times New Roman" w:cs="Times"/>
        </w:rPr>
        <w:t>,</w:t>
      </w:r>
      <w:r w:rsidR="00DE2475">
        <w:rPr>
          <w:rFonts w:ascii="Times New Roman" w:hAnsi="Times New Roman" w:cs="Times"/>
        </w:rPr>
        <w:t xml:space="preserve"> its expressive idiom was slowly replaced with the more rational one of the Neue Sachlichkeit (New Objectivity) movement. </w:t>
      </w:r>
      <w:r w:rsidR="00905408">
        <w:rPr>
          <w:rFonts w:ascii="Times New Roman" w:hAnsi="Times New Roman" w:cs="Times"/>
        </w:rPr>
        <w:t>Expressionism found its representatives mainly in painting, sculpture, film, literature, and architecture</w:t>
      </w:r>
      <w:r w:rsidR="00EF3E0C">
        <w:rPr>
          <w:rFonts w:ascii="Times New Roman" w:hAnsi="Times New Roman" w:cs="Times"/>
        </w:rPr>
        <w:t>,</w:t>
      </w:r>
      <w:r w:rsidR="00905408">
        <w:rPr>
          <w:rFonts w:ascii="Times New Roman" w:hAnsi="Times New Roman" w:cs="Times"/>
        </w:rPr>
        <w:t xml:space="preserve"> but also in dance, music and theatre.</w:t>
      </w:r>
    </w:p>
    <w:p w:rsidR="00DE2475" w:rsidRDefault="00905408" w:rsidP="000C7DD2">
      <w:pPr>
        <w:spacing w:after="0"/>
        <w:rPr>
          <w:rFonts w:ascii="Times New Roman" w:hAnsi="Times New Roman" w:cs="Times"/>
        </w:rPr>
      </w:pPr>
      <w:r>
        <w:rPr>
          <w:rFonts w:ascii="Times New Roman" w:hAnsi="Times New Roman" w:cs="Times"/>
        </w:rPr>
        <w:t>Expressionism’s t</w:t>
      </w:r>
      <w:r w:rsidR="00DE2475">
        <w:rPr>
          <w:rFonts w:ascii="Times New Roman" w:hAnsi="Times New Roman" w:cs="Times"/>
        </w:rPr>
        <w:t>heoretical unde</w:t>
      </w:r>
      <w:r>
        <w:rPr>
          <w:rFonts w:ascii="Times New Roman" w:hAnsi="Times New Roman" w:cs="Times"/>
        </w:rPr>
        <w:t xml:space="preserve">rpinnings </w:t>
      </w:r>
      <w:r w:rsidR="005C58F0">
        <w:rPr>
          <w:rFonts w:ascii="Times New Roman" w:hAnsi="Times New Roman" w:cs="Times"/>
        </w:rPr>
        <w:t>are in</w:t>
      </w:r>
      <w:r>
        <w:rPr>
          <w:rFonts w:ascii="Times New Roman" w:hAnsi="Times New Roman" w:cs="Times"/>
        </w:rPr>
        <w:t xml:space="preserve"> the work of </w:t>
      </w:r>
      <w:r w:rsidR="00DE2475">
        <w:rPr>
          <w:rFonts w:ascii="Times New Roman" w:hAnsi="Times New Roman" w:cs="Times"/>
        </w:rPr>
        <w:t>Friedrich Nietzsche (1844-1900) a</w:t>
      </w:r>
      <w:r>
        <w:rPr>
          <w:rFonts w:ascii="Times New Roman" w:hAnsi="Times New Roman" w:cs="Times"/>
        </w:rPr>
        <w:t xml:space="preserve">nd </w:t>
      </w:r>
      <w:r w:rsidR="005C58F0">
        <w:rPr>
          <w:rFonts w:ascii="Times New Roman" w:hAnsi="Times New Roman" w:cs="Times"/>
        </w:rPr>
        <w:t xml:space="preserve">in the </w:t>
      </w:r>
      <w:r w:rsidR="00DE2475">
        <w:rPr>
          <w:rFonts w:ascii="Times New Roman" w:hAnsi="Times New Roman" w:cs="Times"/>
        </w:rPr>
        <w:t xml:space="preserve">1908 book </w:t>
      </w:r>
      <w:r w:rsidR="00DE2475">
        <w:rPr>
          <w:rFonts w:ascii="Times New Roman" w:hAnsi="Times New Roman" w:cs="Times"/>
          <w:i/>
        </w:rPr>
        <w:t>Abstraktion und Einfühlung</w:t>
      </w:r>
      <w:r w:rsidR="005C58F0">
        <w:rPr>
          <w:rFonts w:ascii="Times New Roman" w:hAnsi="Times New Roman" w:cs="Times"/>
        </w:rPr>
        <w:t xml:space="preserve"> [</w:t>
      </w:r>
      <w:r w:rsidR="005C58F0" w:rsidRPr="005C58F0">
        <w:rPr>
          <w:rFonts w:ascii="Times New Roman" w:hAnsi="Times New Roman" w:cs="Times"/>
          <w:i/>
        </w:rPr>
        <w:t>Abstraction and Empathy</w:t>
      </w:r>
      <w:r w:rsidR="005C58F0">
        <w:rPr>
          <w:rFonts w:ascii="Times New Roman" w:hAnsi="Times New Roman" w:cs="Times"/>
        </w:rPr>
        <w:t>] by German art historian Wilhelm Worringer (1881-1965)</w:t>
      </w:r>
      <w:r w:rsidR="00DE2475">
        <w:rPr>
          <w:rFonts w:ascii="Times New Roman" w:hAnsi="Times New Roman" w:cs="Times"/>
        </w:rPr>
        <w:t xml:space="preserve">. Emotions and tensions were depicted with the help of symbolic colour and lines in the belief that both carry their own innate expressive meaning and have psychological and spiritual effects – a strand of thinking pursued by Wassily Kandinsky (1866-1944) in his 1911 book </w:t>
      </w:r>
      <w:r w:rsidR="00DE2475">
        <w:rPr>
          <w:rFonts w:ascii="Times New Roman" w:hAnsi="Times New Roman" w:cs="Times"/>
          <w:i/>
        </w:rPr>
        <w:t xml:space="preserve">Concerning the Spiritual in Art </w:t>
      </w:r>
      <w:r w:rsidR="00DE2475">
        <w:rPr>
          <w:rFonts w:ascii="Times New Roman" w:hAnsi="Times New Roman" w:cs="Times"/>
        </w:rPr>
        <w:t>(</w:t>
      </w:r>
      <w:r w:rsidR="00DE2475">
        <w:rPr>
          <w:rFonts w:ascii="Times New Roman" w:hAnsi="Times New Roman" w:cs="Arial"/>
        </w:rPr>
        <w:t>Gordon, 1987</w:t>
      </w:r>
      <w:r w:rsidR="00DE2475">
        <w:rPr>
          <w:rFonts w:ascii="Times New Roman" w:hAnsi="Times New Roman" w:cs="Times"/>
        </w:rPr>
        <w:t>).</w:t>
      </w:r>
    </w:p>
    <w:p w:rsidR="005C58F0" w:rsidRPr="005C58F0" w:rsidRDefault="005C58F0" w:rsidP="000C7DD2">
      <w:pPr>
        <w:spacing w:after="0"/>
        <w:rPr>
          <w:rFonts w:ascii="Times New Roman" w:hAnsi="Times New Roman" w:cs="Times"/>
          <w:b/>
        </w:rPr>
      </w:pPr>
      <w:r w:rsidRPr="005C58F0">
        <w:rPr>
          <w:rFonts w:ascii="Times New Roman" w:hAnsi="Times New Roman" w:cs="Times"/>
          <w:b/>
        </w:rPr>
        <w:t>Painting</w:t>
      </w:r>
    </w:p>
    <w:p w:rsidR="005C58F0" w:rsidRDefault="005C58F0" w:rsidP="000C7DD2">
      <w:pPr>
        <w:spacing w:after="0"/>
        <w:rPr>
          <w:rFonts w:ascii="Times New Roman" w:hAnsi="Times New Roman" w:cs="Times"/>
        </w:rPr>
      </w:pPr>
      <w:r>
        <w:rPr>
          <w:rFonts w:ascii="Times New Roman" w:hAnsi="Times New Roman" w:cs="Times"/>
        </w:rPr>
        <w:t xml:space="preserve">Expressionist painting by members of groups such as Die Brücke and Der blaue Reiter (the Blue Rider) related to late nineteenth-century movements such as Symbolism, Post-Impressionism, and Fauvism. Instead of finding inspiration in the truthful reproduction of nature, Expressionism was an attempt to visualise spiritual and psychological aspects of human existence. This is conveyed through subject matter, colour, and distortion of form and line. Inspiration was found in ‘primitive’ art from Pacific and African cultures, in the art of the mentally ill (outsider art or </w:t>
      </w:r>
      <w:r w:rsidRPr="00905408">
        <w:rPr>
          <w:rFonts w:ascii="Times New Roman" w:hAnsi="Times New Roman" w:cs="Times"/>
          <w:i/>
        </w:rPr>
        <w:t>art brut</w:t>
      </w:r>
      <w:r>
        <w:rPr>
          <w:rFonts w:ascii="Times New Roman" w:hAnsi="Times New Roman" w:cs="Times"/>
        </w:rPr>
        <w:t>), or in folk art (</w:t>
      </w:r>
      <w:r>
        <w:rPr>
          <w:rFonts w:ascii="Times New Roman" w:hAnsi="Times New Roman" w:cs="Arial"/>
        </w:rPr>
        <w:t>Lloyd, 1991)</w:t>
      </w:r>
      <w:r>
        <w:rPr>
          <w:rFonts w:ascii="Times New Roman" w:hAnsi="Times New Roman" w:cs="Times"/>
        </w:rPr>
        <w:t>.</w:t>
      </w:r>
    </w:p>
    <w:p w:rsidR="005C58F0" w:rsidRPr="005C58F0" w:rsidRDefault="00547510" w:rsidP="000C7DD2">
      <w:pPr>
        <w:spacing w:after="0"/>
        <w:rPr>
          <w:rFonts w:ascii="Times New Roman" w:hAnsi="Times New Roman" w:cs="Times"/>
          <w:b/>
        </w:rPr>
      </w:pPr>
      <w:r>
        <w:rPr>
          <w:rFonts w:ascii="Times New Roman" w:hAnsi="Times New Roman" w:cs="Times"/>
          <w:b/>
        </w:rPr>
        <w:t xml:space="preserve">Expressionist Case Study: </w:t>
      </w:r>
      <w:r w:rsidR="005C58F0" w:rsidRPr="005C58F0">
        <w:rPr>
          <w:rFonts w:ascii="Times New Roman" w:hAnsi="Times New Roman" w:cs="Times"/>
          <w:b/>
        </w:rPr>
        <w:t>Architecture</w:t>
      </w:r>
    </w:p>
    <w:p w:rsidR="004D2D12" w:rsidRDefault="00DE2475" w:rsidP="000C7DD2">
      <w:pPr>
        <w:spacing w:after="0"/>
        <w:rPr>
          <w:rFonts w:ascii="Times New Roman" w:hAnsi="Times New Roman" w:cs="Times"/>
        </w:rPr>
      </w:pPr>
      <w:r>
        <w:rPr>
          <w:rFonts w:ascii="Times New Roman" w:hAnsi="Times New Roman" w:cs="Times"/>
        </w:rPr>
        <w:t>Expressionist architecture is characterised b</w:t>
      </w:r>
      <w:r w:rsidR="005C58F0">
        <w:rPr>
          <w:rFonts w:ascii="Times New Roman" w:hAnsi="Times New Roman" w:cs="Times"/>
        </w:rPr>
        <w:t>y its use of expressive colour and</w:t>
      </w:r>
      <w:r w:rsidR="00EF3E0C">
        <w:rPr>
          <w:rFonts w:ascii="Times New Roman" w:hAnsi="Times New Roman" w:cs="Times"/>
        </w:rPr>
        <w:t xml:space="preserve"> of </w:t>
      </w:r>
      <w:r w:rsidR="005C58F0">
        <w:rPr>
          <w:rFonts w:ascii="Times New Roman" w:hAnsi="Times New Roman" w:cs="Times"/>
        </w:rPr>
        <w:t xml:space="preserve">both </w:t>
      </w:r>
      <w:r>
        <w:rPr>
          <w:rFonts w:ascii="Times New Roman" w:hAnsi="Times New Roman" w:cs="Times"/>
        </w:rPr>
        <w:t>organic and cr</w:t>
      </w:r>
      <w:r w:rsidR="004D2D12">
        <w:rPr>
          <w:rFonts w:ascii="Times New Roman" w:hAnsi="Times New Roman" w:cs="Times"/>
        </w:rPr>
        <w:t xml:space="preserve">ystalline shapes and lines. It is </w:t>
      </w:r>
      <w:r>
        <w:rPr>
          <w:rFonts w:ascii="Times New Roman" w:hAnsi="Times New Roman" w:cs="Times"/>
        </w:rPr>
        <w:t xml:space="preserve">also </w:t>
      </w:r>
      <w:r w:rsidR="004D2D12">
        <w:rPr>
          <w:rFonts w:ascii="Times New Roman" w:hAnsi="Times New Roman" w:cs="Times"/>
        </w:rPr>
        <w:t xml:space="preserve">marked </w:t>
      </w:r>
      <w:r>
        <w:rPr>
          <w:rFonts w:ascii="Times New Roman" w:hAnsi="Times New Roman" w:cs="Times"/>
        </w:rPr>
        <w:t xml:space="preserve">by an interest in monumental and unbuildable structures. </w:t>
      </w:r>
      <w:r w:rsidR="00560B16">
        <w:rPr>
          <w:rFonts w:ascii="Times New Roman" w:hAnsi="Times New Roman" w:cs="Times"/>
        </w:rPr>
        <w:t>Expre</w:t>
      </w:r>
      <w:r w:rsidR="005C58F0">
        <w:rPr>
          <w:rFonts w:ascii="Times New Roman" w:hAnsi="Times New Roman" w:cs="Times"/>
        </w:rPr>
        <w:t>ssionist architecture’s</w:t>
      </w:r>
      <w:r>
        <w:rPr>
          <w:rFonts w:ascii="Times New Roman" w:hAnsi="Times New Roman" w:cs="Times"/>
        </w:rPr>
        <w:t xml:space="preserve"> zenith </w:t>
      </w:r>
      <w:r w:rsidR="005C58F0">
        <w:rPr>
          <w:rFonts w:ascii="Times New Roman" w:hAnsi="Times New Roman" w:cs="Times"/>
        </w:rPr>
        <w:t>came</w:t>
      </w:r>
      <w:r>
        <w:rPr>
          <w:rFonts w:ascii="Times New Roman" w:hAnsi="Times New Roman" w:cs="Times"/>
        </w:rPr>
        <w:t xml:space="preserve"> during and immediately after the First World War</w:t>
      </w:r>
      <w:r w:rsidR="005C58F0">
        <w:rPr>
          <w:rFonts w:ascii="Times New Roman" w:hAnsi="Times New Roman" w:cs="Times"/>
        </w:rPr>
        <w:t>,</w:t>
      </w:r>
      <w:r>
        <w:rPr>
          <w:rFonts w:ascii="Times New Roman" w:hAnsi="Times New Roman" w:cs="Times"/>
        </w:rPr>
        <w:t xml:space="preserve"> </w:t>
      </w:r>
      <w:r w:rsidR="005C58F0">
        <w:rPr>
          <w:rFonts w:ascii="Times New Roman" w:hAnsi="Times New Roman" w:cs="Times"/>
        </w:rPr>
        <w:t>although</w:t>
      </w:r>
      <w:r>
        <w:rPr>
          <w:rFonts w:ascii="Times New Roman" w:hAnsi="Times New Roman" w:cs="Times"/>
        </w:rPr>
        <w:t xml:space="preserve"> some </w:t>
      </w:r>
      <w:r w:rsidR="005C58F0">
        <w:rPr>
          <w:rFonts w:ascii="Times New Roman" w:hAnsi="Times New Roman" w:cs="Times"/>
        </w:rPr>
        <w:t xml:space="preserve">of the </w:t>
      </w:r>
      <w:r>
        <w:rPr>
          <w:rFonts w:ascii="Times New Roman" w:hAnsi="Times New Roman" w:cs="Times"/>
        </w:rPr>
        <w:t>earlier work</w:t>
      </w:r>
      <w:r w:rsidR="005C58F0">
        <w:rPr>
          <w:rFonts w:ascii="Times New Roman" w:hAnsi="Times New Roman" w:cs="Times"/>
        </w:rPr>
        <w:t>s</w:t>
      </w:r>
      <w:r>
        <w:rPr>
          <w:rFonts w:ascii="Times New Roman" w:hAnsi="Times New Roman" w:cs="Times"/>
        </w:rPr>
        <w:t xml:space="preserve"> of architects such as Hans Poelzig (</w:t>
      </w:r>
      <w:r>
        <w:rPr>
          <w:rFonts w:ascii="Times New Roman" w:hAnsi="Times New Roman" w:cs="Helvetica"/>
          <w:bCs/>
          <w:lang w:val="en-US"/>
        </w:rPr>
        <w:t>1869-1936)</w:t>
      </w:r>
      <w:r>
        <w:rPr>
          <w:rFonts w:ascii="Times New Roman" w:hAnsi="Times New Roman" w:cs="Times"/>
        </w:rPr>
        <w:t xml:space="preserve"> and Bruno Taut (1880-1938)</w:t>
      </w:r>
      <w:r>
        <w:rPr>
          <w:rFonts w:ascii="Times New Roman" w:hAnsi="Times New Roman" w:cs="Times"/>
          <w:b/>
        </w:rPr>
        <w:t xml:space="preserve"> </w:t>
      </w:r>
      <w:r w:rsidR="005C58F0">
        <w:rPr>
          <w:rFonts w:ascii="Times New Roman" w:hAnsi="Times New Roman" w:cs="Times"/>
        </w:rPr>
        <w:t xml:space="preserve">are regarded as </w:t>
      </w:r>
      <w:r>
        <w:rPr>
          <w:rFonts w:ascii="Times New Roman" w:hAnsi="Times New Roman" w:cs="Times"/>
        </w:rPr>
        <w:t>precursor</w:t>
      </w:r>
      <w:r w:rsidR="005C58F0">
        <w:rPr>
          <w:rFonts w:ascii="Times New Roman" w:hAnsi="Times New Roman" w:cs="Times"/>
        </w:rPr>
        <w:t>s</w:t>
      </w:r>
      <w:r w:rsidR="004D2D12">
        <w:rPr>
          <w:rFonts w:ascii="Times New Roman" w:hAnsi="Times New Roman" w:cs="Times"/>
        </w:rPr>
        <w:t xml:space="preserve"> (Sharp, 1966). In the years a</w:t>
      </w:r>
      <w:r>
        <w:rPr>
          <w:rFonts w:ascii="Times New Roman" w:hAnsi="Times New Roman" w:cs="Times"/>
        </w:rPr>
        <w:t>round 1910</w:t>
      </w:r>
      <w:r w:rsidR="004D2D12">
        <w:rPr>
          <w:rFonts w:ascii="Times New Roman" w:hAnsi="Times New Roman" w:cs="Times"/>
        </w:rPr>
        <w:t>,</w:t>
      </w:r>
      <w:r>
        <w:rPr>
          <w:rFonts w:ascii="Times New Roman" w:hAnsi="Times New Roman" w:cs="Times"/>
        </w:rPr>
        <w:t xml:space="preserve"> Poelzig took inspiration from Gothic, Romanesque, and Baroque styles for his design of industrial and public buildings. The 1911 Water Tower in Poznan drew its</w:t>
      </w:r>
      <w:r w:rsidR="004D2D12">
        <w:rPr>
          <w:rFonts w:ascii="Times New Roman" w:hAnsi="Times New Roman" w:cs="Times"/>
        </w:rPr>
        <w:t xml:space="preserve"> expressiveness from technology</w:t>
      </w:r>
      <w:r>
        <w:rPr>
          <w:rFonts w:ascii="Times New Roman" w:hAnsi="Times New Roman" w:cs="Times"/>
          <w:b/>
        </w:rPr>
        <w:t>.</w:t>
      </w:r>
    </w:p>
    <w:p w:rsidR="004D2D12" w:rsidRDefault="004D2D12" w:rsidP="000C7DD2">
      <w:pPr>
        <w:spacing w:after="0"/>
        <w:rPr>
          <w:rFonts w:ascii="Times New Roman" w:hAnsi="Times New Roman" w:cs="Times"/>
        </w:rPr>
      </w:pPr>
      <w:r>
        <w:rPr>
          <w:rFonts w:ascii="Times New Roman" w:hAnsi="Times New Roman" w:cs="Times"/>
        </w:rPr>
        <w:t>File: expressionism1.jpg</w:t>
      </w:r>
    </w:p>
    <w:p w:rsidR="00DE2475" w:rsidRDefault="004D2D12" w:rsidP="000C7DD2">
      <w:pPr>
        <w:spacing w:after="0"/>
        <w:rPr>
          <w:rFonts w:ascii="Times New Roman" w:hAnsi="Times New Roman" w:cs="Times"/>
        </w:rPr>
      </w:pPr>
      <w:r>
        <w:rPr>
          <w:rFonts w:ascii="Times New Roman" w:hAnsi="Times New Roman" w:cs="Times"/>
        </w:rPr>
        <w:t>The Water Tower’s</w:t>
      </w:r>
      <w:r w:rsidR="00DE2475">
        <w:rPr>
          <w:rFonts w:ascii="Times New Roman" w:hAnsi="Times New Roman" w:cs="Times"/>
        </w:rPr>
        <w:t xml:space="preserve"> construction of steel with brick and gla</w:t>
      </w:r>
      <w:r>
        <w:rPr>
          <w:rFonts w:ascii="Times New Roman" w:hAnsi="Times New Roman" w:cs="Times"/>
        </w:rPr>
        <w:t>ss fillings, and its solid shape, anchoring</w:t>
      </w:r>
      <w:r w:rsidR="00DE2475">
        <w:rPr>
          <w:rFonts w:ascii="Times New Roman" w:hAnsi="Times New Roman" w:cs="Times"/>
        </w:rPr>
        <w:t xml:space="preserve"> it on the ground</w:t>
      </w:r>
      <w:r>
        <w:rPr>
          <w:rFonts w:ascii="Times New Roman" w:hAnsi="Times New Roman" w:cs="Times"/>
        </w:rPr>
        <w:t>,</w:t>
      </w:r>
      <w:r w:rsidR="00DE2475">
        <w:rPr>
          <w:rFonts w:ascii="Times New Roman" w:hAnsi="Times New Roman" w:cs="Times"/>
        </w:rPr>
        <w:t xml:space="preserve"> created a monumental effect </w:t>
      </w:r>
      <w:r>
        <w:rPr>
          <w:rFonts w:ascii="Times New Roman" w:hAnsi="Times New Roman" w:cs="Times"/>
        </w:rPr>
        <w:t>that celebrated</w:t>
      </w:r>
      <w:r w:rsidR="00DE2475">
        <w:rPr>
          <w:rFonts w:ascii="Times New Roman" w:hAnsi="Times New Roman" w:cs="Times"/>
        </w:rPr>
        <w:t xml:space="preserve"> industrial achievement and technology. Poelzig’s principles of restrained, sculptural shapes and a surface desig</w:t>
      </w:r>
      <w:r>
        <w:rPr>
          <w:rFonts w:ascii="Times New Roman" w:hAnsi="Times New Roman" w:cs="Times"/>
        </w:rPr>
        <w:t>n where windows merge with walls</w:t>
      </w:r>
      <w:r w:rsidR="00DE2475">
        <w:rPr>
          <w:rFonts w:ascii="Times New Roman" w:hAnsi="Times New Roman" w:cs="Times"/>
        </w:rPr>
        <w:t xml:space="preserve"> were also adhered to in his 1906 </w:t>
      </w:r>
      <w:r>
        <w:rPr>
          <w:rFonts w:ascii="Times New Roman" w:hAnsi="Times New Roman" w:cs="Times"/>
        </w:rPr>
        <w:t>Werder mill in Breslau and the c</w:t>
      </w:r>
      <w:r w:rsidR="00AD7E5D">
        <w:rPr>
          <w:rFonts w:ascii="Times New Roman" w:hAnsi="Times New Roman" w:cs="Times"/>
        </w:rPr>
        <w:t>hemical works in Luban, 1911-12</w:t>
      </w:r>
      <w:r w:rsidR="00DE2475">
        <w:rPr>
          <w:rFonts w:ascii="Times New Roman" w:hAnsi="Times New Roman" w:cs="Times"/>
        </w:rPr>
        <w:t>,</w:t>
      </w:r>
      <w:r w:rsidR="00DE2475">
        <w:rPr>
          <w:rFonts w:ascii="Times New Roman" w:hAnsi="Times New Roman" w:cs="Times"/>
          <w:b/>
        </w:rPr>
        <w:t xml:space="preserve"> </w:t>
      </w:r>
      <w:r w:rsidR="002B1A1A">
        <w:rPr>
          <w:rFonts w:ascii="Times New Roman" w:hAnsi="Times New Roman" w:cs="Times"/>
        </w:rPr>
        <w:t>but his best-known E</w:t>
      </w:r>
      <w:r w:rsidR="00DE2475">
        <w:rPr>
          <w:rFonts w:ascii="Times New Roman" w:hAnsi="Times New Roman" w:cs="Times"/>
        </w:rPr>
        <w:t>xpressionist building was</w:t>
      </w:r>
      <w:r w:rsidR="00DE2475">
        <w:rPr>
          <w:rFonts w:ascii="Times New Roman" w:hAnsi="Times New Roman" w:cs="Times"/>
          <w:b/>
        </w:rPr>
        <w:t xml:space="preserve"> </w:t>
      </w:r>
      <w:r w:rsidR="00DE2475">
        <w:rPr>
          <w:rFonts w:ascii="Times New Roman" w:hAnsi="Times New Roman" w:cs="Times"/>
        </w:rPr>
        <w:t xml:space="preserve">the </w:t>
      </w:r>
      <w:r w:rsidR="00DE2475">
        <w:rPr>
          <w:rFonts w:ascii="Times New Roman" w:hAnsi="Times New Roman" w:cs="Helvetica"/>
          <w:lang w:val="en-US"/>
        </w:rPr>
        <w:t>Großes Schauspielhaus</w:t>
      </w:r>
      <w:r w:rsidR="00DE2475">
        <w:rPr>
          <w:rFonts w:ascii="Times New Roman" w:hAnsi="Times New Roman" w:cs="Times"/>
        </w:rPr>
        <w:t xml:space="preserve"> in Berlin with a dramatic interior that was likened to a magic cave (Pehnt, 1979, 69-78).</w:t>
      </w:r>
    </w:p>
    <w:p w:rsidR="002B1A1A" w:rsidRDefault="002B1A1A" w:rsidP="000C7DD2">
      <w:pPr>
        <w:spacing w:after="0"/>
        <w:rPr>
          <w:rFonts w:ascii="Times New Roman" w:hAnsi="Times New Roman" w:cs="Times"/>
        </w:rPr>
      </w:pPr>
    </w:p>
    <w:p w:rsidR="002B1A1A" w:rsidRDefault="002B1A1A" w:rsidP="000C7DD2">
      <w:pPr>
        <w:spacing w:after="0"/>
        <w:rPr>
          <w:rFonts w:ascii="Times New Roman" w:hAnsi="Times New Roman" w:cs="Times"/>
        </w:rPr>
      </w:pPr>
      <w:r>
        <w:rPr>
          <w:rFonts w:ascii="Times New Roman" w:hAnsi="Times New Roman" w:cs="Times"/>
        </w:rPr>
        <w:t>File: expressionism2.jpg</w:t>
      </w:r>
    </w:p>
    <w:p w:rsidR="002B1A1A" w:rsidRDefault="002B1A1A" w:rsidP="000C7DD2">
      <w:pPr>
        <w:spacing w:after="0"/>
        <w:rPr>
          <w:rFonts w:ascii="Times New Roman" w:hAnsi="Times New Roman" w:cs="Times"/>
        </w:rPr>
      </w:pPr>
      <w:r>
        <w:rPr>
          <w:rFonts w:ascii="Times New Roman" w:hAnsi="Times New Roman" w:cs="Times"/>
        </w:rPr>
        <w:t>File: expressionism3.jpg</w:t>
      </w:r>
    </w:p>
    <w:p w:rsidR="00742406" w:rsidRDefault="00DE2475" w:rsidP="000C7DD2">
      <w:pPr>
        <w:spacing w:after="0"/>
        <w:rPr>
          <w:rFonts w:ascii="Times New Roman" w:hAnsi="Times New Roman" w:cs="Times"/>
        </w:rPr>
      </w:pPr>
      <w:r>
        <w:rPr>
          <w:rFonts w:ascii="Times New Roman" w:hAnsi="Times New Roman" w:cs="Times"/>
        </w:rPr>
        <w:t>Taut had also been an early protagonist of expressionist architecture</w:t>
      </w:r>
      <w:r w:rsidR="00742406">
        <w:rPr>
          <w:rFonts w:ascii="Times New Roman" w:hAnsi="Times New Roman" w:cs="Times"/>
        </w:rPr>
        <w:t>,</w:t>
      </w:r>
      <w:r>
        <w:rPr>
          <w:rFonts w:ascii="Times New Roman" w:hAnsi="Times New Roman" w:cs="Times"/>
        </w:rPr>
        <w:t xml:space="preserve"> most notably with his 1914 Glass Pavilion – a temporary structure for the glass industry built at the Deutsche Werkbund exhibitio</w:t>
      </w:r>
      <w:r w:rsidR="00742406">
        <w:rPr>
          <w:rFonts w:ascii="Times New Roman" w:hAnsi="Times New Roman" w:cs="Times"/>
        </w:rPr>
        <w:t>n in Cologne.</w:t>
      </w:r>
      <w:r>
        <w:rPr>
          <w:rFonts w:ascii="Times New Roman" w:hAnsi="Times New Roman" w:cs="Times"/>
        </w:rPr>
        <w:t xml:space="preserve"> Through his publications and architectural drawings such as in </w:t>
      </w:r>
      <w:r>
        <w:rPr>
          <w:rFonts w:ascii="Times New Roman" w:hAnsi="Times New Roman" w:cs="Times"/>
          <w:i/>
        </w:rPr>
        <w:t xml:space="preserve">Der Weltbaumeister </w:t>
      </w:r>
      <w:r w:rsidR="00742406">
        <w:rPr>
          <w:rFonts w:ascii="Times New Roman" w:hAnsi="Times New Roman" w:cs="Times"/>
        </w:rPr>
        <w:t>[</w:t>
      </w:r>
      <w:r w:rsidR="00742406" w:rsidRPr="00742406">
        <w:rPr>
          <w:rFonts w:ascii="Times New Roman" w:hAnsi="Times New Roman" w:cs="Times"/>
          <w:i/>
        </w:rPr>
        <w:t>The World Architect</w:t>
      </w:r>
      <w:r w:rsidR="00742406">
        <w:rPr>
          <w:rFonts w:ascii="Times New Roman" w:hAnsi="Times New Roman" w:cs="Times"/>
        </w:rPr>
        <w:t>;</w:t>
      </w:r>
      <w:r>
        <w:rPr>
          <w:rFonts w:ascii="Times New Roman" w:hAnsi="Times New Roman" w:cs="Times"/>
          <w:i/>
        </w:rPr>
        <w:t xml:space="preserve"> </w:t>
      </w:r>
      <w:r>
        <w:rPr>
          <w:rFonts w:ascii="Times New Roman" w:hAnsi="Times New Roman" w:cs="Times"/>
        </w:rPr>
        <w:t>1920</w:t>
      </w:r>
      <w:r w:rsidR="00742406">
        <w:rPr>
          <w:rFonts w:ascii="Times New Roman" w:hAnsi="Times New Roman" w:cs="Times"/>
        </w:rPr>
        <w:t>]</w:t>
      </w:r>
      <w:r w:rsidR="00742406">
        <w:rPr>
          <w:rFonts w:ascii="Times New Roman" w:hAnsi="Times New Roman" w:cs="Times"/>
          <w:i/>
        </w:rPr>
        <w:t xml:space="preserve">, Die Stadtkrone </w:t>
      </w:r>
      <w:r w:rsidR="00742406" w:rsidRPr="00742406">
        <w:rPr>
          <w:rFonts w:ascii="Times New Roman" w:hAnsi="Times New Roman" w:cs="Times"/>
        </w:rPr>
        <w:lastRenderedPageBreak/>
        <w:t>(</w:t>
      </w:r>
      <w:r w:rsidRPr="00742406">
        <w:rPr>
          <w:rFonts w:ascii="Times New Roman" w:hAnsi="Times New Roman" w:cs="Times"/>
        </w:rPr>
        <w:t>1919</w:t>
      </w:r>
      <w:r w:rsidR="00742406" w:rsidRPr="00742406">
        <w:rPr>
          <w:rFonts w:ascii="Times New Roman" w:hAnsi="Times New Roman" w:cs="Times"/>
        </w:rPr>
        <w:t>),</w:t>
      </w:r>
      <w:r>
        <w:rPr>
          <w:rFonts w:ascii="Times New Roman" w:hAnsi="Times New Roman" w:cs="Times"/>
        </w:rPr>
        <w:t xml:space="preserve"> and </w:t>
      </w:r>
      <w:r w:rsidR="00742406">
        <w:rPr>
          <w:rFonts w:ascii="Times New Roman" w:hAnsi="Times New Roman" w:cs="Times"/>
          <w:i/>
        </w:rPr>
        <w:t xml:space="preserve">Frühlicht </w:t>
      </w:r>
      <w:r w:rsidR="00742406" w:rsidRPr="00742406">
        <w:rPr>
          <w:rFonts w:ascii="Times New Roman" w:hAnsi="Times New Roman" w:cs="Times"/>
        </w:rPr>
        <w:t>(</w:t>
      </w:r>
      <w:r w:rsidRPr="00742406">
        <w:rPr>
          <w:rFonts w:ascii="Times New Roman" w:hAnsi="Times New Roman" w:cs="Times"/>
        </w:rPr>
        <w:t>1920-1922</w:t>
      </w:r>
      <w:r w:rsidR="00742406" w:rsidRPr="00742406">
        <w:rPr>
          <w:rFonts w:ascii="Times New Roman" w:hAnsi="Times New Roman" w:cs="Times"/>
        </w:rPr>
        <w:t>)</w:t>
      </w:r>
      <w:r w:rsidRPr="00742406">
        <w:rPr>
          <w:rFonts w:ascii="Times New Roman" w:hAnsi="Times New Roman" w:cs="Times"/>
        </w:rPr>
        <w:t>,</w:t>
      </w:r>
      <w:r>
        <w:rPr>
          <w:rFonts w:ascii="Times New Roman" w:hAnsi="Times New Roman" w:cs="Times"/>
        </w:rPr>
        <w:t xml:space="preserve"> as well as in his role as city architect of Madgeburg, Taut became a </w:t>
      </w:r>
      <w:r w:rsidR="00742406">
        <w:rPr>
          <w:rFonts w:ascii="Times New Roman" w:hAnsi="Times New Roman" w:cs="Times"/>
        </w:rPr>
        <w:t>lynch</w:t>
      </w:r>
      <w:r>
        <w:rPr>
          <w:rFonts w:ascii="Times New Roman" w:hAnsi="Times New Roman" w:cs="Times"/>
        </w:rPr>
        <w:t xml:space="preserve">-pin for this movement (Washton Long, 1993, 122-139). Since </w:t>
      </w:r>
      <w:r w:rsidR="00742406">
        <w:rPr>
          <w:rFonts w:ascii="Times New Roman" w:hAnsi="Times New Roman" w:cs="Times"/>
        </w:rPr>
        <w:t>the</w:t>
      </w:r>
      <w:r>
        <w:rPr>
          <w:rFonts w:ascii="Times New Roman" w:hAnsi="Times New Roman" w:cs="Times"/>
        </w:rPr>
        <w:t xml:space="preserve"> 1914 pavilion</w:t>
      </w:r>
      <w:r w:rsidR="00560B16">
        <w:rPr>
          <w:rFonts w:ascii="Times New Roman" w:hAnsi="Times New Roman" w:cs="Times"/>
        </w:rPr>
        <w:t>,</w:t>
      </w:r>
      <w:r>
        <w:rPr>
          <w:rFonts w:ascii="Times New Roman" w:hAnsi="Times New Roman" w:cs="Times"/>
        </w:rPr>
        <w:t xml:space="preserve"> Taut had taken inspiration from the poet Paul Scheerbart (1863-1915)</w:t>
      </w:r>
      <w:r w:rsidR="00742406">
        <w:rPr>
          <w:rFonts w:ascii="Times New Roman" w:hAnsi="Times New Roman" w:cs="Times"/>
        </w:rPr>
        <w:t>,</w:t>
      </w:r>
      <w:r>
        <w:rPr>
          <w:rFonts w:ascii="Times New Roman" w:hAnsi="Times New Roman" w:cs="Times"/>
        </w:rPr>
        <w:t xml:space="preserve"> whose rhymes and poems evoked visions of colourful castles, domes, buildings on mountaintops</w:t>
      </w:r>
      <w:r w:rsidR="00742406">
        <w:rPr>
          <w:rFonts w:ascii="Times New Roman" w:hAnsi="Times New Roman" w:cs="Times"/>
        </w:rPr>
        <w:t>,</w:t>
      </w:r>
      <w:r>
        <w:rPr>
          <w:rFonts w:ascii="Times New Roman" w:hAnsi="Times New Roman" w:cs="Times"/>
        </w:rPr>
        <w:t xml:space="preserve"> and an architecture made of glass</w:t>
      </w:r>
      <w:r w:rsidR="00742406">
        <w:rPr>
          <w:rFonts w:ascii="Times New Roman" w:hAnsi="Times New Roman" w:cs="Times"/>
        </w:rPr>
        <w:t>,</w:t>
      </w:r>
      <w:r>
        <w:rPr>
          <w:rFonts w:ascii="Times New Roman" w:hAnsi="Times New Roman" w:cs="Times"/>
        </w:rPr>
        <w:t xml:space="preserve"> as illustrated by Taut in </w:t>
      </w:r>
      <w:r w:rsidR="00742406">
        <w:rPr>
          <w:rFonts w:ascii="Times New Roman" w:hAnsi="Times New Roman"/>
          <w:i/>
        </w:rPr>
        <w:t xml:space="preserve">Alpine Architecture </w:t>
      </w:r>
      <w:r w:rsidR="00742406" w:rsidRPr="00742406">
        <w:rPr>
          <w:rFonts w:ascii="Times New Roman" w:hAnsi="Times New Roman"/>
        </w:rPr>
        <w:t>(</w:t>
      </w:r>
      <w:r w:rsidRPr="00742406">
        <w:rPr>
          <w:rFonts w:ascii="Times New Roman" w:hAnsi="Times New Roman"/>
        </w:rPr>
        <w:t>1919</w:t>
      </w:r>
      <w:r w:rsidR="00CA276E">
        <w:rPr>
          <w:rFonts w:ascii="Times New Roman" w:hAnsi="Times New Roman"/>
        </w:rPr>
        <w:t>).</w:t>
      </w:r>
      <w:r w:rsidR="00742406">
        <w:rPr>
          <w:rFonts w:ascii="Times New Roman" w:hAnsi="Times New Roman" w:cs="Times"/>
        </w:rPr>
        <w:t xml:space="preserve"> </w:t>
      </w:r>
      <w:r w:rsidR="00CA276E">
        <w:rPr>
          <w:rFonts w:ascii="Times New Roman" w:hAnsi="Times New Roman" w:cs="Times"/>
        </w:rPr>
        <w:t>These ideas</w:t>
      </w:r>
      <w:r>
        <w:rPr>
          <w:rFonts w:ascii="Times New Roman" w:hAnsi="Times New Roman" w:cs="Times"/>
        </w:rPr>
        <w:t xml:space="preserve"> fuelled</w:t>
      </w:r>
      <w:r w:rsidR="00CA276E">
        <w:rPr>
          <w:rFonts w:ascii="Times New Roman" w:hAnsi="Times New Roman" w:cs="Times"/>
        </w:rPr>
        <w:t xml:space="preserve"> a German utopian spirit that </w:t>
      </w:r>
      <w:r>
        <w:rPr>
          <w:rFonts w:ascii="Times New Roman" w:hAnsi="Times New Roman" w:cs="Times"/>
        </w:rPr>
        <w:t xml:space="preserve">had been gaining momentum </w:t>
      </w:r>
      <w:r w:rsidR="00CA276E">
        <w:rPr>
          <w:rFonts w:ascii="Times New Roman" w:hAnsi="Times New Roman" w:cs="Times"/>
        </w:rPr>
        <w:t>since</w:t>
      </w:r>
      <w:r>
        <w:rPr>
          <w:rFonts w:ascii="Times New Roman" w:hAnsi="Times New Roman" w:cs="Times"/>
        </w:rPr>
        <w:t xml:space="preserve"> the First World War, the abdication of Wilhelm II, and the establishment of the Weimar Republic. Architects saw themselves as demiurg</w:t>
      </w:r>
      <w:r w:rsidR="00742406">
        <w:rPr>
          <w:rFonts w:ascii="Times New Roman" w:hAnsi="Times New Roman" w:cs="Times"/>
        </w:rPr>
        <w:t>es of a new society and future.</w:t>
      </w:r>
    </w:p>
    <w:p w:rsidR="00742406" w:rsidRDefault="00742406" w:rsidP="000C7DD2">
      <w:pPr>
        <w:spacing w:after="0"/>
        <w:rPr>
          <w:rFonts w:ascii="Times New Roman" w:hAnsi="Times New Roman" w:cs="Times"/>
        </w:rPr>
      </w:pPr>
    </w:p>
    <w:p w:rsidR="00742406" w:rsidRDefault="00742406" w:rsidP="000C7DD2">
      <w:pPr>
        <w:spacing w:after="0"/>
        <w:rPr>
          <w:rFonts w:ascii="Times New Roman" w:hAnsi="Times New Roman" w:cs="Times"/>
        </w:rPr>
      </w:pPr>
      <w:r>
        <w:rPr>
          <w:rFonts w:ascii="Times New Roman" w:hAnsi="Times New Roman" w:cs="Times"/>
        </w:rPr>
        <w:t>File: expressionism4.jpg</w:t>
      </w:r>
    </w:p>
    <w:p w:rsidR="00742406" w:rsidRDefault="00742406" w:rsidP="000C7DD2">
      <w:pPr>
        <w:spacing w:after="0"/>
        <w:rPr>
          <w:rFonts w:ascii="Times New Roman" w:hAnsi="Times New Roman" w:cs="Times"/>
        </w:rPr>
      </w:pPr>
      <w:r>
        <w:rPr>
          <w:rFonts w:ascii="Times New Roman" w:hAnsi="Times New Roman" w:cs="Times"/>
        </w:rPr>
        <w:t>File: expressionism5.jpg</w:t>
      </w:r>
    </w:p>
    <w:p w:rsidR="00742406" w:rsidRDefault="00742406" w:rsidP="000C7DD2">
      <w:pPr>
        <w:spacing w:after="0"/>
        <w:rPr>
          <w:rFonts w:ascii="Times New Roman" w:hAnsi="Times New Roman" w:cs="Times"/>
        </w:rPr>
      </w:pPr>
      <w:r>
        <w:rPr>
          <w:rFonts w:ascii="Times New Roman" w:hAnsi="Times New Roman" w:cs="Times"/>
        </w:rPr>
        <w:t>File: expressionism6.jpg</w:t>
      </w:r>
    </w:p>
    <w:p w:rsidR="00742406" w:rsidRDefault="00742406" w:rsidP="000C7DD2">
      <w:pPr>
        <w:spacing w:after="0"/>
        <w:rPr>
          <w:rFonts w:ascii="Times New Roman" w:hAnsi="Times New Roman" w:cs="Times"/>
        </w:rPr>
      </w:pPr>
    </w:p>
    <w:p w:rsidR="00DE2475" w:rsidRDefault="00DE2475" w:rsidP="000C7DD2">
      <w:pPr>
        <w:spacing w:after="0"/>
        <w:rPr>
          <w:rFonts w:ascii="Times New Roman" w:hAnsi="Times New Roman" w:cs="Times"/>
        </w:rPr>
      </w:pPr>
      <w:r>
        <w:rPr>
          <w:rFonts w:ascii="Times New Roman" w:hAnsi="Times New Roman" w:cs="Times"/>
        </w:rPr>
        <w:t xml:space="preserve">Scheerbart’s </w:t>
      </w:r>
      <w:r>
        <w:rPr>
          <w:rFonts w:ascii="Times New Roman" w:hAnsi="Times New Roman" w:cs="Times"/>
          <w:i/>
        </w:rPr>
        <w:t xml:space="preserve">Glasarchitektur </w:t>
      </w:r>
      <w:r>
        <w:rPr>
          <w:rFonts w:ascii="Times New Roman" w:hAnsi="Times New Roman" w:cs="Times"/>
        </w:rPr>
        <w:t xml:space="preserve">in particular fuelled the belief of Taut, the architectural critic Adolf Behne (1885-1948), and </w:t>
      </w:r>
      <w:r w:rsidR="00875EFB">
        <w:rPr>
          <w:rFonts w:ascii="Times New Roman" w:hAnsi="Times New Roman" w:cs="Times"/>
        </w:rPr>
        <w:t>(</w:t>
      </w:r>
      <w:r>
        <w:rPr>
          <w:rFonts w:ascii="Times New Roman" w:hAnsi="Times New Roman" w:cs="Times"/>
        </w:rPr>
        <w:t>in 1919</w:t>
      </w:r>
      <w:r w:rsidR="00875EFB">
        <w:rPr>
          <w:rFonts w:ascii="Times New Roman" w:hAnsi="Times New Roman" w:cs="Times"/>
        </w:rPr>
        <w:t>)</w:t>
      </w:r>
      <w:r>
        <w:rPr>
          <w:rFonts w:ascii="Times New Roman" w:hAnsi="Times New Roman" w:cs="Times"/>
        </w:rPr>
        <w:t xml:space="preserve"> the members of Die gläserne Ke</w:t>
      </w:r>
      <w:r w:rsidR="00875EFB">
        <w:rPr>
          <w:rFonts w:ascii="Times New Roman" w:hAnsi="Times New Roman" w:cs="Times"/>
        </w:rPr>
        <w:t>tte (The Glass C</w:t>
      </w:r>
      <w:r>
        <w:rPr>
          <w:rFonts w:ascii="Times New Roman" w:hAnsi="Times New Roman" w:cs="Times"/>
        </w:rPr>
        <w:t>hain),</w:t>
      </w:r>
      <w:r>
        <w:rPr>
          <w:rFonts w:ascii="Times New Roman" w:hAnsi="Times New Roman" w:cs="Times"/>
          <w:b/>
        </w:rPr>
        <w:t xml:space="preserve"> </w:t>
      </w:r>
      <w:r>
        <w:rPr>
          <w:rFonts w:ascii="Times New Roman" w:hAnsi="Times New Roman" w:cs="Times"/>
        </w:rPr>
        <w:t xml:space="preserve">that the advent of a new ‘glass culture’ would refine morality. Die gläserne Kette was an exchange of </w:t>
      </w:r>
      <w:r w:rsidR="00875EFB">
        <w:rPr>
          <w:rFonts w:ascii="Times New Roman" w:hAnsi="Times New Roman" w:cs="Times"/>
        </w:rPr>
        <w:t xml:space="preserve">utopian </w:t>
      </w:r>
      <w:r>
        <w:rPr>
          <w:rFonts w:ascii="Times New Roman" w:hAnsi="Times New Roman" w:cs="Times"/>
        </w:rPr>
        <w:t>letters</w:t>
      </w:r>
      <w:r w:rsidR="00875EFB">
        <w:rPr>
          <w:rFonts w:ascii="Times New Roman" w:hAnsi="Times New Roman" w:cs="Times"/>
        </w:rPr>
        <w:t xml:space="preserve"> and drawings</w:t>
      </w:r>
      <w:r>
        <w:rPr>
          <w:rFonts w:ascii="Times New Roman" w:hAnsi="Times New Roman" w:cs="Times"/>
        </w:rPr>
        <w:t xml:space="preserve"> initiated and organised by Taut. Disguised </w:t>
      </w:r>
      <w:r w:rsidR="00875EFB">
        <w:rPr>
          <w:rFonts w:ascii="Times New Roman" w:hAnsi="Times New Roman" w:cs="Times"/>
        </w:rPr>
        <w:t>by</w:t>
      </w:r>
      <w:r>
        <w:rPr>
          <w:rFonts w:ascii="Times New Roman" w:hAnsi="Times New Roman" w:cs="Times"/>
        </w:rPr>
        <w:t xml:space="preserve"> pseudonyms, twelve artists and architects exchanged thoughts, visions, and drawings</w:t>
      </w:r>
      <w:r>
        <w:rPr>
          <w:rFonts w:ascii="Times New Roman" w:hAnsi="Times New Roman" w:cs="Times"/>
          <w:b/>
        </w:rPr>
        <w:t xml:space="preserve"> </w:t>
      </w:r>
      <w:r>
        <w:rPr>
          <w:rFonts w:ascii="Times New Roman" w:hAnsi="Times New Roman" w:cs="Times"/>
        </w:rPr>
        <w:t xml:space="preserve">in a search </w:t>
      </w:r>
      <w:r w:rsidR="000C7DD2">
        <w:rPr>
          <w:rFonts w:ascii="Times New Roman" w:hAnsi="Times New Roman" w:cs="Times"/>
        </w:rPr>
        <w:t>for</w:t>
      </w:r>
      <w:r>
        <w:rPr>
          <w:rFonts w:ascii="Times New Roman" w:hAnsi="Times New Roman" w:cs="Times"/>
        </w:rPr>
        <w:t xml:space="preserve"> the roots of creativity, th</w:t>
      </w:r>
      <w:r w:rsidR="00875EFB">
        <w:rPr>
          <w:rFonts w:ascii="Times New Roman" w:hAnsi="Times New Roman" w:cs="Times"/>
        </w:rPr>
        <w:t>e origins of architecture, and the relationship</w:t>
      </w:r>
      <w:r>
        <w:rPr>
          <w:rFonts w:ascii="Times New Roman" w:hAnsi="Times New Roman" w:cs="Times"/>
        </w:rPr>
        <w:t xml:space="preserve"> between architecture and the cosmos. Among them were Hermann Finsterlin as ‘Prometh’, Walter Gropius as ‘Maß’, Wassili Luckhardt as ’Zacken’, and</w:t>
      </w:r>
      <w:r>
        <w:rPr>
          <w:rFonts w:ascii="Times New Roman" w:hAnsi="Times New Roman" w:cs="Times"/>
          <w:b/>
        </w:rPr>
        <w:t xml:space="preserve"> </w:t>
      </w:r>
      <w:r w:rsidR="00875EFB">
        <w:rPr>
          <w:rFonts w:ascii="Times New Roman" w:hAnsi="Times New Roman" w:cs="Times"/>
        </w:rPr>
        <w:t>Hans Scharoun as ‘Hannes’</w:t>
      </w:r>
      <w:r>
        <w:rPr>
          <w:rFonts w:ascii="Times New Roman" w:hAnsi="Times New Roman" w:cs="Times"/>
        </w:rPr>
        <w:t xml:space="preserve"> (</w:t>
      </w:r>
      <w:r>
        <w:rPr>
          <w:rFonts w:ascii="Times New Roman" w:hAnsi="Times New Roman" w:cs="Helvetica"/>
          <w:lang w:val="en-US"/>
        </w:rPr>
        <w:t>Whyte, 1985</w:t>
      </w:r>
      <w:r>
        <w:rPr>
          <w:rFonts w:ascii="Times New Roman" w:hAnsi="Times New Roman" w:cs="Times"/>
        </w:rPr>
        <w:t xml:space="preserve">). </w:t>
      </w:r>
    </w:p>
    <w:p w:rsidR="00875EFB" w:rsidRDefault="00875EFB" w:rsidP="000C7DD2">
      <w:pPr>
        <w:spacing w:after="0"/>
        <w:rPr>
          <w:rFonts w:ascii="Times New Roman" w:hAnsi="Times New Roman" w:cs="Times"/>
        </w:rPr>
      </w:pPr>
    </w:p>
    <w:p w:rsidR="00875EFB" w:rsidRDefault="00875EFB" w:rsidP="000C7DD2">
      <w:pPr>
        <w:spacing w:after="0"/>
        <w:rPr>
          <w:rFonts w:ascii="Times New Roman" w:hAnsi="Times New Roman" w:cs="Times"/>
        </w:rPr>
      </w:pPr>
      <w:r>
        <w:rPr>
          <w:rFonts w:ascii="Times New Roman" w:hAnsi="Times New Roman" w:cs="Times"/>
        </w:rPr>
        <w:t>File: expressionism7.jpg</w:t>
      </w:r>
    </w:p>
    <w:p w:rsidR="00875EFB" w:rsidRDefault="00875EFB" w:rsidP="000C7DD2">
      <w:pPr>
        <w:spacing w:after="0"/>
        <w:rPr>
          <w:rFonts w:ascii="Times New Roman" w:hAnsi="Times New Roman" w:cs="Times"/>
        </w:rPr>
      </w:pPr>
      <w:r>
        <w:rPr>
          <w:rFonts w:ascii="Times New Roman" w:hAnsi="Times New Roman" w:cs="Times"/>
        </w:rPr>
        <w:t>File: expressionism8.jpg</w:t>
      </w:r>
    </w:p>
    <w:p w:rsidR="00875EFB" w:rsidRDefault="00875EFB" w:rsidP="000C7DD2">
      <w:pPr>
        <w:spacing w:after="0"/>
        <w:rPr>
          <w:rFonts w:ascii="Times New Roman" w:hAnsi="Times New Roman" w:cs="Times"/>
        </w:rPr>
      </w:pPr>
    </w:p>
    <w:p w:rsidR="00547510" w:rsidRPr="00547510" w:rsidRDefault="00547510" w:rsidP="000C7DD2">
      <w:pPr>
        <w:spacing w:after="0"/>
        <w:rPr>
          <w:rFonts w:ascii="Times New Roman" w:hAnsi="Times New Roman" w:cs="Times"/>
          <w:b/>
        </w:rPr>
      </w:pPr>
      <w:r w:rsidRPr="00547510">
        <w:rPr>
          <w:rFonts w:ascii="Times New Roman" w:hAnsi="Times New Roman" w:cs="Times"/>
          <w:b/>
        </w:rPr>
        <w:t>Social Aspects</w:t>
      </w:r>
    </w:p>
    <w:p w:rsidR="00DE2475" w:rsidRDefault="005C6B62" w:rsidP="000C7DD2">
      <w:pPr>
        <w:spacing w:after="0"/>
        <w:rPr>
          <w:rFonts w:ascii="Times New Roman" w:hAnsi="Times New Roman" w:cs="Times"/>
        </w:rPr>
      </w:pPr>
      <w:r>
        <w:rPr>
          <w:rFonts w:ascii="Times New Roman" w:hAnsi="Times New Roman" w:cs="Times"/>
        </w:rPr>
        <w:t>Social and educational reform</w:t>
      </w:r>
      <w:r w:rsidR="00DE2475">
        <w:rPr>
          <w:rFonts w:ascii="Times New Roman" w:hAnsi="Times New Roman" w:cs="Times"/>
        </w:rPr>
        <w:t xml:space="preserve"> and rejection of the city were essential parts of Taut’s ideology and became apparent in his illustrated book </w:t>
      </w:r>
      <w:r w:rsidR="00DE2475">
        <w:rPr>
          <w:rFonts w:ascii="Times New Roman" w:hAnsi="Times New Roman" w:cs="Times"/>
          <w:i/>
        </w:rPr>
        <w:t>Die Auflösung der Städte</w:t>
      </w:r>
      <w:r w:rsidR="00DE2475">
        <w:rPr>
          <w:rFonts w:ascii="Times New Roman" w:hAnsi="Times New Roman" w:cs="Times"/>
        </w:rPr>
        <w:t xml:space="preserve"> </w:t>
      </w:r>
      <w:r>
        <w:rPr>
          <w:rFonts w:ascii="Times New Roman" w:hAnsi="Times New Roman" w:cs="Times"/>
        </w:rPr>
        <w:t>[</w:t>
      </w:r>
      <w:r w:rsidRPr="005C6B62">
        <w:rPr>
          <w:rFonts w:ascii="Times New Roman" w:hAnsi="Times New Roman" w:cs="Times"/>
          <w:i/>
        </w:rPr>
        <w:t>The Dissolution of Cities;</w:t>
      </w:r>
      <w:r w:rsidR="00DE2475">
        <w:rPr>
          <w:rFonts w:ascii="Times New Roman" w:hAnsi="Times New Roman" w:cs="Times"/>
        </w:rPr>
        <w:t xml:space="preserve"> 1920</w:t>
      </w:r>
      <w:r>
        <w:rPr>
          <w:rFonts w:ascii="Times New Roman" w:hAnsi="Times New Roman" w:cs="Times"/>
        </w:rPr>
        <w:t>]</w:t>
      </w:r>
      <w:r w:rsidR="00DE2475">
        <w:rPr>
          <w:rFonts w:ascii="Times New Roman" w:hAnsi="Times New Roman" w:cs="Times"/>
        </w:rPr>
        <w:t xml:space="preserve"> and </w:t>
      </w:r>
      <w:r w:rsidR="00DE2475">
        <w:rPr>
          <w:rFonts w:ascii="Times New Roman" w:hAnsi="Times New Roman" w:cs="Times"/>
          <w:i/>
        </w:rPr>
        <w:t>Die Stadtkrone</w:t>
      </w:r>
      <w:r>
        <w:rPr>
          <w:rFonts w:ascii="Times New Roman" w:hAnsi="Times New Roman" w:cs="Times"/>
        </w:rPr>
        <w:t xml:space="preserve"> [</w:t>
      </w:r>
      <w:r>
        <w:rPr>
          <w:rFonts w:ascii="Times New Roman" w:hAnsi="Times New Roman" w:cs="Times"/>
          <w:i/>
        </w:rPr>
        <w:t>The Crown of the C</w:t>
      </w:r>
      <w:r w:rsidRPr="005C6B62">
        <w:rPr>
          <w:rFonts w:ascii="Times New Roman" w:hAnsi="Times New Roman" w:cs="Times"/>
          <w:i/>
        </w:rPr>
        <w:t xml:space="preserve">ity; </w:t>
      </w:r>
      <w:r w:rsidR="00DE2475">
        <w:rPr>
          <w:rFonts w:ascii="Times New Roman" w:hAnsi="Times New Roman" w:cs="Times"/>
        </w:rPr>
        <w:t>1919</w:t>
      </w:r>
      <w:r>
        <w:rPr>
          <w:rFonts w:ascii="Times New Roman" w:hAnsi="Times New Roman" w:cs="Times"/>
        </w:rPr>
        <w:t>]</w:t>
      </w:r>
      <w:r w:rsidR="00DE2475">
        <w:rPr>
          <w:rFonts w:ascii="Times New Roman" w:hAnsi="Times New Roman" w:cs="Times"/>
        </w:rPr>
        <w:t xml:space="preserve">, </w:t>
      </w:r>
      <w:r>
        <w:rPr>
          <w:rFonts w:ascii="Times New Roman" w:hAnsi="Times New Roman" w:cs="Times"/>
        </w:rPr>
        <w:t>which</w:t>
      </w:r>
      <w:r w:rsidR="00DE2475">
        <w:rPr>
          <w:rFonts w:ascii="Times New Roman" w:hAnsi="Times New Roman" w:cs="Times"/>
        </w:rPr>
        <w:t xml:space="preserve"> also drew on Garden City and socialist ideals.</w:t>
      </w:r>
      <w:r>
        <w:rPr>
          <w:rFonts w:ascii="Times New Roman" w:hAnsi="Times New Roman" w:cs="Times"/>
        </w:rPr>
        <w:t xml:space="preserve"> </w:t>
      </w:r>
      <w:r w:rsidR="00DE2475">
        <w:rPr>
          <w:rFonts w:ascii="Times New Roman" w:hAnsi="Times New Roman" w:cs="Times"/>
        </w:rPr>
        <w:t>Social reform was also in the centre of the program of the Arbeitsrat für Kunst</w:t>
      </w:r>
      <w:r w:rsidR="00DE2475">
        <w:rPr>
          <w:rFonts w:ascii="Times New Roman" w:hAnsi="Times New Roman" w:cs="Times"/>
          <w:i/>
        </w:rPr>
        <w:t xml:space="preserve"> </w:t>
      </w:r>
      <w:r w:rsidR="00DE2475">
        <w:rPr>
          <w:rFonts w:ascii="Times New Roman" w:hAnsi="Times New Roman" w:cs="Times"/>
        </w:rPr>
        <w:t>(Working Council for Art) and Novembergruppe</w:t>
      </w:r>
      <w:r>
        <w:rPr>
          <w:rFonts w:ascii="Times New Roman" w:hAnsi="Times New Roman" w:cs="Times"/>
        </w:rPr>
        <w:t>,</w:t>
      </w:r>
      <w:r w:rsidR="00DE2475">
        <w:rPr>
          <w:rFonts w:ascii="Times New Roman" w:hAnsi="Times New Roman" w:cs="Times"/>
        </w:rPr>
        <w:t xml:space="preserve"> both of which were organisations of Berlin artists with similar goals. They were among numerous revolutionary organisations initiated by workers and artists all over Germany to watch over the provisional government of November 1918. As early as Christmas 1918</w:t>
      </w:r>
      <w:r>
        <w:rPr>
          <w:rFonts w:ascii="Times New Roman" w:hAnsi="Times New Roman" w:cs="Times"/>
        </w:rPr>
        <w:t>,</w:t>
      </w:r>
      <w:r w:rsidR="00DE2475">
        <w:rPr>
          <w:rFonts w:ascii="Times New Roman" w:hAnsi="Times New Roman" w:cs="Times"/>
        </w:rPr>
        <w:t xml:space="preserve"> the Arbeitsrat, whose spokesman was first Taut </w:t>
      </w:r>
      <w:r>
        <w:rPr>
          <w:rFonts w:ascii="Times New Roman" w:hAnsi="Times New Roman" w:cs="Times"/>
        </w:rPr>
        <w:t xml:space="preserve">and </w:t>
      </w:r>
      <w:r w:rsidR="00DE2475">
        <w:rPr>
          <w:rFonts w:ascii="Times New Roman" w:hAnsi="Times New Roman" w:cs="Times"/>
        </w:rPr>
        <w:t>then Walter Gropius (1883-1969), published an architectural program and a manifesto that declared it to be the task of the artist to give the new state its appearance and to shape people’s experiences. Here, ideas of combining art and architectur</w:t>
      </w:r>
      <w:r>
        <w:rPr>
          <w:rFonts w:ascii="Times New Roman" w:hAnsi="Times New Roman" w:cs="Times"/>
        </w:rPr>
        <w:t>e to create a Gesamtkunstwerk (total work of art), relating</w:t>
      </w:r>
      <w:r w:rsidR="00DE2475">
        <w:rPr>
          <w:rFonts w:ascii="Times New Roman" w:hAnsi="Times New Roman" w:cs="Times"/>
        </w:rPr>
        <w:t xml:space="preserve"> back to the 1914 Werkbund exhibition in Cologne</w:t>
      </w:r>
      <w:r>
        <w:rPr>
          <w:rFonts w:ascii="Times New Roman" w:hAnsi="Times New Roman" w:cs="Times"/>
        </w:rPr>
        <w:t>,</w:t>
      </w:r>
      <w:r w:rsidR="00DE2475">
        <w:rPr>
          <w:rFonts w:ascii="Times New Roman" w:hAnsi="Times New Roman" w:cs="Times"/>
        </w:rPr>
        <w:t xml:space="preserve"> resurfaced in both publications. The majority of efforts by the Arb</w:t>
      </w:r>
      <w:r>
        <w:rPr>
          <w:rFonts w:ascii="Times New Roman" w:hAnsi="Times New Roman" w:cs="Times"/>
        </w:rPr>
        <w:t xml:space="preserve">eitsrat related to architecture, demanding </w:t>
      </w:r>
      <w:r w:rsidR="00DE2475">
        <w:rPr>
          <w:rFonts w:ascii="Times New Roman" w:hAnsi="Times New Roman" w:cs="Times"/>
        </w:rPr>
        <w:t>the abolition and replacem</w:t>
      </w:r>
      <w:r>
        <w:rPr>
          <w:rFonts w:ascii="Times New Roman" w:hAnsi="Times New Roman" w:cs="Times"/>
        </w:rPr>
        <w:t>ent of established institutions</w:t>
      </w:r>
      <w:r w:rsidR="00DE2475">
        <w:rPr>
          <w:rFonts w:ascii="Times New Roman" w:hAnsi="Times New Roman" w:cs="Times"/>
        </w:rPr>
        <w:t xml:space="preserve"> </w:t>
      </w:r>
      <w:r>
        <w:rPr>
          <w:rFonts w:ascii="Times New Roman" w:hAnsi="Times New Roman" w:cs="Times"/>
        </w:rPr>
        <w:t>such as building authorities</w:t>
      </w:r>
      <w:r w:rsidR="00DE2475">
        <w:rPr>
          <w:rFonts w:ascii="Times New Roman" w:hAnsi="Times New Roman" w:cs="Times"/>
        </w:rPr>
        <w:t>,</w:t>
      </w:r>
      <w:r>
        <w:rPr>
          <w:rFonts w:ascii="Times New Roman" w:hAnsi="Times New Roman" w:cs="Times"/>
        </w:rPr>
        <w:t xml:space="preserve"> insisting upon</w:t>
      </w:r>
      <w:r w:rsidR="00DE2475">
        <w:rPr>
          <w:rFonts w:ascii="Times New Roman" w:hAnsi="Times New Roman" w:cs="Times"/>
        </w:rPr>
        <w:t xml:space="preserve"> an art for the people, </w:t>
      </w:r>
      <w:r>
        <w:rPr>
          <w:rFonts w:ascii="Times New Roman" w:hAnsi="Times New Roman" w:cs="Times"/>
        </w:rPr>
        <w:t>and</w:t>
      </w:r>
      <w:r w:rsidR="000C7DD2">
        <w:rPr>
          <w:rFonts w:ascii="Times New Roman" w:hAnsi="Times New Roman" w:cs="Times"/>
        </w:rPr>
        <w:t xml:space="preserve"> on</w:t>
      </w:r>
      <w:r>
        <w:rPr>
          <w:rFonts w:ascii="Times New Roman" w:hAnsi="Times New Roman" w:cs="Times"/>
        </w:rPr>
        <w:t xml:space="preserve"> advocating </w:t>
      </w:r>
      <w:r w:rsidR="00DE2475">
        <w:rPr>
          <w:rFonts w:ascii="Times New Roman" w:hAnsi="Times New Roman" w:cs="Times"/>
        </w:rPr>
        <w:t>the transformation of existing teaching systems (Washton Long, 1993, 1991-209, 210-221 and</w:t>
      </w:r>
      <w:r>
        <w:rPr>
          <w:rFonts w:ascii="Times New Roman" w:hAnsi="Times New Roman" w:cs="Times"/>
        </w:rPr>
        <w:t xml:space="preserve"> Pehnt, 1979).</w:t>
      </w:r>
    </w:p>
    <w:p w:rsidR="000C7DD2" w:rsidRDefault="000C7DD2" w:rsidP="000C7DD2">
      <w:pPr>
        <w:spacing w:after="0"/>
        <w:rPr>
          <w:rFonts w:ascii="Times New Roman" w:hAnsi="Times New Roman" w:cs="Times"/>
        </w:rPr>
      </w:pPr>
    </w:p>
    <w:p w:rsidR="00DE2475" w:rsidRDefault="00DE2475" w:rsidP="000C7DD2">
      <w:pPr>
        <w:spacing w:after="0"/>
        <w:rPr>
          <w:rFonts w:ascii="Times New Roman" w:hAnsi="Times New Roman" w:cs="Times"/>
        </w:rPr>
      </w:pPr>
      <w:r>
        <w:rPr>
          <w:rFonts w:ascii="Times New Roman" w:hAnsi="Times New Roman" w:cs="Times"/>
        </w:rPr>
        <w:t xml:space="preserve">The idea of a Gesamtkunstwerk and the reformation of teaching institutions were also an essential part of the Bauhaus in Weimar in the years between 1919 and 1923. </w:t>
      </w:r>
      <w:r w:rsidR="001C1665">
        <w:rPr>
          <w:rFonts w:ascii="Times New Roman" w:hAnsi="Times New Roman" w:cs="Times"/>
        </w:rPr>
        <w:t>The Bauhaus</w:t>
      </w:r>
      <w:r>
        <w:rPr>
          <w:rFonts w:ascii="Times New Roman" w:hAnsi="Times New Roman" w:cs="Times"/>
        </w:rPr>
        <w:t xml:space="preserve"> programme aimed to unify art and architecture and therefore echoes the </w:t>
      </w:r>
      <w:r>
        <w:rPr>
          <w:rFonts w:ascii="Times New Roman" w:hAnsi="Times New Roman" w:cs="Times"/>
        </w:rPr>
        <w:lastRenderedPageBreak/>
        <w:t xml:space="preserve">writings </w:t>
      </w:r>
      <w:r w:rsidR="001C1665">
        <w:rPr>
          <w:rFonts w:ascii="Times New Roman" w:hAnsi="Times New Roman" w:cs="Times"/>
        </w:rPr>
        <w:t>of</w:t>
      </w:r>
      <w:r>
        <w:rPr>
          <w:rFonts w:ascii="Times New Roman" w:hAnsi="Times New Roman" w:cs="Times"/>
        </w:rPr>
        <w:t xml:space="preserve"> the Arbeitsrat and </w:t>
      </w:r>
      <w:r w:rsidRPr="000C7DD2">
        <w:rPr>
          <w:rFonts w:ascii="Times New Roman" w:hAnsi="Times New Roman" w:cs="Times"/>
        </w:rPr>
        <w:t xml:space="preserve">Taut. Lyonel Feininger’s (1871-1956) 1919 woodcut in the manifesto as well as the Sommerfeld Haus </w:t>
      </w:r>
      <w:r w:rsidRPr="000C7DD2">
        <w:rPr>
          <w:rFonts w:ascii="Times New Roman" w:hAnsi="Times New Roman" w:cs="Times"/>
          <w:b/>
        </w:rPr>
        <w:t xml:space="preserve">[Figs. 9-11] </w:t>
      </w:r>
      <w:r w:rsidRPr="000C7DD2">
        <w:rPr>
          <w:rFonts w:ascii="Times New Roman" w:hAnsi="Times New Roman" w:cs="Times"/>
        </w:rPr>
        <w:t>evoked the crystalline shapes that were symbolic for expressionism.</w:t>
      </w:r>
    </w:p>
    <w:p w:rsidR="001C1665" w:rsidRDefault="001C1665" w:rsidP="000C7DD2">
      <w:pPr>
        <w:spacing w:after="0"/>
        <w:rPr>
          <w:rFonts w:ascii="Times New Roman" w:hAnsi="Times New Roman" w:cs="Times"/>
        </w:rPr>
      </w:pPr>
      <w:bookmarkStart w:id="0" w:name="_GoBack"/>
      <w:bookmarkEnd w:id="0"/>
    </w:p>
    <w:p w:rsidR="00DE2475" w:rsidRDefault="00DE2475" w:rsidP="000C7DD2">
      <w:pPr>
        <w:spacing w:after="0"/>
        <w:rPr>
          <w:rFonts w:ascii="Times New Roman" w:hAnsi="Times New Roman" w:cs="Times"/>
        </w:rPr>
      </w:pPr>
      <w:r>
        <w:rPr>
          <w:rFonts w:ascii="Times New Roman" w:hAnsi="Times New Roman" w:cs="Times"/>
        </w:rPr>
        <w:t xml:space="preserve">Among the most notable built examples of the movement are Erich Mendelsohn’s (1887-1953) Einstein Tower </w:t>
      </w:r>
      <w:r>
        <w:rPr>
          <w:rFonts w:ascii="Times New Roman" w:hAnsi="Times New Roman" w:cs="Times"/>
          <w:b/>
        </w:rPr>
        <w:t>[see panorama]</w:t>
      </w:r>
      <w:r>
        <w:rPr>
          <w:rFonts w:ascii="Times New Roman" w:hAnsi="Times New Roman" w:cs="Times"/>
        </w:rPr>
        <w:t xml:space="preserve"> built 1920-1924 in Potsdam,</w:t>
      </w:r>
      <w:r>
        <w:rPr>
          <w:rFonts w:ascii="Times New Roman" w:hAnsi="Times New Roman" w:cs="Times"/>
          <w:b/>
        </w:rPr>
        <w:t xml:space="preserve"> </w:t>
      </w:r>
      <w:r>
        <w:rPr>
          <w:rFonts w:ascii="Times New Roman" w:hAnsi="Times New Roman" w:cs="Times"/>
        </w:rPr>
        <w:t xml:space="preserve">and </w:t>
      </w:r>
      <w:r>
        <w:rPr>
          <w:rFonts w:ascii="Times New Roman" w:hAnsi="Times New Roman" w:cs="Arial"/>
          <w:lang w:val="en-US"/>
        </w:rPr>
        <w:t xml:space="preserve">Peter Behrens’ (1868-1940) Hoechst Administration building built within the same time-span in Frankfurt am Main </w:t>
      </w:r>
      <w:r>
        <w:rPr>
          <w:rFonts w:ascii="Times New Roman" w:hAnsi="Times New Roman" w:cs="Arial"/>
          <w:b/>
          <w:lang w:val="en-US"/>
        </w:rPr>
        <w:t>[Fig. 12]</w:t>
      </w:r>
      <w:r>
        <w:rPr>
          <w:rFonts w:ascii="Times New Roman" w:hAnsi="Times New Roman" w:cs="Arial"/>
          <w:lang w:val="en-US"/>
        </w:rPr>
        <w:t xml:space="preserve">. </w:t>
      </w:r>
      <w:r>
        <w:rPr>
          <w:rFonts w:ascii="Times New Roman" w:hAnsi="Times New Roman" w:cs="Times"/>
        </w:rPr>
        <w:t xml:space="preserve">Mendelsohn’s streamlined and sculptural design, that make the modestly-sized building appear monumental, is an example of organically shaped expressionism that was also pursued by Hermann Finsterlin in his drawings for the ‘glass chain’. Behrens, who had a successful office in Berlin and was artistic adviser to the </w:t>
      </w:r>
      <w:r>
        <w:rPr>
          <w:rFonts w:ascii="Times New Roman" w:hAnsi="Times New Roman" w:cs="Arial"/>
          <w:lang w:val="en-US"/>
        </w:rPr>
        <w:t>Allgemeine Elektrizitäts-Gesellschaft (AEG)</w:t>
      </w:r>
      <w:r>
        <w:rPr>
          <w:rFonts w:ascii="Times New Roman" w:hAnsi="Times New Roman" w:cs="Times"/>
          <w:b/>
        </w:rPr>
        <w:t xml:space="preserve"> </w:t>
      </w:r>
      <w:r>
        <w:rPr>
          <w:rFonts w:ascii="Times New Roman" w:hAnsi="Times New Roman" w:cs="Times"/>
        </w:rPr>
        <w:t>since 1907, adapted the dramatic use of colour, shape and space of expressionism in his post-war work. In contrast to the formal and classical work before the war, this building did not adhere to the same strong rules of symmetry, and serial arrangement as previously but incorporated romantic and dramatic elements.</w:t>
      </w:r>
    </w:p>
    <w:p w:rsidR="00DE2475" w:rsidRDefault="00DE2475" w:rsidP="000C7DD2">
      <w:pPr>
        <w:spacing w:after="0"/>
        <w:rPr>
          <w:rFonts w:ascii="Times New Roman" w:hAnsi="Times New Roman"/>
          <w:b/>
        </w:rPr>
      </w:pPr>
      <w:r>
        <w:rPr>
          <w:rFonts w:ascii="Times New Roman" w:hAnsi="Times New Roman" w:cs="Times"/>
        </w:rPr>
        <w:t xml:space="preserve">The expressionist movement petered out during the mid and late 1920s. Related movements can be found in the school of Amsterdam and Rudolf Steiner’s Goetheanum in Dornach, Switzerland, among others. </w:t>
      </w:r>
    </w:p>
    <w:p w:rsidR="00DE2475" w:rsidRDefault="00DE2475" w:rsidP="000C7DD2">
      <w:pPr>
        <w:spacing w:after="0"/>
        <w:rPr>
          <w:rFonts w:ascii="Times New Roman" w:hAnsi="Times New Roman"/>
          <w:b/>
        </w:rPr>
      </w:pPr>
    </w:p>
    <w:p w:rsidR="00DE2475" w:rsidRDefault="00DE2475" w:rsidP="000C7DD2">
      <w:pPr>
        <w:spacing w:after="0"/>
        <w:rPr>
          <w:rFonts w:ascii="Times New Roman" w:hAnsi="Times New Roman"/>
          <w:b/>
        </w:rPr>
      </w:pPr>
      <w:r>
        <w:rPr>
          <w:rFonts w:ascii="Times New Roman" w:hAnsi="Times New Roman"/>
          <w:b/>
        </w:rPr>
        <w:t xml:space="preserve">Word Count: </w:t>
      </w:r>
      <w:r>
        <w:rPr>
          <w:rFonts w:ascii="Times New Roman" w:hAnsi="Times New Roman"/>
        </w:rPr>
        <w:t>1,185</w:t>
      </w:r>
    </w:p>
    <w:p w:rsidR="00DE2475" w:rsidRDefault="00DE2475" w:rsidP="000C7DD2">
      <w:pPr>
        <w:spacing w:after="0"/>
        <w:rPr>
          <w:rFonts w:ascii="Times New Roman" w:hAnsi="Times New Roman"/>
          <w:b/>
        </w:rPr>
      </w:pPr>
    </w:p>
    <w:p w:rsidR="00DE2475" w:rsidRDefault="00DE2475" w:rsidP="000C7DD2">
      <w:pPr>
        <w:spacing w:after="0"/>
        <w:rPr>
          <w:rFonts w:ascii="Times New Roman" w:hAnsi="Times New Roman" w:cs="Helvetica"/>
          <w:lang w:val="en-US"/>
        </w:rPr>
      </w:pPr>
      <w:r>
        <w:rPr>
          <w:rFonts w:ascii="Times New Roman" w:hAnsi="Times New Roman"/>
          <w:b/>
        </w:rPr>
        <w:t>References and further readings</w:t>
      </w:r>
    </w:p>
    <w:p w:rsidR="00DE2475" w:rsidRDefault="00DE2475" w:rsidP="000C7DD2">
      <w:pPr>
        <w:spacing w:after="0"/>
        <w:rPr>
          <w:rFonts w:ascii="Times New Roman" w:hAnsi="Times New Roman" w:cs="Arial"/>
        </w:rPr>
      </w:pPr>
      <w:r>
        <w:rPr>
          <w:rFonts w:ascii="Times New Roman" w:hAnsi="Times New Roman" w:cs="Helvetica"/>
          <w:lang w:val="en-US"/>
        </w:rPr>
        <w:t xml:space="preserve">Benson, T. O. et al. (1994) </w:t>
      </w:r>
      <w:r>
        <w:rPr>
          <w:rFonts w:ascii="Times New Roman" w:hAnsi="Times New Roman" w:cs="Helvetica"/>
          <w:i/>
          <w:iCs/>
          <w:lang w:val="en-US"/>
        </w:rPr>
        <w:t>Expressionist Utopias: Paradise, Metropolis, Architectural Fantasy</w:t>
      </w:r>
      <w:r>
        <w:rPr>
          <w:rFonts w:ascii="Times New Roman" w:hAnsi="Times New Roman" w:cs="Helvetica"/>
          <w:iCs/>
          <w:lang w:val="en-US"/>
        </w:rPr>
        <w:t xml:space="preserve">, Los Angeles: </w:t>
      </w:r>
      <w:r>
        <w:rPr>
          <w:rFonts w:ascii="Times New Roman" w:hAnsi="Times New Roman" w:cs="Helvetica"/>
          <w:lang w:val="en-US"/>
        </w:rPr>
        <w:t>University of California Press</w:t>
      </w:r>
      <w:r>
        <w:rPr>
          <w:rFonts w:ascii="Times New Roman" w:hAnsi="Times New Roman" w:cs="Arial"/>
        </w:rPr>
        <w:t>.</w:t>
      </w:r>
    </w:p>
    <w:p w:rsidR="00DE2475" w:rsidRDefault="00DE2475" w:rsidP="000C7DD2">
      <w:pPr>
        <w:spacing w:after="0"/>
        <w:rPr>
          <w:rFonts w:ascii="Times New Roman" w:hAnsi="Times New Roman" w:cs="Times New Roman"/>
          <w:lang w:val="en-US"/>
        </w:rPr>
      </w:pPr>
      <w:r>
        <w:rPr>
          <w:rFonts w:ascii="Times New Roman" w:hAnsi="Times New Roman" w:cs="Arial"/>
        </w:rPr>
        <w:t xml:space="preserve">Gordon, D. E. (1987) </w:t>
      </w:r>
      <w:r>
        <w:rPr>
          <w:rFonts w:ascii="Times New Roman" w:hAnsi="Times New Roman" w:cs="Arial"/>
          <w:i/>
        </w:rPr>
        <w:t xml:space="preserve">Expressionism. Art and Idea, </w:t>
      </w:r>
      <w:r>
        <w:rPr>
          <w:rFonts w:ascii="Times New Roman" w:hAnsi="Times New Roman" w:cs="Arial"/>
        </w:rPr>
        <w:t>New Haven and London: Yale University Press.</w:t>
      </w:r>
    </w:p>
    <w:p w:rsidR="00DE2475" w:rsidRDefault="00DE2475" w:rsidP="000C7DD2">
      <w:pPr>
        <w:spacing w:after="0"/>
        <w:rPr>
          <w:rFonts w:ascii="Times New Roman" w:hAnsi="Times New Roman" w:cs="Times"/>
        </w:rPr>
      </w:pPr>
      <w:r>
        <w:rPr>
          <w:rFonts w:ascii="Times New Roman" w:hAnsi="Times New Roman" w:cs="Times New Roman"/>
          <w:lang w:val="en-US"/>
        </w:rPr>
        <w:t xml:space="preserve">Herbert, B. (1983) </w:t>
      </w:r>
      <w:r>
        <w:rPr>
          <w:rFonts w:ascii="Times New Roman" w:hAnsi="Times New Roman" w:cs="Times New Roman"/>
          <w:i/>
          <w:lang w:val="en-US"/>
        </w:rPr>
        <w:t>German Expressionism: Die Brücke and Der Blaue Reiter</w:t>
      </w:r>
      <w:r>
        <w:rPr>
          <w:rFonts w:ascii="Times New Roman" w:hAnsi="Times New Roman" w:cs="Times New Roman"/>
          <w:lang w:val="en-US"/>
        </w:rPr>
        <w:t>, London: Jupiter Books.</w:t>
      </w:r>
    </w:p>
    <w:p w:rsidR="00DE2475" w:rsidRDefault="00DE2475" w:rsidP="000C7DD2">
      <w:pPr>
        <w:spacing w:after="0"/>
        <w:rPr>
          <w:rFonts w:ascii="Times New Roman" w:hAnsi="Times New Roman" w:cs="Arial"/>
        </w:rPr>
      </w:pPr>
      <w:r>
        <w:rPr>
          <w:rFonts w:ascii="Times New Roman" w:hAnsi="Times New Roman" w:cs="Times"/>
        </w:rPr>
        <w:t xml:space="preserve">Kandinsky, W. (1911) </w:t>
      </w:r>
      <w:r>
        <w:rPr>
          <w:rFonts w:ascii="Times New Roman" w:hAnsi="Times New Roman" w:cs="Times"/>
          <w:i/>
        </w:rPr>
        <w:t>Über das Geistige in der Kunst</w:t>
      </w:r>
      <w:r>
        <w:rPr>
          <w:rFonts w:ascii="Times New Roman" w:hAnsi="Times New Roman" w:cs="Times"/>
        </w:rPr>
        <w:t xml:space="preserve"> [</w:t>
      </w:r>
      <w:r>
        <w:rPr>
          <w:rFonts w:ascii="Times New Roman" w:hAnsi="Times New Roman" w:cs="Times"/>
          <w:i/>
        </w:rPr>
        <w:t>Concerning the Spiritual in Art</w:t>
      </w:r>
      <w:r>
        <w:rPr>
          <w:rFonts w:ascii="Times New Roman" w:hAnsi="Times New Roman" w:cs="Times"/>
        </w:rPr>
        <w:t xml:space="preserve">] Piper: München. Translated as </w:t>
      </w:r>
      <w:r>
        <w:rPr>
          <w:rFonts w:ascii="Times New Roman" w:hAnsi="Times New Roman" w:cs="Times"/>
          <w:i/>
        </w:rPr>
        <w:t xml:space="preserve">The Art of Spiritual Harmony </w:t>
      </w:r>
      <w:r>
        <w:rPr>
          <w:rFonts w:ascii="Times New Roman" w:hAnsi="Times New Roman" w:cs="Times"/>
        </w:rPr>
        <w:t>by Michael T. H. Sadler (</w:t>
      </w:r>
      <w:r>
        <w:rPr>
          <w:rFonts w:ascii="Times New Roman" w:hAnsi="Times New Roman" w:cs="Times"/>
          <w:lang w:val="en-US"/>
        </w:rPr>
        <w:t>Dover: New York, 1977. Reprint of the first English translation, 1914).</w:t>
      </w:r>
      <w:r>
        <w:rPr>
          <w:rFonts w:ascii="Times New Roman" w:hAnsi="Times New Roman" w:cs="Times"/>
        </w:rPr>
        <w:br/>
        <w:t>Available as e-book at: http://web.mnstate.edu/gracyk/courses/phil%20of%20art/kandinskytext.htm</w:t>
      </w:r>
    </w:p>
    <w:p w:rsidR="00DE2475" w:rsidRDefault="00DE2475" w:rsidP="000C7DD2">
      <w:pPr>
        <w:spacing w:after="0"/>
        <w:rPr>
          <w:rFonts w:ascii="Times New Roman" w:hAnsi="Times New Roman" w:cs="Times"/>
        </w:rPr>
      </w:pPr>
      <w:r>
        <w:rPr>
          <w:rFonts w:ascii="Times New Roman" w:hAnsi="Times New Roman" w:cs="Arial"/>
        </w:rPr>
        <w:t xml:space="preserve">Lloyd, J. (1991) </w:t>
      </w:r>
      <w:r>
        <w:rPr>
          <w:rFonts w:ascii="Times New Roman" w:hAnsi="Times New Roman" w:cs="Arial"/>
          <w:i/>
        </w:rPr>
        <w:t>German Expressionism: Primitivism and Modernity</w:t>
      </w:r>
      <w:r>
        <w:rPr>
          <w:rFonts w:ascii="Times New Roman" w:hAnsi="Times New Roman" w:cs="Arial"/>
        </w:rPr>
        <w:t>, New Haven and London: Yale University Press.</w:t>
      </w:r>
    </w:p>
    <w:p w:rsidR="00DE2475" w:rsidRDefault="00DE2475" w:rsidP="000C7DD2">
      <w:pPr>
        <w:spacing w:after="0"/>
        <w:rPr>
          <w:rFonts w:ascii="Times New Roman" w:hAnsi="Times New Roman" w:cs="Times"/>
        </w:rPr>
      </w:pPr>
      <w:r>
        <w:rPr>
          <w:rFonts w:ascii="Times New Roman" w:hAnsi="Times New Roman" w:cs="Times"/>
        </w:rPr>
        <w:t xml:space="preserve">Pehnt, W. (1979) </w:t>
      </w:r>
      <w:r>
        <w:rPr>
          <w:rFonts w:ascii="Times New Roman" w:hAnsi="Times New Roman" w:cs="Times"/>
          <w:i/>
        </w:rPr>
        <w:t xml:space="preserve">Expressionist Architecture, </w:t>
      </w:r>
      <w:r>
        <w:rPr>
          <w:rFonts w:ascii="Times New Roman" w:hAnsi="Times New Roman" w:cs="Times"/>
        </w:rPr>
        <w:t>London: Thames and Hudson.</w:t>
      </w:r>
    </w:p>
    <w:p w:rsidR="00DE2475" w:rsidRDefault="00DE2475" w:rsidP="000C7DD2">
      <w:pPr>
        <w:spacing w:after="0"/>
        <w:rPr>
          <w:rFonts w:ascii="Times New Roman" w:hAnsi="Times New Roman" w:cs="Times"/>
        </w:rPr>
      </w:pPr>
      <w:r>
        <w:rPr>
          <w:rFonts w:ascii="Times New Roman" w:hAnsi="Times New Roman" w:cs="Times"/>
        </w:rPr>
        <w:t xml:space="preserve">Pehnt, W. (1985) </w:t>
      </w:r>
      <w:r>
        <w:rPr>
          <w:rFonts w:ascii="Times New Roman" w:hAnsi="Times New Roman" w:cs="Times"/>
          <w:i/>
        </w:rPr>
        <w:t xml:space="preserve">Expressionist Architecture in Drawings, </w:t>
      </w:r>
      <w:r>
        <w:rPr>
          <w:rFonts w:ascii="Times New Roman" w:hAnsi="Times New Roman" w:cs="Times"/>
        </w:rPr>
        <w:t>Van Nostrand Reinhold: New York, Melbourne and Agincourt.</w:t>
      </w:r>
    </w:p>
    <w:p w:rsidR="00DE2475" w:rsidRDefault="00DE2475" w:rsidP="000C7DD2">
      <w:pPr>
        <w:spacing w:after="0"/>
        <w:rPr>
          <w:rFonts w:ascii="Times New Roman" w:hAnsi="Times New Roman" w:cs="Times"/>
        </w:rPr>
      </w:pPr>
      <w:r>
        <w:rPr>
          <w:rFonts w:ascii="Times New Roman" w:hAnsi="Times New Roman" w:cs="Times"/>
        </w:rPr>
        <w:t xml:space="preserve">Prange, R. (1991) </w:t>
      </w:r>
      <w:r>
        <w:rPr>
          <w:rFonts w:ascii="Times New Roman" w:hAnsi="Times New Roman" w:cs="Georgia"/>
          <w:bCs/>
          <w:i/>
          <w:lang w:val="en-US"/>
        </w:rPr>
        <w:t>Das Kristalline als Kunstsymbol – Bruno Taut und Paul Klee. Zur Reflexion des Abstrakten in Kunst und Kunsttheorie der Moderne</w:t>
      </w:r>
      <w:r>
        <w:rPr>
          <w:rFonts w:ascii="Times New Roman" w:hAnsi="Times New Roman" w:cs="Georgia"/>
          <w:bCs/>
          <w:lang w:val="en-US"/>
        </w:rPr>
        <w:t>, Hildesheim: Olms.</w:t>
      </w:r>
    </w:p>
    <w:p w:rsidR="00DE2475" w:rsidRDefault="00DE2475" w:rsidP="000C7DD2">
      <w:pPr>
        <w:spacing w:after="0"/>
        <w:rPr>
          <w:rFonts w:ascii="Times New Roman" w:hAnsi="Times New Roman" w:cs="Times"/>
        </w:rPr>
      </w:pPr>
      <w:r>
        <w:rPr>
          <w:rFonts w:ascii="Times New Roman" w:hAnsi="Times New Roman" w:cs="Times"/>
        </w:rPr>
        <w:t xml:space="preserve">Sharp, D. (1966) </w:t>
      </w:r>
      <w:r>
        <w:rPr>
          <w:rFonts w:ascii="Times New Roman" w:hAnsi="Times New Roman" w:cs="Times"/>
          <w:i/>
        </w:rPr>
        <w:t>Modern Architecture and Expressionism</w:t>
      </w:r>
      <w:r>
        <w:rPr>
          <w:rFonts w:ascii="Times New Roman" w:hAnsi="Times New Roman" w:cs="Times"/>
        </w:rPr>
        <w:t>, London and New York: Longmans.</w:t>
      </w:r>
    </w:p>
    <w:p w:rsidR="00DE2475" w:rsidRDefault="00DE2475" w:rsidP="000C7DD2">
      <w:pPr>
        <w:spacing w:after="0"/>
        <w:rPr>
          <w:rFonts w:ascii="Times New Roman" w:hAnsi="Times New Roman" w:cs="Helvetica"/>
          <w:lang w:val="en-US"/>
        </w:rPr>
      </w:pPr>
      <w:r>
        <w:rPr>
          <w:rFonts w:ascii="Times New Roman" w:hAnsi="Times New Roman" w:cs="Times"/>
        </w:rPr>
        <w:t xml:space="preserve">Washton Long, R.-C. (1993) </w:t>
      </w:r>
      <w:r>
        <w:rPr>
          <w:rFonts w:ascii="Times New Roman" w:hAnsi="Times New Roman" w:cs="Times"/>
          <w:i/>
        </w:rPr>
        <w:t>German Expressionism. Documents from the End of the Wilhelmine Empire to the Rise of National Socialism</w:t>
      </w:r>
      <w:r>
        <w:rPr>
          <w:rFonts w:ascii="Times New Roman" w:hAnsi="Times New Roman" w:cs="Times"/>
        </w:rPr>
        <w:t>, New York, Ontario: Maxwell Macmillan.</w:t>
      </w:r>
    </w:p>
    <w:p w:rsidR="00DE2475" w:rsidRDefault="00DE2475" w:rsidP="000C7DD2">
      <w:pPr>
        <w:spacing w:after="0"/>
        <w:rPr>
          <w:rFonts w:ascii="Times New Roman" w:hAnsi="Times New Roman" w:cs="Times"/>
        </w:rPr>
      </w:pPr>
      <w:r>
        <w:rPr>
          <w:rFonts w:ascii="Times New Roman" w:hAnsi="Times New Roman" w:cs="Helvetica"/>
          <w:lang w:val="en-US"/>
        </w:rPr>
        <w:t xml:space="preserve">Whyte, I. B. ed. (1985) </w:t>
      </w:r>
      <w:r>
        <w:rPr>
          <w:rFonts w:ascii="Times New Roman" w:hAnsi="Times New Roman" w:cs="Helvetica"/>
          <w:i/>
          <w:iCs/>
          <w:lang w:val="en-US"/>
        </w:rPr>
        <w:t>Crystal Chain Letters: Architectural Fantasies by Bruno Taut and His Circle</w:t>
      </w:r>
      <w:r>
        <w:rPr>
          <w:rFonts w:ascii="Times New Roman" w:hAnsi="Times New Roman" w:cs="Helvetica"/>
          <w:lang w:val="en-US"/>
        </w:rPr>
        <w:t>, Cambridge, Mass: The MIT Press.</w:t>
      </w:r>
    </w:p>
    <w:p w:rsidR="00DE2475" w:rsidRDefault="00DE2475" w:rsidP="000C7DD2">
      <w:pPr>
        <w:spacing w:after="0"/>
        <w:rPr>
          <w:rFonts w:ascii="Times New Roman" w:hAnsi="Times New Roman" w:cs="Times"/>
          <w:b/>
        </w:rPr>
      </w:pPr>
      <w:r>
        <w:rPr>
          <w:rFonts w:ascii="Times New Roman" w:hAnsi="Times New Roman" w:cs="Times"/>
        </w:rPr>
        <w:lastRenderedPageBreak/>
        <w:t xml:space="preserve">Worringer, W. (1908) </w:t>
      </w:r>
      <w:r>
        <w:rPr>
          <w:rFonts w:ascii="Times New Roman" w:hAnsi="Times New Roman" w:cs="Times"/>
          <w:i/>
        </w:rPr>
        <w:t xml:space="preserve">Abstraktion und Einfühlung. Ein Beitrag zur Stilpsychologie. </w:t>
      </w:r>
      <w:r>
        <w:rPr>
          <w:rFonts w:ascii="Times New Roman" w:hAnsi="Times New Roman" w:cs="Times"/>
        </w:rPr>
        <w:t xml:space="preserve">Munich. Translated as </w:t>
      </w:r>
      <w:r>
        <w:rPr>
          <w:rFonts w:ascii="Times New Roman" w:hAnsi="Times New Roman" w:cs="Times"/>
          <w:i/>
        </w:rPr>
        <w:t>Abstraction and Empathy: A contribution to the Psychology of Style</w:t>
      </w:r>
      <w:r>
        <w:rPr>
          <w:rFonts w:ascii="Times New Roman" w:hAnsi="Times New Roman" w:cs="Times"/>
        </w:rPr>
        <w:t xml:space="preserve"> by Michael Bullock (New York, 1953, 4</w:t>
      </w:r>
      <w:r>
        <w:rPr>
          <w:rFonts w:ascii="Times New Roman" w:hAnsi="Times New Roman" w:cs="Times"/>
          <w:vertAlign w:val="superscript"/>
        </w:rPr>
        <w:t>th</w:t>
      </w:r>
      <w:r>
        <w:rPr>
          <w:rFonts w:ascii="Times New Roman" w:hAnsi="Times New Roman" w:cs="Times"/>
        </w:rPr>
        <w:t xml:space="preserve"> ed., New York, 1980)</w:t>
      </w:r>
    </w:p>
    <w:p w:rsidR="00DE2475" w:rsidRDefault="00DE2475" w:rsidP="000C7DD2">
      <w:pPr>
        <w:spacing w:after="0"/>
        <w:rPr>
          <w:rFonts w:ascii="Times New Roman" w:hAnsi="Times New Roman" w:cs="Times"/>
          <w:b/>
        </w:rPr>
      </w:pPr>
    </w:p>
    <w:p w:rsidR="00DE2475" w:rsidRDefault="00DE2475" w:rsidP="000C7DD2">
      <w:pPr>
        <w:spacing w:after="0"/>
        <w:rPr>
          <w:rFonts w:ascii="Times New Roman" w:hAnsi="Times New Roman"/>
        </w:rPr>
      </w:pPr>
      <w:r>
        <w:rPr>
          <w:rFonts w:ascii="Times New Roman" w:hAnsi="Times New Roman" w:cs="Times"/>
          <w:b/>
        </w:rPr>
        <w:t>Panoramas:</w:t>
      </w:r>
    </w:p>
    <w:p w:rsidR="00DE2475" w:rsidRDefault="00DE2475" w:rsidP="000C7DD2">
      <w:pPr>
        <w:spacing w:after="0"/>
        <w:rPr>
          <w:rFonts w:ascii="Times New Roman" w:hAnsi="Times New Roman" w:cs="Times"/>
        </w:rPr>
      </w:pPr>
      <w:r>
        <w:rPr>
          <w:rFonts w:ascii="Times New Roman" w:hAnsi="Times New Roman"/>
        </w:rPr>
        <w:t xml:space="preserve">Erich Mendelsohn, </w:t>
      </w:r>
      <w:r>
        <w:rPr>
          <w:rFonts w:ascii="Times New Roman" w:hAnsi="Times New Roman"/>
          <w:i/>
        </w:rPr>
        <w:t>Einstein Tower</w:t>
      </w:r>
      <w:r>
        <w:rPr>
          <w:rFonts w:ascii="Times New Roman" w:hAnsi="Times New Roman"/>
        </w:rPr>
        <w:t xml:space="preserve">: </w:t>
      </w:r>
      <w:r>
        <w:rPr>
          <w:rFonts w:ascii="Times New Roman" w:hAnsi="Times New Roman"/>
        </w:rPr>
        <w:br/>
        <w:t>http://www.360cities.net/image/potsdam-einsteintower#52.10,-14.50,90.0</w:t>
      </w:r>
    </w:p>
    <w:p w:rsidR="00DE2475" w:rsidRDefault="00DE2475" w:rsidP="000C7DD2">
      <w:pPr>
        <w:spacing w:after="0"/>
        <w:rPr>
          <w:rFonts w:ascii="Times New Roman" w:hAnsi="Times New Roman"/>
          <w:b/>
        </w:rPr>
      </w:pPr>
      <w:r>
        <w:rPr>
          <w:rFonts w:ascii="Times New Roman" w:hAnsi="Times New Roman" w:cs="Times"/>
        </w:rPr>
        <w:t xml:space="preserve">Fritz Höger, </w:t>
      </w:r>
      <w:r>
        <w:rPr>
          <w:rFonts w:ascii="Times New Roman" w:hAnsi="Times New Roman" w:cs="Times"/>
          <w:i/>
        </w:rPr>
        <w:t>Chilehaus</w:t>
      </w:r>
      <w:r>
        <w:rPr>
          <w:rFonts w:ascii="Times New Roman" w:hAnsi="Times New Roman" w:cs="Times"/>
        </w:rPr>
        <w:t>, Hamburg, 1923-24</w:t>
      </w:r>
      <w:r>
        <w:rPr>
          <w:rFonts w:ascii="Times New Roman" w:hAnsi="Times New Roman" w:cs="Times"/>
        </w:rPr>
        <w:br/>
      </w:r>
      <w:r>
        <w:rPr>
          <w:rFonts w:ascii="Times New Roman" w:hAnsi="Times New Roman"/>
        </w:rPr>
        <w:t>http://www.360cities.net/image/hh-chilehouse#1.00,-90.00,70.0</w:t>
      </w:r>
    </w:p>
    <w:p w:rsidR="00DE2475" w:rsidRDefault="00DE2475" w:rsidP="000C7DD2">
      <w:pPr>
        <w:spacing w:after="0"/>
        <w:rPr>
          <w:rFonts w:ascii="Times New Roman" w:hAnsi="Times New Roman"/>
          <w:b/>
        </w:rPr>
      </w:pPr>
    </w:p>
    <w:p w:rsidR="00DE2475" w:rsidRDefault="00DE2475" w:rsidP="000C7DD2">
      <w:pPr>
        <w:spacing w:after="0"/>
        <w:rPr>
          <w:rFonts w:ascii="Times New Roman" w:hAnsi="Times New Roman" w:cs="Helvetica"/>
          <w:i/>
          <w:iCs/>
          <w:lang w:val="en-US"/>
        </w:rPr>
      </w:pPr>
      <w:r>
        <w:rPr>
          <w:rFonts w:ascii="Times New Roman" w:hAnsi="Times New Roman"/>
          <w:b/>
        </w:rPr>
        <w:t>Paratextual Material</w:t>
      </w:r>
    </w:p>
    <w:p w:rsidR="00DE2475" w:rsidRDefault="00DE2475" w:rsidP="000C7DD2">
      <w:pPr>
        <w:spacing w:after="0"/>
        <w:rPr>
          <w:rFonts w:ascii="Times New Roman" w:hAnsi="Times New Roman" w:cs="Verdana"/>
          <w:i/>
          <w:lang w:val="en-US"/>
        </w:rPr>
      </w:pPr>
      <w:r>
        <w:rPr>
          <w:rFonts w:ascii="Times New Roman" w:hAnsi="Times New Roman" w:cs="Helvetica"/>
          <w:i/>
          <w:iCs/>
          <w:lang w:val="en-US"/>
        </w:rPr>
        <w:t>Der Golem, wie er in die Welt kam [</w:t>
      </w:r>
      <w:r>
        <w:rPr>
          <w:rFonts w:ascii="Times New Roman" w:hAnsi="Times New Roman" w:cs="Arial"/>
          <w:i/>
        </w:rPr>
        <w:t>The Golem: How He Came Into the World]</w:t>
      </w:r>
      <w:r>
        <w:rPr>
          <w:rFonts w:ascii="Times New Roman" w:hAnsi="Times New Roman" w:cs="Arial"/>
        </w:rPr>
        <w:t>, 1920, motion picture, distributed by Universum Film (UFA), Germany.</w:t>
      </w:r>
      <w:r>
        <w:rPr>
          <w:rFonts w:ascii="Times New Roman" w:hAnsi="Times New Roman" w:cs="Arial"/>
        </w:rPr>
        <w:br/>
        <w:t>Art Directors: Hans Poelzig and Kurt Richter.</w:t>
      </w:r>
      <w:r>
        <w:rPr>
          <w:rFonts w:ascii="Times New Roman" w:hAnsi="Times New Roman" w:cs="Arial"/>
        </w:rPr>
        <w:br/>
        <w:t>Movie available at: http://www.youtube.com/watch?v=uZO_Kd3kkwE (1:41:24)</w:t>
      </w:r>
    </w:p>
    <w:p w:rsidR="00DE2475" w:rsidRDefault="00DE2475" w:rsidP="000C7DD2">
      <w:pPr>
        <w:spacing w:after="0"/>
        <w:rPr>
          <w:rFonts w:ascii="Times New Roman" w:hAnsi="Times New Roman" w:cs="Arial"/>
        </w:rPr>
      </w:pPr>
      <w:r>
        <w:rPr>
          <w:rFonts w:ascii="Times New Roman" w:hAnsi="Times New Roman" w:cs="Verdana"/>
          <w:i/>
          <w:lang w:val="en-US"/>
        </w:rPr>
        <w:t>Das Cabinet des Dr. Caligari</w:t>
      </w:r>
      <w:r>
        <w:rPr>
          <w:rFonts w:ascii="Times New Roman" w:hAnsi="Times New Roman" w:cs="Verdana"/>
          <w:lang w:val="en-US"/>
        </w:rPr>
        <w:t xml:space="preserve"> [</w:t>
      </w:r>
      <w:r>
        <w:rPr>
          <w:rFonts w:ascii="Times New Roman" w:hAnsi="Times New Roman" w:cs="Arial"/>
          <w:i/>
        </w:rPr>
        <w:t>The Cabinet of Dr. Caligari]</w:t>
      </w:r>
      <w:r>
        <w:rPr>
          <w:rFonts w:ascii="Times New Roman" w:hAnsi="Times New Roman" w:cs="Arial"/>
        </w:rPr>
        <w:t xml:space="preserve"> , 1920, motion picture, produced by Decla-Bioscop AG, Germany.</w:t>
      </w:r>
      <w:r>
        <w:rPr>
          <w:rFonts w:ascii="Times New Roman" w:hAnsi="Times New Roman" w:cs="Arial"/>
        </w:rPr>
        <w:br/>
        <w:t>Art Directors: Walter Walter Reimann, Walter Röhrig, Hermann Warm</w:t>
      </w:r>
      <w:r>
        <w:rPr>
          <w:rFonts w:ascii="Times New Roman" w:hAnsi="Times New Roman" w:cs="Arial"/>
        </w:rPr>
        <w:br/>
        <w:t>Movie available at: http://www.youtube.com/watch?v=ecowq77Y3C0</w:t>
      </w: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lastRenderedPageBreak/>
              <w:drawing>
                <wp:inline distT="0" distB="0" distL="0" distR="0" wp14:anchorId="6AC37648" wp14:editId="679D860A">
                  <wp:extent cx="5000625" cy="503872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00625" cy="5038725"/>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Arial"/>
              </w:rPr>
            </w:pPr>
            <w:r>
              <w:rPr>
                <w:rFonts w:ascii="Times New Roman" w:hAnsi="Times New Roman" w:cs="Arial"/>
                <w:b/>
                <w:lang w:val="en-US"/>
              </w:rPr>
              <w:t>Fig. 1:</w:t>
            </w:r>
            <w:r>
              <w:rPr>
                <w:rFonts w:ascii="Times New Roman" w:hAnsi="Times New Roman" w:cs="Arial"/>
                <w:lang w:val="en-US"/>
              </w:rPr>
              <w:t xml:space="preserve"> Hans Poelzig, </w:t>
            </w:r>
            <w:r>
              <w:rPr>
                <w:rFonts w:ascii="Times New Roman" w:hAnsi="Times New Roman" w:cs="Arial"/>
                <w:i/>
                <w:lang w:val="en-US"/>
              </w:rPr>
              <w:t>Water Tower</w:t>
            </w:r>
            <w:r>
              <w:rPr>
                <w:rFonts w:ascii="Times New Roman" w:hAnsi="Times New Roman" w:cs="Arial"/>
                <w:lang w:val="en-US"/>
              </w:rPr>
              <w:t>, Poznań, 1911</w:t>
            </w:r>
          </w:p>
          <w:p w:rsidR="00DE2475" w:rsidRDefault="00DE2475" w:rsidP="000C7DD2">
            <w:pPr>
              <w:spacing w:after="0"/>
            </w:pPr>
            <w:r>
              <w:rPr>
                <w:rFonts w:ascii="Times New Roman" w:hAnsi="Times New Roman" w:cs="Arial"/>
              </w:rPr>
              <w:t>http://www.historiasztuki.com.pl/ilustracje/Poelzig-Wasserturm.jpg</w:t>
            </w:r>
          </w:p>
        </w:tc>
      </w:tr>
    </w:tbl>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mc:AlternateContent>
                <mc:Choice Requires="wps">
                  <w:drawing>
                    <wp:inline distT="0" distB="0" distL="0" distR="0" wp14:anchorId="212C1E54" wp14:editId="3494372F">
                      <wp:extent cx="9525" cy="9525"/>
                      <wp:effectExtent l="0" t="0" r="0" b="0"/>
                      <wp:docPr id="2"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id="AutoShape 2"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" stroked="f">
                      <o:lock v:ext="edit" aspectratio="t"/>
                      <v:textbox inset="0,0,0,0"/>
                      <w10:anchorlock/>
                    </v:rect>
                  </w:pict>
                </mc:Fallback>
              </mc:AlternateContent>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Times New Roman" w:hAnsi="Times New Roman"/>
              </w:rPr>
            </w:pPr>
            <w:r>
              <w:rPr>
                <w:rFonts w:ascii="Times New Roman" w:hAnsi="Times New Roman" w:cs="Arial"/>
                <w:b/>
                <w:lang w:val="en-US"/>
              </w:rPr>
              <w:t>Fig. 2:</w:t>
            </w:r>
            <w:r>
              <w:rPr>
                <w:rFonts w:ascii="Times New Roman" w:hAnsi="Times New Roman" w:cs="Arial"/>
                <w:lang w:val="en-US"/>
              </w:rPr>
              <w:t xml:space="preserve"> </w:t>
            </w:r>
            <w:r>
              <w:rPr>
                <w:rFonts w:ascii="Times New Roman" w:hAnsi="Times New Roman"/>
              </w:rPr>
              <w:t xml:space="preserve">Hans Poelzig, </w:t>
            </w:r>
            <w:r>
              <w:rPr>
                <w:rFonts w:ascii="Times New Roman" w:hAnsi="Times New Roman"/>
                <w:i/>
              </w:rPr>
              <w:t>Chemical Factory</w:t>
            </w:r>
            <w:r>
              <w:rPr>
                <w:rFonts w:ascii="Times New Roman" w:hAnsi="Times New Roman"/>
              </w:rPr>
              <w:t>, Luban, 1909-11</w:t>
            </w:r>
          </w:p>
          <w:p w:rsidR="00DE2475" w:rsidRDefault="00DE2475" w:rsidP="000C7D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Pr>
                <w:rFonts w:ascii="Times New Roman" w:hAnsi="Times New Roman"/>
              </w:rPr>
              <w:t xml:space="preserve">Further images and copyright at: </w:t>
            </w:r>
            <w:r>
              <w:rPr>
                <w:rFonts w:ascii="Times New Roman" w:hAnsi="Times New Roman" w:cs="Arial"/>
                <w:bCs/>
                <w:lang w:val="en-US"/>
              </w:rPr>
              <w:t>Technische Universität Berlin</w:t>
            </w:r>
            <w:r>
              <w:rPr>
                <w:rFonts w:ascii="Times New Roman" w:hAnsi="Times New Roman" w:cs="Helvetica"/>
                <w:lang w:val="en-US"/>
              </w:rPr>
              <w:t xml:space="preserve"> </w:t>
            </w:r>
            <w:r>
              <w:rPr>
                <w:rFonts w:ascii="Times New Roman" w:hAnsi="Times New Roman" w:cs="Arial"/>
                <w:bCs/>
                <w:lang w:val="en-US"/>
              </w:rPr>
              <w:t>Architekturmuseum</w:t>
            </w:r>
            <w:r>
              <w:rPr>
                <w:rFonts w:ascii="Times New Roman" w:hAnsi="Times New Roman" w:cs="Helvetica"/>
                <w:lang w:val="en-US"/>
              </w:rPr>
              <w:t xml:space="preserve"> </w:t>
            </w:r>
            <w:r>
              <w:rPr>
                <w:rFonts w:ascii="Times New Roman" w:hAnsi="Times New Roman" w:cs="Arial"/>
                <w:lang w:val="en-US"/>
              </w:rPr>
              <w:t>in der Universitätsbibliothek</w:t>
            </w:r>
            <w:r>
              <w:rPr>
                <w:rFonts w:ascii="Times New Roman" w:hAnsi="Times New Roman"/>
              </w:rPr>
              <w:t xml:space="preserve"> http://architekturmuseum.ub.tu-berlin.de</w:t>
            </w:r>
          </w:p>
        </w:tc>
      </w:tr>
    </w:tbl>
    <w:p w:rsidR="00DE2475" w:rsidRDefault="00DE2475" w:rsidP="000C7DD2">
      <w:pPr>
        <w:spacing w:after="0"/>
        <w:rPr>
          <w:rFonts w:ascii="Times New Roman" w:hAnsi="Times New Roman" w:cs="Arial"/>
        </w:rPr>
      </w:pPr>
    </w:p>
    <w:p w:rsidR="00DE2475" w:rsidRDefault="00DE2475" w:rsidP="000C7DD2">
      <w:pPr>
        <w:spacing w:after="0"/>
        <w:rPr>
          <w:rFonts w:ascii="Times New Roman" w:hAnsi="Times New Roman" w:cs="Arial"/>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mc:AlternateContent>
                <mc:Choice Requires="wps">
                  <w:drawing>
                    <wp:inline distT="0" distB="0" distL="0" distR="0" wp14:anchorId="3515E888" wp14:editId="248676CF">
                      <wp:extent cx="9525" cy="9525"/>
                      <wp:effectExtent l="0" t="0" r="0" b="0"/>
                      <wp:docPr id="1"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0" tIns="0" rIns="0" bIns="0" anchor="t" anchorCtr="0" upright="1">
                              <a:noAutofit/>
                            </wps:bodyPr>
                          </wps:wsp>
                        </a:graphicData>
                      </a:graphic>
                    </wp:inline>
                  </w:drawing>
                </mc:Choice>
                <mc:Fallback>
                  <w:pict>
                    <v:rect id="AutoShape 3" o:spid="_x0000_s1026"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" stroked="f">
                      <o:lock v:ext="edit" aspectratio="t"/>
                      <v:textbox inset="0,0,0,0"/>
                      <w10:anchorlock/>
                    </v:rect>
                  </w:pict>
                </mc:Fallback>
              </mc:AlternateContent>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rPr>
                <w:rFonts w:ascii="Times New Roman" w:hAnsi="Times New Roman"/>
              </w:rPr>
            </w:pPr>
            <w:r>
              <w:rPr>
                <w:rFonts w:ascii="Times New Roman" w:hAnsi="Times New Roman" w:cs="Arial"/>
                <w:b/>
                <w:lang w:val="en-US"/>
              </w:rPr>
              <w:t>Fig. 3:</w:t>
            </w:r>
            <w:r>
              <w:rPr>
                <w:rFonts w:ascii="Times New Roman" w:hAnsi="Times New Roman" w:cs="Arial"/>
                <w:lang w:val="en-US"/>
              </w:rPr>
              <w:t xml:space="preserve"> </w:t>
            </w:r>
            <w:r>
              <w:rPr>
                <w:rFonts w:ascii="Times New Roman" w:hAnsi="Times New Roman" w:cs="Helvetica"/>
                <w:bCs/>
                <w:lang w:val="en-US"/>
              </w:rPr>
              <w:t xml:space="preserve">Hans Poelzig, </w:t>
            </w:r>
            <w:r>
              <w:rPr>
                <w:rFonts w:ascii="Times New Roman" w:hAnsi="Times New Roman" w:cs="Helvetica"/>
                <w:i/>
                <w:lang w:val="en-US"/>
              </w:rPr>
              <w:t>Großes Schauspielhaus</w:t>
            </w:r>
            <w:r>
              <w:rPr>
                <w:rFonts w:ascii="Times New Roman" w:hAnsi="Times New Roman" w:cs="Helvetica"/>
                <w:lang w:val="en-US"/>
              </w:rPr>
              <w:t>, Berlin, 1919</w:t>
            </w:r>
          </w:p>
          <w:p w:rsidR="00DE2475" w:rsidRDefault="00DE2475" w:rsidP="000C7DD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pPr>
            <w:r>
              <w:rPr>
                <w:rFonts w:ascii="Times New Roman" w:hAnsi="Times New Roman"/>
              </w:rPr>
              <w:t xml:space="preserve">Further images and copyright at: </w:t>
            </w:r>
            <w:r>
              <w:rPr>
                <w:rFonts w:ascii="Times New Roman" w:hAnsi="Times New Roman" w:cs="Arial"/>
                <w:bCs/>
                <w:lang w:val="en-US"/>
              </w:rPr>
              <w:t>Technische Universität Berlin</w:t>
            </w:r>
            <w:r>
              <w:rPr>
                <w:rFonts w:ascii="Times New Roman" w:hAnsi="Times New Roman" w:cs="Helvetica"/>
                <w:lang w:val="en-US"/>
              </w:rPr>
              <w:t xml:space="preserve"> </w:t>
            </w:r>
            <w:r>
              <w:rPr>
                <w:rFonts w:ascii="Times New Roman" w:hAnsi="Times New Roman" w:cs="Arial"/>
                <w:bCs/>
                <w:lang w:val="en-US"/>
              </w:rPr>
              <w:t xml:space="preserve">Architekturmuseum </w:t>
            </w:r>
            <w:r>
              <w:rPr>
                <w:rFonts w:ascii="Times New Roman" w:hAnsi="Times New Roman" w:cs="Arial"/>
                <w:lang w:val="en-US"/>
              </w:rPr>
              <w:t>in der Universitätsbibliothek</w:t>
            </w:r>
            <w:r>
              <w:rPr>
                <w:rFonts w:ascii="Times New Roman" w:hAnsi="Times New Roman"/>
              </w:rPr>
              <w:t xml:space="preserve"> http://architekturmuseum.ub.tu-berlin.de/index.php?set=1&amp;p=61&amp;D1=Poelzig&amp;D2=Hans&amp;D3=Gro%DFes+Schauspielhaus%2C+Berlin (in German)</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5588AF07" wp14:editId="77AF727C">
                  <wp:extent cx="4314825" cy="714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14825" cy="714375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Arial"/>
                <w:lang w:val="en-US"/>
              </w:rPr>
            </w:pPr>
            <w:r>
              <w:rPr>
                <w:rFonts w:ascii="Times New Roman" w:hAnsi="Times New Roman" w:cs="Arial"/>
                <w:b/>
                <w:lang w:val="en-US"/>
              </w:rPr>
              <w:t>Fig. 4:</w:t>
            </w:r>
            <w:r>
              <w:rPr>
                <w:rFonts w:ascii="Times New Roman" w:hAnsi="Times New Roman" w:cs="Arial"/>
                <w:lang w:val="en-US"/>
              </w:rPr>
              <w:t xml:space="preserve"> </w:t>
            </w:r>
            <w:r>
              <w:rPr>
                <w:rFonts w:ascii="Times New Roman" w:hAnsi="Times New Roman"/>
              </w:rPr>
              <w:t xml:space="preserve">Bruno Taut, </w:t>
            </w:r>
            <w:r>
              <w:rPr>
                <w:rFonts w:ascii="Times New Roman" w:hAnsi="Times New Roman"/>
                <w:i/>
              </w:rPr>
              <w:t>Glass Pavilion</w:t>
            </w:r>
            <w:r>
              <w:rPr>
                <w:rFonts w:ascii="Times New Roman" w:hAnsi="Times New Roman"/>
              </w:rPr>
              <w:t>, Cologne 1914</w:t>
            </w:r>
          </w:p>
          <w:p w:rsidR="00DE2475" w:rsidRDefault="00DE2475" w:rsidP="000C7DD2">
            <w:pPr>
              <w:spacing w:after="0"/>
              <w:rPr>
                <w:rFonts w:ascii="Times New Roman" w:hAnsi="Times New Roman"/>
              </w:rPr>
            </w:pPr>
            <w:r>
              <w:rPr>
                <w:rFonts w:ascii="Times New Roman" w:hAnsi="Times New Roman" w:cs="Arial"/>
                <w:lang w:val="en-US"/>
              </w:rPr>
              <w:t xml:space="preserve">Source: Frederic J. Schwarz, </w:t>
            </w:r>
            <w:r>
              <w:rPr>
                <w:rFonts w:ascii="Times New Roman" w:hAnsi="Times New Roman" w:cs="Arial"/>
                <w:i/>
                <w:iCs/>
                <w:lang w:val="en-US"/>
              </w:rPr>
              <w:t>The Werkbund: Design Theory and Mass Culture before the First World War</w:t>
            </w:r>
            <w:r>
              <w:rPr>
                <w:rFonts w:ascii="Times New Roman" w:hAnsi="Times New Roman" w:cs="Arial"/>
                <w:lang w:val="en-US"/>
              </w:rPr>
              <w:t>. New Haven and London, 1996, pp. 184-85.</w:t>
            </w:r>
          </w:p>
          <w:p w:rsidR="00DE2475" w:rsidRDefault="00DE2475" w:rsidP="000C7DD2">
            <w:pPr>
              <w:spacing w:after="0"/>
            </w:pPr>
            <w:r>
              <w:rPr>
                <w:rFonts w:ascii="Times New Roman" w:hAnsi="Times New Roman"/>
              </w:rPr>
              <w:t>Image rights may be held by: VG Kunst-Bild</w:t>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lastRenderedPageBreak/>
              <w:drawing>
                <wp:inline distT="0" distB="0" distL="0" distR="0" wp14:anchorId="20C8022C" wp14:editId="340826E1">
                  <wp:extent cx="5324475" cy="502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4475" cy="502920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Times"/>
              </w:rPr>
            </w:pPr>
            <w:r>
              <w:rPr>
                <w:rFonts w:ascii="Times New Roman" w:hAnsi="Times New Roman" w:cs="Arial"/>
                <w:b/>
                <w:lang w:val="en-US"/>
              </w:rPr>
              <w:t>Fig. 5:</w:t>
            </w:r>
            <w:r>
              <w:rPr>
                <w:rFonts w:ascii="Times New Roman" w:hAnsi="Times New Roman" w:cs="Arial"/>
                <w:lang w:val="en-US"/>
              </w:rPr>
              <w:t xml:space="preserve"> </w:t>
            </w:r>
            <w:r>
              <w:rPr>
                <w:rFonts w:ascii="Times New Roman" w:hAnsi="Times New Roman"/>
              </w:rPr>
              <w:t xml:space="preserve">Bruno Taut, </w:t>
            </w:r>
            <w:r>
              <w:rPr>
                <w:rFonts w:ascii="Times New Roman" w:hAnsi="Times New Roman"/>
                <w:i/>
              </w:rPr>
              <w:t xml:space="preserve">Illustration from ’Die Stadtkrone’, </w:t>
            </w:r>
            <w:r>
              <w:rPr>
                <w:rFonts w:ascii="Times New Roman" w:hAnsi="Times New Roman"/>
              </w:rPr>
              <w:t>Jena 1919.</w:t>
            </w:r>
            <w:r>
              <w:rPr>
                <w:rFonts w:ascii="Times New Roman" w:hAnsi="Times New Roman"/>
                <w:i/>
              </w:rPr>
              <w:t xml:space="preserve"> </w:t>
            </w:r>
            <w:r>
              <w:rPr>
                <w:rFonts w:ascii="Times New Roman" w:hAnsi="Times New Roman"/>
              </w:rPr>
              <w:t>Bird’s-eye view</w:t>
            </w:r>
          </w:p>
          <w:p w:rsidR="00DE2475" w:rsidRDefault="00DE2475" w:rsidP="000C7DD2">
            <w:pPr>
              <w:spacing w:after="0"/>
              <w:rPr>
                <w:rFonts w:ascii="Times New Roman" w:hAnsi="Times New Roman"/>
              </w:rPr>
            </w:pPr>
            <w:r>
              <w:rPr>
                <w:rFonts w:ascii="Times New Roman" w:hAnsi="Times New Roman" w:cs="Times"/>
              </w:rPr>
              <w:t xml:space="preserve">Sharp, D. (1966) </w:t>
            </w:r>
            <w:r>
              <w:rPr>
                <w:rFonts w:ascii="Times New Roman" w:hAnsi="Times New Roman" w:cs="Times"/>
                <w:i/>
              </w:rPr>
              <w:t>Modern Architecture and Expressionism</w:t>
            </w:r>
            <w:r>
              <w:rPr>
                <w:rFonts w:ascii="Times New Roman" w:hAnsi="Times New Roman" w:cs="Times"/>
              </w:rPr>
              <w:t>, London and New York: Longmans, 96.</w:t>
            </w:r>
          </w:p>
          <w:p w:rsidR="00DE2475" w:rsidRDefault="00DE2475" w:rsidP="000C7DD2">
            <w:pPr>
              <w:spacing w:after="0"/>
            </w:pPr>
            <w:r>
              <w:rPr>
                <w:rFonts w:ascii="Times New Roman" w:hAnsi="Times New Roman"/>
              </w:rPr>
              <w:t>Image rights may be held by: VG Kunst-Bild</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lastRenderedPageBreak/>
              <w:drawing>
                <wp:inline distT="0" distB="0" distL="0" distR="0" wp14:anchorId="37C857DC" wp14:editId="1BDF6FC3">
                  <wp:extent cx="5953125" cy="7086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3125" cy="708660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Times"/>
              </w:rPr>
            </w:pPr>
            <w:r>
              <w:rPr>
                <w:rFonts w:ascii="Times New Roman" w:hAnsi="Times New Roman" w:cs="Arial"/>
                <w:b/>
                <w:lang w:val="en-US"/>
              </w:rPr>
              <w:t>Fig. 6:</w:t>
            </w:r>
            <w:r>
              <w:rPr>
                <w:rFonts w:ascii="Times New Roman" w:hAnsi="Times New Roman" w:cs="Arial"/>
                <w:lang w:val="en-US"/>
              </w:rPr>
              <w:t xml:space="preserve"> </w:t>
            </w:r>
            <w:r>
              <w:rPr>
                <w:rFonts w:ascii="Times New Roman" w:hAnsi="Times New Roman"/>
              </w:rPr>
              <w:t xml:space="preserve">Bruno Taut, Illustration from </w:t>
            </w:r>
            <w:r>
              <w:rPr>
                <w:rFonts w:ascii="Times New Roman" w:hAnsi="Times New Roman"/>
                <w:i/>
              </w:rPr>
              <w:t>Alpine Architecture,</w:t>
            </w:r>
            <w:r>
              <w:rPr>
                <w:rFonts w:ascii="Times New Roman" w:hAnsi="Times New Roman"/>
              </w:rPr>
              <w:t xml:space="preserve"> 1919</w:t>
            </w:r>
          </w:p>
          <w:p w:rsidR="00DE2475" w:rsidRDefault="00DE2475" w:rsidP="000C7DD2">
            <w:pPr>
              <w:spacing w:after="0"/>
              <w:rPr>
                <w:rFonts w:ascii="Times New Roman" w:hAnsi="Times New Roman"/>
              </w:rPr>
            </w:pPr>
            <w:r>
              <w:rPr>
                <w:rFonts w:ascii="Times New Roman" w:hAnsi="Times New Roman" w:cs="Times"/>
              </w:rPr>
              <w:t xml:space="preserve">Pehnt, W. (1985) </w:t>
            </w:r>
            <w:r>
              <w:rPr>
                <w:rFonts w:ascii="Times New Roman" w:hAnsi="Times New Roman" w:cs="Times"/>
                <w:i/>
              </w:rPr>
              <w:t xml:space="preserve">Expressionist Architecture in Drawings, </w:t>
            </w:r>
            <w:r>
              <w:rPr>
                <w:rFonts w:ascii="Times New Roman" w:hAnsi="Times New Roman" w:cs="Times"/>
              </w:rPr>
              <w:t>Van Nostrand Reinhold: New York, Melbourne and Agincourt.</w:t>
            </w:r>
          </w:p>
          <w:p w:rsidR="00DE2475" w:rsidRDefault="00DE2475" w:rsidP="000C7DD2">
            <w:pPr>
              <w:spacing w:after="0"/>
            </w:pPr>
            <w:r>
              <w:rPr>
                <w:rFonts w:ascii="Times New Roman" w:hAnsi="Times New Roman"/>
              </w:rPr>
              <w:t>Image rights may be held by: VG Kunst-Bild</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pageBreakBefore/>
              <w:spacing w:after="0"/>
            </w:pPr>
            <w:r>
              <w:rPr>
                <w:rFonts w:ascii="Times New Roman" w:hAnsi="Times New Roman"/>
                <w:noProof/>
                <w:lang w:val="en-CA" w:eastAsia="en-CA"/>
              </w:rPr>
              <w:lastRenderedPageBreak/>
              <w:drawing>
                <wp:inline distT="0" distB="0" distL="0" distR="0" wp14:anchorId="65CF4156" wp14:editId="5B0A749B">
                  <wp:extent cx="5238750"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88620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rPr>
            </w:pPr>
            <w:r>
              <w:rPr>
                <w:rFonts w:ascii="Times New Roman" w:hAnsi="Times New Roman" w:cs="Arial"/>
                <w:b/>
                <w:lang w:val="en-US"/>
              </w:rPr>
              <w:t>Fig. 7:</w:t>
            </w:r>
            <w:r>
              <w:rPr>
                <w:rFonts w:ascii="Times New Roman" w:hAnsi="Times New Roman" w:cs="Arial"/>
                <w:lang w:val="en-US"/>
              </w:rPr>
              <w:t xml:space="preserve"> </w:t>
            </w:r>
            <w:r>
              <w:rPr>
                <w:rFonts w:ascii="Times New Roman" w:hAnsi="Times New Roman"/>
              </w:rPr>
              <w:t xml:space="preserve">Hermann Finsterlin, </w:t>
            </w:r>
            <w:r>
              <w:rPr>
                <w:rFonts w:ascii="Times New Roman" w:hAnsi="Times New Roman"/>
                <w:i/>
              </w:rPr>
              <w:t>Concert Hall (IV-5), 1919,</w:t>
            </w:r>
            <w:r>
              <w:rPr>
                <w:rFonts w:ascii="Times New Roman" w:hAnsi="Times New Roman"/>
              </w:rPr>
              <w:t xml:space="preserve"> Watercolour</w:t>
            </w:r>
          </w:p>
          <w:p w:rsidR="00DE2475" w:rsidRDefault="00DE2475" w:rsidP="000C7DD2">
            <w:pPr>
              <w:spacing w:after="0"/>
              <w:rPr>
                <w:rFonts w:ascii="Times New Roman" w:hAnsi="Times New Roman"/>
              </w:rPr>
            </w:pPr>
            <w:r>
              <w:rPr>
                <w:rFonts w:ascii="Times New Roman" w:hAnsi="Times New Roman"/>
              </w:rPr>
              <w:t>http://www.baunetz.de/img/44250227_c2e1636267.jpg</w:t>
            </w:r>
          </w:p>
          <w:p w:rsidR="00DE2475" w:rsidRDefault="00DE2475" w:rsidP="000C7DD2">
            <w:pPr>
              <w:spacing w:after="0"/>
            </w:pPr>
            <w:r>
              <w:rPr>
                <w:rFonts w:ascii="Times New Roman" w:hAnsi="Times New Roman"/>
              </w:rPr>
              <w:t>Image rights may be held by: VG Kunst-Bild</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9464"/>
      </w:tblGrid>
      <w:tr w:rsidR="00DE2475">
        <w:trPr>
          <w:trHeight w:val="5895"/>
        </w:trPr>
        <w:tc>
          <w:tcPr>
            <w:tcW w:w="9464"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3B283B85" wp14:editId="118035A9">
                  <wp:extent cx="5686425" cy="3124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6425" cy="3124200"/>
                          </a:xfrm>
                          <a:prstGeom prst="rect">
                            <a:avLst/>
                          </a:prstGeom>
                          <a:solidFill>
                            <a:srgbClr val="FFFFFF"/>
                          </a:solidFill>
                          <a:ln>
                            <a:noFill/>
                          </a:ln>
                        </pic:spPr>
                      </pic:pic>
                    </a:graphicData>
                  </a:graphic>
                </wp:inline>
              </w:drawing>
            </w:r>
          </w:p>
        </w:tc>
      </w:tr>
      <w:tr w:rsidR="00DE2475">
        <w:trPr>
          <w:trHeight w:val="391"/>
        </w:trPr>
        <w:tc>
          <w:tcPr>
            <w:tcW w:w="9464"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i/>
              </w:rPr>
            </w:pPr>
            <w:r>
              <w:rPr>
                <w:rFonts w:ascii="Times New Roman" w:hAnsi="Times New Roman" w:cs="Arial"/>
                <w:b/>
                <w:lang w:val="en-US"/>
              </w:rPr>
              <w:t>Fig. 8:</w:t>
            </w:r>
            <w:r>
              <w:rPr>
                <w:rFonts w:ascii="Times New Roman" w:hAnsi="Times New Roman" w:cs="Arial"/>
                <w:lang w:val="en-US"/>
              </w:rPr>
              <w:t xml:space="preserve"> </w:t>
            </w:r>
            <w:r>
              <w:rPr>
                <w:rFonts w:ascii="Times New Roman" w:hAnsi="Times New Roman"/>
              </w:rPr>
              <w:t xml:space="preserve">Wassili Luckhardt, </w:t>
            </w:r>
            <w:r>
              <w:rPr>
                <w:rFonts w:ascii="Times New Roman" w:hAnsi="Times New Roman"/>
                <w:i/>
              </w:rPr>
              <w:t>Religious building, c. 1920, First version</w:t>
            </w:r>
          </w:p>
          <w:p w:rsidR="00DE2475" w:rsidRDefault="00DE2475" w:rsidP="000C7DD2">
            <w:pPr>
              <w:spacing w:after="0"/>
              <w:rPr>
                <w:rFonts w:ascii="Times New Roman" w:hAnsi="Times New Roman"/>
              </w:rPr>
            </w:pPr>
            <w:r>
              <w:rPr>
                <w:rFonts w:ascii="Times New Roman" w:hAnsi="Times New Roman"/>
                <w:i/>
              </w:rPr>
              <w:lastRenderedPageBreak/>
              <w:t>http://www.studyblue.com/notes/note/n/revision-slides/deck/884603</w:t>
            </w:r>
          </w:p>
          <w:p w:rsidR="00DE2475" w:rsidRDefault="00DE2475" w:rsidP="000C7DD2">
            <w:pPr>
              <w:spacing w:after="0"/>
            </w:pPr>
            <w:r>
              <w:rPr>
                <w:rFonts w:ascii="Times New Roman" w:hAnsi="Times New Roman"/>
              </w:rPr>
              <w:t>Image rights may be held by: VG Kunst-Bild</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7E974DC9" wp14:editId="0D901D78">
                  <wp:extent cx="3219450" cy="5172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9450" cy="5172075"/>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widowControl w:val="0"/>
              <w:spacing w:after="0"/>
              <w:rPr>
                <w:rFonts w:ascii="Times New Roman" w:hAnsi="Times New Roman" w:cs="Times"/>
                <w:lang w:val="en-US"/>
              </w:rPr>
            </w:pPr>
            <w:r>
              <w:rPr>
                <w:rFonts w:ascii="Times New Roman" w:hAnsi="Times New Roman" w:cs="Arial"/>
                <w:b/>
                <w:lang w:val="en-US"/>
              </w:rPr>
              <w:t>Fig. 9:</w:t>
            </w:r>
            <w:r>
              <w:rPr>
                <w:rFonts w:ascii="Times New Roman" w:hAnsi="Times New Roman" w:cs="Arial"/>
                <w:lang w:val="en-US"/>
              </w:rPr>
              <w:t xml:space="preserve"> </w:t>
            </w:r>
            <w:r>
              <w:rPr>
                <w:rFonts w:ascii="Times New Roman" w:hAnsi="Times New Roman" w:cs="Times"/>
                <w:lang w:val="en-US"/>
              </w:rPr>
              <w:t>Lyonel Feininger, Cathedral, Cover for the Manifesto and Programme of the Staatliche Bauhause, April 1919</w:t>
            </w:r>
          </w:p>
          <w:p w:rsidR="00DE2475" w:rsidRDefault="00DE2475" w:rsidP="000C7DD2">
            <w:pPr>
              <w:widowControl w:val="0"/>
              <w:spacing w:after="0"/>
              <w:rPr>
                <w:rFonts w:ascii="Times New Roman" w:hAnsi="Times New Roman" w:cs="Times"/>
                <w:lang w:val="en-US"/>
              </w:rPr>
            </w:pPr>
            <w:r>
              <w:rPr>
                <w:rFonts w:ascii="Times New Roman" w:hAnsi="Times New Roman" w:cs="Times"/>
                <w:lang w:val="en-US"/>
              </w:rPr>
              <w:t>Zinkätzung nach einem Holzschnitt auf graugrünem Werkdruckpapier; Doppelblatt beidseitig bedruckt, Buchdruck, 30,5 x18,7 cm Bauhaus-Archiv / Museum für Gestaltung, Berlin (6806)</w:t>
            </w:r>
          </w:p>
          <w:p w:rsidR="00DE2475" w:rsidRDefault="00DE2475" w:rsidP="000C7DD2">
            <w:pPr>
              <w:spacing w:after="0"/>
            </w:pPr>
            <w:r>
              <w:rPr>
                <w:rFonts w:ascii="Times New Roman" w:hAnsi="Times New Roman" w:cs="Times"/>
                <w:lang w:val="en-US"/>
              </w:rPr>
              <w:t>© Bauhaus-Archiv / Museum für Gestaltung, Berlin / VG Bild-Kunst, Bonn 2012 Photo: Markus Hawlik</w:t>
            </w:r>
          </w:p>
        </w:tc>
      </w:tr>
    </w:tbl>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lastRenderedPageBreak/>
              <w:drawing>
                <wp:inline distT="0" distB="0" distL="0" distR="0" wp14:anchorId="6CC74B66" wp14:editId="34A47AD9">
                  <wp:extent cx="5267325" cy="3914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3914775"/>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widowControl w:val="0"/>
              <w:spacing w:after="0"/>
              <w:rPr>
                <w:rFonts w:ascii="Times New Roman" w:hAnsi="Times New Roman" w:cs="Times"/>
                <w:lang w:val="en-US"/>
              </w:rPr>
            </w:pPr>
            <w:r>
              <w:rPr>
                <w:rFonts w:ascii="Times New Roman" w:hAnsi="Times New Roman" w:cs="Arial"/>
                <w:b/>
                <w:lang w:val="en-US"/>
              </w:rPr>
              <w:t>Fig. 10:</w:t>
            </w:r>
            <w:r>
              <w:rPr>
                <w:rFonts w:ascii="Times New Roman" w:hAnsi="Times New Roman" w:cs="Arial"/>
                <w:lang w:val="en-US"/>
              </w:rPr>
              <w:t xml:space="preserve"> </w:t>
            </w:r>
            <w:r>
              <w:rPr>
                <w:rFonts w:ascii="Times New Roman" w:hAnsi="Times New Roman" w:cs="Times"/>
                <w:lang w:val="en-US"/>
              </w:rPr>
              <w:t>Walter Gropius and Adolf Meyer, Haus Sommerfeld, Berlin, Eingangsseite, 1920-1922</w:t>
            </w:r>
          </w:p>
          <w:p w:rsidR="00DE2475" w:rsidRDefault="00DE2475" w:rsidP="000C7DD2">
            <w:pPr>
              <w:widowControl w:val="0"/>
              <w:spacing w:after="0"/>
              <w:rPr>
                <w:rFonts w:ascii="Times New Roman" w:hAnsi="Times New Roman" w:cs="Times"/>
                <w:lang w:val="en-US"/>
              </w:rPr>
            </w:pPr>
            <w:r>
              <w:rPr>
                <w:rFonts w:ascii="Times New Roman" w:hAnsi="Times New Roman" w:cs="Times"/>
                <w:lang w:val="en-US"/>
              </w:rPr>
              <w:t>Fotografie, 23,7 x 17,2 cm Bauhaus-Archiv / Museum of Design, Berlin (6155/2)</w:t>
            </w:r>
          </w:p>
          <w:p w:rsidR="00DE2475" w:rsidRDefault="00DE2475" w:rsidP="000C7DD2">
            <w:pPr>
              <w:spacing w:after="0"/>
            </w:pPr>
            <w:r>
              <w:rPr>
                <w:rFonts w:ascii="Times New Roman" w:hAnsi="Times New Roman" w:cs="Times"/>
                <w:lang w:val="en-US"/>
              </w:rPr>
              <w:t>© Bauhaus-Archiv / Museum of Design, Berlin / VG Bild-Kunst, Bonn 2012</w:t>
            </w:r>
          </w:p>
        </w:tc>
      </w:tr>
    </w:tbl>
    <w:p w:rsidR="00DE2475" w:rsidRDefault="00DE2475" w:rsidP="000C7DD2">
      <w:pPr>
        <w:spacing w:after="0"/>
        <w:rPr>
          <w:rFonts w:ascii="Times New Roman" w:hAnsi="Times New Roman"/>
        </w:rPr>
      </w:pPr>
    </w:p>
    <w:tbl>
      <w:tblPr>
        <w:tblW w:w="0" w:type="auto"/>
        <w:tblLayout w:type="fixed"/>
        <w:tblLook w:val="0000" w:firstRow="0" w:lastRow="0" w:firstColumn="0" w:lastColumn="0" w:noHBand="0" w:noVBand="0"/>
      </w:tblPr>
      <w:tblGrid>
        <w:gridCol w:w="8516"/>
      </w:tblGrid>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250994CD" wp14:editId="7B9E3843">
                  <wp:extent cx="5267325" cy="3924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392430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rPr>
            </w:pPr>
            <w:r>
              <w:rPr>
                <w:rFonts w:ascii="Times New Roman" w:hAnsi="Times New Roman" w:cs="Arial"/>
                <w:b/>
                <w:lang w:val="en-US"/>
              </w:rPr>
              <w:lastRenderedPageBreak/>
              <w:t>Fig. 11:</w:t>
            </w:r>
            <w:r>
              <w:rPr>
                <w:rFonts w:ascii="Times New Roman" w:hAnsi="Times New Roman" w:cs="Arial"/>
                <w:lang w:val="en-US"/>
              </w:rPr>
              <w:t xml:space="preserve"> </w:t>
            </w:r>
            <w:r>
              <w:rPr>
                <w:rFonts w:ascii="Times New Roman" w:hAnsi="Times New Roman"/>
              </w:rPr>
              <w:t xml:space="preserve">Walter Gropius and Adolf Meyer, </w:t>
            </w:r>
            <w:r>
              <w:rPr>
                <w:rFonts w:ascii="Times New Roman" w:hAnsi="Times New Roman"/>
                <w:i/>
              </w:rPr>
              <w:t>Sommerfeld log-house</w:t>
            </w:r>
            <w:r>
              <w:rPr>
                <w:rFonts w:ascii="Times New Roman" w:hAnsi="Times New Roman"/>
              </w:rPr>
              <w:t>, Berlin-Lichterfelde, 1920-21.</w:t>
            </w:r>
          </w:p>
          <w:p w:rsidR="00DE2475" w:rsidRDefault="00DE2475" w:rsidP="000C7DD2">
            <w:pPr>
              <w:spacing w:after="0"/>
            </w:pPr>
            <w:r>
              <w:rPr>
                <w:rFonts w:ascii="Times New Roman" w:hAnsi="Times New Roman"/>
              </w:rPr>
              <w:t>Image rights may be held by: VG Kunst-Bild</w:t>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230026" w:rsidP="000C7DD2">
            <w:pPr>
              <w:spacing w:after="0"/>
            </w:pPr>
            <w:r>
              <w:rPr>
                <w:rFonts w:ascii="Times New Roman" w:hAnsi="Times New Roman"/>
                <w:noProof/>
                <w:lang w:val="en-CA" w:eastAsia="en-CA"/>
              </w:rPr>
              <w:drawing>
                <wp:inline distT="0" distB="0" distL="0" distR="0" wp14:anchorId="7FE16097" wp14:editId="0443839C">
                  <wp:extent cx="5229225" cy="6610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6610350"/>
                          </a:xfrm>
                          <a:prstGeom prst="rect">
                            <a:avLst/>
                          </a:prstGeom>
                          <a:solidFill>
                            <a:srgbClr val="FFFFFF"/>
                          </a:solidFill>
                          <a:ln>
                            <a:noFill/>
                          </a:ln>
                        </pic:spPr>
                      </pic:pic>
                    </a:graphicData>
                  </a:graphic>
                </wp:inline>
              </w:drawing>
            </w:r>
          </w:p>
        </w:tc>
      </w:tr>
      <w:tr w:rsidR="00DE2475">
        <w:tc>
          <w:tcPr>
            <w:tcW w:w="8516" w:type="dxa"/>
            <w:tcBorders>
              <w:top w:val="single" w:sz="4" w:space="0" w:color="000000"/>
              <w:left w:val="single" w:sz="4" w:space="0" w:color="000000"/>
              <w:bottom w:val="single" w:sz="4" w:space="0" w:color="000000"/>
              <w:right w:val="single" w:sz="4" w:space="0" w:color="000000"/>
            </w:tcBorders>
            <w:shd w:val="clear" w:color="auto" w:fill="auto"/>
          </w:tcPr>
          <w:p w:rsidR="00DE2475" w:rsidRDefault="00DE2475" w:rsidP="000C7DD2">
            <w:pPr>
              <w:spacing w:after="0"/>
              <w:rPr>
                <w:rFonts w:ascii="Times New Roman" w:hAnsi="Times New Roman" w:cs="Arial"/>
                <w:lang w:val="en-US"/>
              </w:rPr>
            </w:pPr>
            <w:r>
              <w:rPr>
                <w:rFonts w:ascii="Times New Roman" w:hAnsi="Times New Roman" w:cs="Arial"/>
                <w:b/>
                <w:lang w:val="en-US"/>
              </w:rPr>
              <w:t>Fig. 12:</w:t>
            </w:r>
            <w:r>
              <w:rPr>
                <w:rFonts w:ascii="Times New Roman" w:hAnsi="Times New Roman" w:cs="Arial"/>
                <w:lang w:val="en-US"/>
              </w:rPr>
              <w:t xml:space="preserve"> Peter Behrens, </w:t>
            </w:r>
            <w:r>
              <w:rPr>
                <w:rFonts w:ascii="Times New Roman" w:hAnsi="Times New Roman" w:cs="Arial"/>
                <w:i/>
                <w:lang w:val="en-US"/>
              </w:rPr>
              <w:t>Frankfurt-Hoechst, Hoechst AG/Verwaltungsgebäude</w:t>
            </w:r>
            <w:r>
              <w:rPr>
                <w:rFonts w:ascii="Times New Roman" w:hAnsi="Times New Roman" w:cs="Arial"/>
                <w:lang w:val="en-US"/>
              </w:rPr>
              <w:t xml:space="preserve"> Treppenhaus. Photograph: Achim Bednorz (MOH-22605)</w:t>
            </w:r>
          </w:p>
          <w:p w:rsidR="00DE2475" w:rsidRDefault="00DE2475" w:rsidP="000C7DD2">
            <w:pPr>
              <w:spacing w:after="0"/>
            </w:pPr>
            <w:r>
              <w:rPr>
                <w:rFonts w:ascii="Times New Roman" w:hAnsi="Times New Roman" w:cs="Arial"/>
                <w:lang w:val="en-US"/>
              </w:rPr>
              <w:t>Image Rights @ http://www.agefotostock.com/en/Stock-Images/Rights-Managed/MOH-22605</w:t>
            </w:r>
          </w:p>
        </w:tc>
      </w:tr>
    </w:tbl>
    <w:p w:rsidR="00DE2475" w:rsidRDefault="00DE2475" w:rsidP="000C7DD2">
      <w:pPr>
        <w:spacing w:after="0"/>
        <w:rPr>
          <w:rFonts w:ascii="Times New Roman" w:hAnsi="Times New Roman"/>
        </w:rPr>
      </w:pPr>
    </w:p>
    <w:sectPr w:rsidR="00DE2475">
      <w:pgSz w:w="11906" w:h="16838"/>
      <w:pgMar w:top="1440" w:right="1800" w:bottom="1440" w:left="1800" w:header="720" w:footer="720" w:gutter="0"/>
      <w:cols w:space="72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7F4"/>
    <w:rsid w:val="000C7DD2"/>
    <w:rsid w:val="001C1665"/>
    <w:rsid w:val="00230026"/>
    <w:rsid w:val="002B1A1A"/>
    <w:rsid w:val="003E57F4"/>
    <w:rsid w:val="004D2D12"/>
    <w:rsid w:val="00547510"/>
    <w:rsid w:val="00560B16"/>
    <w:rsid w:val="005C58F0"/>
    <w:rsid w:val="005C6B62"/>
    <w:rsid w:val="00742406"/>
    <w:rsid w:val="00875EFB"/>
    <w:rsid w:val="00905408"/>
    <w:rsid w:val="00AD7E5D"/>
    <w:rsid w:val="00CA276E"/>
    <w:rsid w:val="00DE2475"/>
    <w:rsid w:val="00E33197"/>
    <w:rsid w:val="00EF3E0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rPr>
      <w:rFonts w:ascii="Cambria" w:eastAsia="SimSun" w:hAnsi="Cambria" w:cs="Cambria"/>
      <w:kern w:val="1"/>
      <w:sz w:val="24"/>
      <w:szCs w:val="24"/>
      <w:lang w:val="en-GB"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EF3E0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E0C"/>
    <w:rPr>
      <w:rFonts w:ascii="Tahoma" w:eastAsia="SimSun" w:hAnsi="Tahoma" w:cs="Tahoma"/>
      <w:kern w:val="1"/>
      <w:sz w:val="16"/>
      <w:szCs w:val="16"/>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rPr>
      <w:rFonts w:ascii="Cambria" w:eastAsia="SimSun" w:hAnsi="Cambria" w:cs="Cambria"/>
      <w:kern w:val="1"/>
      <w:sz w:val="24"/>
      <w:szCs w:val="24"/>
      <w:lang w:val="en-GB"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BalloonText">
    <w:name w:val="Balloon Text"/>
    <w:basedOn w:val="Normal"/>
    <w:link w:val="BalloonTextChar"/>
    <w:uiPriority w:val="99"/>
    <w:semiHidden/>
    <w:unhideWhenUsed/>
    <w:rsid w:val="00EF3E0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E0C"/>
    <w:rPr>
      <w:rFonts w:ascii="Tahoma" w:eastAsia="SimSun" w:hAnsi="Tahoma" w:cs="Tahoma"/>
      <w:kern w:val="1"/>
      <w:sz w:val="16"/>
      <w:szCs w:val="16"/>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1980</Words>
  <Characters>11291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Poppelreuter</dc:creator>
  <cp:lastModifiedBy>ADMIN</cp:lastModifiedBy>
  <cp:revision>5</cp:revision>
  <cp:lastPrinted>2013-01-14T20:47:00Z</cp:lastPrinted>
  <dcterms:created xsi:type="dcterms:W3CDTF">2015-02-13T02:05:00Z</dcterms:created>
  <dcterms:modified xsi:type="dcterms:W3CDTF">2015-02-13T02:20:00Z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