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A4BB" w14:textId="71E39712" w:rsidR="00F45076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bookmarkStart w:id="0" w:name="_GoBack"/>
      <w:bookmarkEnd w:id="0"/>
      <w:r w:rsidRPr="006615AD">
        <w:rPr>
          <w:rFonts w:cs="PGillSans-Light"/>
          <w:b/>
          <w:color w:val="000000"/>
          <w:sz w:val="24"/>
          <w:szCs w:val="24"/>
        </w:rPr>
        <w:t xml:space="preserve">Hugh </w:t>
      </w:r>
      <w:r w:rsidR="00F45076" w:rsidRPr="006615AD">
        <w:rPr>
          <w:rFonts w:cs="PGillSans-Light"/>
          <w:b/>
          <w:color w:val="000000"/>
          <w:sz w:val="24"/>
          <w:szCs w:val="24"/>
        </w:rPr>
        <w:t xml:space="preserve">Wood </w:t>
      </w:r>
      <w:r w:rsidR="00F45076" w:rsidRPr="00EE7D22">
        <w:rPr>
          <w:rFonts w:cs="PGillSans-Light"/>
          <w:color w:val="000000"/>
          <w:sz w:val="24"/>
          <w:szCs w:val="24"/>
        </w:rPr>
        <w:t>(b. 1932)</w:t>
      </w:r>
    </w:p>
    <w:p w14:paraId="1C797905" w14:textId="77777777" w:rsidR="00F45076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2785E0" w14:textId="7F6E6E46" w:rsidR="006615AD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Edward Venn</w:t>
      </w:r>
    </w:p>
    <w:p w14:paraId="5E47B16C" w14:textId="77777777" w:rsidR="006615AD" w:rsidRPr="00EE7D22" w:rsidRDefault="006615AD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B247B8C" w14:textId="77777777" w:rsidR="00F54BD0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Hugh Wood is one of the leading British composers of his generation. In his contributions to all of the major musical genres (with the sole exception of opera), he has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focused on </w:t>
      </w:r>
      <w:r w:rsidR="00EE7D22" w:rsidRPr="00EE7D22">
        <w:rPr>
          <w:rFonts w:cs="PGillSans-Light"/>
          <w:color w:val="000000"/>
          <w:sz w:val="24"/>
          <w:szCs w:val="24"/>
        </w:rPr>
        <w:t xml:space="preserve">the 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renewal rather than </w:t>
      </w:r>
      <w:r w:rsidR="00EE7D22" w:rsidRPr="00EE7D22">
        <w:rPr>
          <w:rFonts w:cs="PGillSans-Light"/>
          <w:color w:val="000000"/>
          <w:sz w:val="24"/>
          <w:szCs w:val="24"/>
        </w:rPr>
        <w:t>the rejection</w:t>
      </w:r>
      <w:r w:rsidR="00F10045" w:rsidRPr="00EE7D22">
        <w:rPr>
          <w:rFonts w:cs="PGillSans-Light"/>
          <w:color w:val="000000"/>
          <w:sz w:val="24"/>
          <w:szCs w:val="24"/>
        </w:rPr>
        <w:t xml:space="preserve"> of tradition.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He has taught at Morley College and the Royal Academy of Music, and at Glasgow and Liverpool Universities, and he joined the Music faculty of Cambridge University in 1976. A year later, he was appointed lecturer in Music and Fellow of Churchill College; he retired in 1999.</w:t>
      </w:r>
    </w:p>
    <w:p w14:paraId="41A495AE" w14:textId="77777777" w:rsidR="00F45076" w:rsidRPr="00EE7D22" w:rsidRDefault="00F45076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620F1CBC" w14:textId="78E8BF0D" w:rsidR="00EE7D22" w:rsidRPr="00EE7D22" w:rsidRDefault="00836291" w:rsidP="00EE7D2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>Hugh Wood was born in 1932 into a music-loving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family</w:t>
      </w:r>
      <w:r w:rsidR="00EE7D22">
        <w:rPr>
          <w:rFonts w:cs="PGillSans-Light"/>
          <w:color w:val="000000"/>
          <w:sz w:val="24"/>
          <w:szCs w:val="24"/>
        </w:rPr>
        <w:t xml:space="preserve">, and though he ultimately studied Modern History at Oxford, music remained central to </w:t>
      </w:r>
      <w:r w:rsidRPr="00EE7D22">
        <w:rPr>
          <w:rFonts w:cs="PGillSans-Light"/>
          <w:color w:val="000000"/>
          <w:sz w:val="24"/>
          <w:szCs w:val="24"/>
        </w:rPr>
        <w:t>his extra-curricular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activities both at school and </w:t>
      </w:r>
      <w:r w:rsidR="00EE7D22">
        <w:rPr>
          <w:rFonts w:cs="PGillSans-Light"/>
          <w:color w:val="000000"/>
          <w:sz w:val="24"/>
          <w:szCs w:val="24"/>
        </w:rPr>
        <w:t xml:space="preserve">at university. </w:t>
      </w:r>
      <w:r w:rsidR="006B15F5" w:rsidRPr="00EE7D22">
        <w:rPr>
          <w:rFonts w:cs="PGillSans-Light"/>
          <w:color w:val="000000"/>
          <w:sz w:val="24"/>
          <w:szCs w:val="24"/>
        </w:rPr>
        <w:t>F</w:t>
      </w:r>
      <w:r w:rsidRPr="00EE7D22">
        <w:rPr>
          <w:rFonts w:cs="PGillSans-Light"/>
          <w:color w:val="000000"/>
          <w:sz w:val="24"/>
          <w:szCs w:val="24"/>
        </w:rPr>
        <w:t xml:space="preserve">ormal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music </w:t>
      </w:r>
      <w:r w:rsidRPr="00EE7D22">
        <w:rPr>
          <w:rFonts w:cs="PGillSans-Light"/>
          <w:color w:val="000000"/>
          <w:sz w:val="24"/>
          <w:szCs w:val="24"/>
        </w:rPr>
        <w:t xml:space="preserve">study </w:t>
      </w:r>
      <w:r w:rsidR="006B15F5" w:rsidRPr="00EE7D22">
        <w:rPr>
          <w:rFonts w:cs="PGillSans-Light"/>
          <w:color w:val="000000"/>
          <w:sz w:val="24"/>
          <w:szCs w:val="24"/>
        </w:rPr>
        <w:t>commenced in 1954 with</w:t>
      </w:r>
      <w:r w:rsidRPr="00EE7D22">
        <w:rPr>
          <w:rFonts w:cs="PGillSans-Light"/>
          <w:color w:val="000000"/>
          <w:sz w:val="24"/>
          <w:szCs w:val="24"/>
        </w:rPr>
        <w:t xml:space="preserve"> lessons </w:t>
      </w:r>
      <w:r w:rsidR="006B15F5" w:rsidRPr="00EE7D22">
        <w:rPr>
          <w:rFonts w:cs="PGillSans-Light"/>
          <w:color w:val="000000"/>
          <w:sz w:val="24"/>
          <w:szCs w:val="24"/>
        </w:rPr>
        <w:t>from</w:t>
      </w:r>
      <w:r w:rsidRPr="00EE7D22">
        <w:rPr>
          <w:rFonts w:cs="PGillSans-Light"/>
          <w:color w:val="000000"/>
          <w:sz w:val="24"/>
          <w:szCs w:val="24"/>
        </w:rPr>
        <w:t xml:space="preserve"> William Lloyd Webber</w:t>
      </w:r>
      <w:r w:rsidR="006B15F5" w:rsidRPr="00EE7D22">
        <w:rPr>
          <w:rFonts w:cs="PGillSans-Light"/>
          <w:color w:val="000000"/>
          <w:sz w:val="24"/>
          <w:szCs w:val="24"/>
        </w:rPr>
        <w:t>; later,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Wood studied with </w:t>
      </w:r>
      <w:r w:rsidRPr="00EE7D22">
        <w:rPr>
          <w:rFonts w:cs="PGillSans-Light"/>
          <w:color w:val="000000"/>
          <w:sz w:val="24"/>
          <w:szCs w:val="24"/>
        </w:rPr>
        <w:t>Iain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Hamilton, Anthony Milner and </w:t>
      </w:r>
      <w:proofErr w:type="spellStart"/>
      <w:r w:rsidRPr="00EE7D22">
        <w:rPr>
          <w:rFonts w:cs="PGillSans-Light"/>
          <w:color w:val="000000"/>
          <w:sz w:val="24"/>
          <w:szCs w:val="24"/>
        </w:rPr>
        <w:t>Mátyás</w:t>
      </w:r>
      <w:proofErr w:type="spellEnd"/>
      <w:r w:rsidRPr="00EE7D22">
        <w:rPr>
          <w:rFonts w:cs="PGillSans-Light"/>
          <w:color w:val="000000"/>
          <w:sz w:val="24"/>
          <w:szCs w:val="24"/>
        </w:rPr>
        <w:t xml:space="preserve"> </w:t>
      </w:r>
      <w:proofErr w:type="spellStart"/>
      <w:r w:rsidRPr="00EE7D22">
        <w:rPr>
          <w:rFonts w:cs="PGillSans-Light"/>
          <w:color w:val="000000"/>
          <w:sz w:val="24"/>
          <w:szCs w:val="24"/>
        </w:rPr>
        <w:t>Seiber</w:t>
      </w:r>
      <w:proofErr w:type="spellEnd"/>
      <w:r w:rsidRPr="00EE7D22">
        <w:rPr>
          <w:rFonts w:cs="PGillSans-Light"/>
          <w:color w:val="000000"/>
          <w:sz w:val="24"/>
          <w:szCs w:val="24"/>
        </w:rPr>
        <w:t>.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The Bryanston (later </w:t>
      </w:r>
      <w:proofErr w:type="spellStart"/>
      <w:r w:rsidR="006B15F5" w:rsidRPr="00EE7D22">
        <w:rPr>
          <w:rFonts w:cs="PGillSans-Light"/>
          <w:color w:val="000000"/>
          <w:sz w:val="24"/>
          <w:szCs w:val="24"/>
        </w:rPr>
        <w:t>Dartington</w:t>
      </w:r>
      <w:proofErr w:type="spellEnd"/>
      <w:r w:rsidR="006B15F5" w:rsidRPr="00EE7D22">
        <w:rPr>
          <w:rFonts w:cs="PGillSans-Light"/>
          <w:color w:val="000000"/>
          <w:sz w:val="24"/>
          <w:szCs w:val="24"/>
        </w:rPr>
        <w:t xml:space="preserve">) Summer School provided numerous opportunities to engage with early and </w:t>
      </w:r>
      <w:proofErr w:type="spellStart"/>
      <w:r w:rsidR="006B15F5" w:rsidRPr="00EE7D22">
        <w:rPr>
          <w:rFonts w:cs="PGillSans-Light"/>
          <w:color w:val="000000"/>
          <w:sz w:val="24"/>
          <w:szCs w:val="24"/>
        </w:rPr>
        <w:t>mid twentieth</w:t>
      </w:r>
      <w:proofErr w:type="spellEnd"/>
      <w:r w:rsidR="006B15F5" w:rsidRPr="00EE7D22">
        <w:rPr>
          <w:rFonts w:cs="PGillSans-Light"/>
          <w:color w:val="000000"/>
          <w:sz w:val="24"/>
          <w:szCs w:val="24"/>
        </w:rPr>
        <w:t xml:space="preserve"> century music</w:t>
      </w:r>
      <w:r w:rsidR="00217DAF">
        <w:rPr>
          <w:rFonts w:cs="PGillSans-Light"/>
          <w:color w:val="000000"/>
          <w:sz w:val="24"/>
          <w:szCs w:val="24"/>
        </w:rPr>
        <w:t>: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above all, t</w:t>
      </w:r>
      <w:r w:rsidRPr="00EE7D22">
        <w:rPr>
          <w:rFonts w:cs="PGillSans-Light"/>
          <w:color w:val="000000"/>
          <w:sz w:val="24"/>
          <w:szCs w:val="24"/>
        </w:rPr>
        <w:t>he experience of hearing the music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the Second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Viennese School proved pivotal</w:t>
      </w:r>
      <w:r w:rsidRPr="00EE7D22">
        <w:rPr>
          <w:rFonts w:cs="PGillSans-Light"/>
          <w:color w:val="000000"/>
          <w:sz w:val="24"/>
          <w:szCs w:val="24"/>
        </w:rPr>
        <w:t>. Wood first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responded to this encounter in chamber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written in the late 1950s and early 1960s, and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labelled his </w:t>
      </w:r>
      <w:r w:rsidR="00EE7D22" w:rsidRPr="00EE7D22">
        <w:rPr>
          <w:rFonts w:cs="PGillSans-Light"/>
          <w:color w:val="000000"/>
          <w:sz w:val="24"/>
          <w:szCs w:val="24"/>
        </w:rPr>
        <w:t>VARIATIONS FOR VIOLA AND PIANO</w:t>
      </w:r>
      <w:r w:rsidRPr="00EE7D22">
        <w:rPr>
          <w:rFonts w:cs="PGillSans-Light"/>
          <w:color w:val="000000"/>
          <w:sz w:val="24"/>
          <w:szCs w:val="24"/>
        </w:rPr>
        <w:t xml:space="preserve"> (195</w:t>
      </w:r>
      <w:r w:rsidR="00EE7D22">
        <w:rPr>
          <w:rFonts w:cs="PGillSans-Light"/>
          <w:color w:val="000000"/>
          <w:sz w:val="24"/>
          <w:szCs w:val="24"/>
        </w:rPr>
        <w:t>7-</w:t>
      </w:r>
      <w:r w:rsidRPr="00EE7D22">
        <w:rPr>
          <w:rFonts w:cs="PGillSans-Light"/>
          <w:color w:val="000000"/>
          <w:sz w:val="24"/>
          <w:szCs w:val="24"/>
        </w:rPr>
        <w:t>8)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Op. 1 in recognition that he had discovered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his own voice.</w:t>
      </w:r>
      <w:r w:rsidR="006B15F5" w:rsidRPr="00EE7D22">
        <w:rPr>
          <w:rFonts w:cs="PGillSans-Light"/>
          <w:color w:val="000000"/>
          <w:sz w:val="24"/>
          <w:szCs w:val="24"/>
        </w:rPr>
        <w:t xml:space="preserve"> The presence in this work of a quotation from Beethoven is significant, revealing the extent to which his engagement with twentieth-century modernism was informed by broader musical traditions. </w:t>
      </w:r>
      <w:r w:rsidR="00EE7D22">
        <w:rPr>
          <w:rFonts w:cs="PGillSans-Light"/>
          <w:color w:val="000000"/>
          <w:sz w:val="24"/>
          <w:szCs w:val="24"/>
        </w:rPr>
        <w:t xml:space="preserve">Subsequent works continued to explore small forces—Wood has remained committed to chamber music throughout his career—and in the FOUR LOGUE SONGS </w:t>
      </w:r>
      <w:r w:rsidR="00EE7D22" w:rsidRPr="00EE7D22">
        <w:rPr>
          <w:sz w:val="24"/>
          <w:szCs w:val="24"/>
        </w:rPr>
        <w:t>(1960-61; rev. 1963)</w:t>
      </w:r>
      <w:r w:rsidR="00EE7D22">
        <w:rPr>
          <w:sz w:val="24"/>
          <w:szCs w:val="24"/>
        </w:rPr>
        <w:t>, along with the earlier LAURIE LEE SONGS</w:t>
      </w:r>
      <w:r w:rsidR="00EE7D22" w:rsidRPr="00EE7D22">
        <w:rPr>
          <w:sz w:val="24"/>
          <w:szCs w:val="24"/>
        </w:rPr>
        <w:t xml:space="preserve"> (1958-9)</w:t>
      </w:r>
      <w:r w:rsidR="00EE7D22">
        <w:rPr>
          <w:sz w:val="24"/>
          <w:szCs w:val="24"/>
        </w:rPr>
        <w:t>, Wood’s sensitive response to twentieth-century English poetry is apparent.</w:t>
      </w:r>
    </w:p>
    <w:p w14:paraId="78CE410B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1BA240A7" w14:textId="4D4889C5" w:rsidR="00F54BD0" w:rsidRPr="00EE7D22" w:rsidRDefault="00BF129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Yet it was with the poetry of John Milton, in </w:t>
      </w:r>
      <w:r w:rsidR="00EE7D22">
        <w:rPr>
          <w:rFonts w:cs="PGillSans-Light"/>
          <w:color w:val="000000"/>
          <w:sz w:val="24"/>
          <w:szCs w:val="24"/>
        </w:rPr>
        <w:t>SCENES FROM COMUS</w:t>
      </w:r>
      <w:r w:rsidR="00836291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soprano, tenor and orchestra (196</w:t>
      </w:r>
      <w:r w:rsidR="00EE7D22">
        <w:rPr>
          <w:rFonts w:cs="PGillSans-Light"/>
          <w:color w:val="000000"/>
          <w:sz w:val="24"/>
          <w:szCs w:val="24"/>
        </w:rPr>
        <w:t>2-</w:t>
      </w:r>
      <w:r w:rsidR="00836291" w:rsidRPr="00EE7D22">
        <w:rPr>
          <w:rFonts w:cs="PGillSans-Light"/>
          <w:color w:val="000000"/>
          <w:sz w:val="24"/>
          <w:szCs w:val="24"/>
        </w:rPr>
        <w:t>5)</w:t>
      </w:r>
      <w:r>
        <w:rPr>
          <w:rFonts w:cs="PGillSans-Light"/>
          <w:color w:val="000000"/>
          <w:sz w:val="24"/>
          <w:szCs w:val="24"/>
        </w:rPr>
        <w:t xml:space="preserve">, that </w:t>
      </w:r>
      <w:r w:rsidR="00836291" w:rsidRPr="00EE7D22">
        <w:rPr>
          <w:rFonts w:cs="PGillSans-Light"/>
          <w:color w:val="000000"/>
          <w:sz w:val="24"/>
          <w:szCs w:val="24"/>
        </w:rPr>
        <w:t>Wood’s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music </w:t>
      </w:r>
      <w:r>
        <w:rPr>
          <w:rFonts w:cs="PGillSans-Light"/>
          <w:color w:val="000000"/>
          <w:sz w:val="24"/>
          <w:szCs w:val="24"/>
        </w:rPr>
        <w:t xml:space="preserve">reached </w:t>
      </w:r>
      <w:r w:rsidR="00217DAF">
        <w:rPr>
          <w:rFonts w:cs="PGillSans-Light"/>
          <w:color w:val="000000"/>
          <w:sz w:val="24"/>
          <w:szCs w:val="24"/>
        </w:rPr>
        <w:t xml:space="preserve">a wider audience; the music is characterised by </w:t>
      </w:r>
      <w:r>
        <w:rPr>
          <w:rFonts w:cs="PGillSans-Light"/>
          <w:color w:val="000000"/>
          <w:sz w:val="24"/>
          <w:szCs w:val="24"/>
        </w:rPr>
        <w:t xml:space="preserve">densely chromatic motivic </w:t>
      </w:r>
      <w:r w:rsidRPr="00EE7D22">
        <w:rPr>
          <w:rFonts w:cs="PGillSans-Light"/>
          <w:color w:val="000000"/>
          <w:sz w:val="24"/>
          <w:szCs w:val="24"/>
        </w:rPr>
        <w:t>writing</w:t>
      </w:r>
      <w:r>
        <w:rPr>
          <w:rFonts w:cs="PGillSans-Light"/>
          <w:color w:val="000000"/>
          <w:sz w:val="24"/>
          <w:szCs w:val="24"/>
        </w:rPr>
        <w:t>,</w:t>
      </w:r>
      <w:r w:rsidRPr="00EE7D22">
        <w:rPr>
          <w:rFonts w:cs="PGillSans-Light"/>
          <w:color w:val="000000"/>
          <w:sz w:val="24"/>
          <w:szCs w:val="24"/>
        </w:rPr>
        <w:t xml:space="preserve"> Romantic </w:t>
      </w:r>
      <w:r>
        <w:rPr>
          <w:rFonts w:cs="PGillSans-Light"/>
          <w:color w:val="000000"/>
          <w:sz w:val="24"/>
          <w:szCs w:val="24"/>
        </w:rPr>
        <w:t>lyricism</w:t>
      </w:r>
      <w:r w:rsidRPr="00EE7D22">
        <w:rPr>
          <w:rFonts w:cs="PGillSans-Light"/>
          <w:color w:val="000000"/>
          <w:sz w:val="24"/>
          <w:szCs w:val="24"/>
        </w:rPr>
        <w:t xml:space="preserve"> </w:t>
      </w:r>
      <w:r>
        <w:rPr>
          <w:rFonts w:cs="PGillSans-Light"/>
          <w:color w:val="000000"/>
          <w:sz w:val="24"/>
          <w:szCs w:val="24"/>
        </w:rPr>
        <w:t xml:space="preserve">and dancing rhythms related to those of Igor Stravinsky and Michael </w:t>
      </w:r>
      <w:proofErr w:type="spellStart"/>
      <w:r>
        <w:rPr>
          <w:rFonts w:cs="PGillSans-Light"/>
          <w:color w:val="000000"/>
          <w:sz w:val="24"/>
          <w:szCs w:val="24"/>
        </w:rPr>
        <w:t>Tippett</w:t>
      </w:r>
      <w:proofErr w:type="spellEnd"/>
      <w:r w:rsidR="00217DAF">
        <w:rPr>
          <w:rFonts w:cs="PGillSans-Light"/>
          <w:color w:val="000000"/>
          <w:sz w:val="24"/>
          <w:szCs w:val="24"/>
        </w:rPr>
        <w:t>.</w:t>
      </w:r>
      <w:r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In this and the elegiac CELLO CONCERTO </w:t>
      </w:r>
      <w:r w:rsidR="00836291" w:rsidRPr="00EE7D22">
        <w:rPr>
          <w:rFonts w:cs="PGillSans-Light"/>
          <w:color w:val="000000"/>
          <w:sz w:val="24"/>
          <w:szCs w:val="24"/>
        </w:rPr>
        <w:t>(196</w:t>
      </w:r>
      <w:r w:rsidR="00217DAF">
        <w:rPr>
          <w:rFonts w:cs="PGillSans-Light"/>
          <w:color w:val="000000"/>
          <w:sz w:val="24"/>
          <w:szCs w:val="24"/>
        </w:rPr>
        <w:t>5-6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9),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 xml:space="preserve">the </w:t>
      </w:r>
      <w:r w:rsidR="00217DAF">
        <w:rPr>
          <w:rFonts w:cs="PGillSans-LightItalic"/>
          <w:iCs/>
          <w:color w:val="000000"/>
          <w:sz w:val="24"/>
          <w:szCs w:val="24"/>
        </w:rPr>
        <w:t xml:space="preserve">expressive </w:t>
      </w:r>
      <w:r w:rsidR="00F54BD0" w:rsidRPr="00EE7D22">
        <w:rPr>
          <w:rFonts w:cs="PGillSans-LightItalic"/>
          <w:iCs/>
          <w:color w:val="000000"/>
          <w:sz w:val="24"/>
          <w:szCs w:val="24"/>
        </w:rPr>
        <w:t>fervour is underpinned by a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tightly organised structure that</w:t>
      </w:r>
      <w:r w:rsidR="00217DAF">
        <w:rPr>
          <w:rFonts w:cs="PGillSans-Light"/>
          <w:color w:val="000000"/>
          <w:sz w:val="24"/>
          <w:szCs w:val="24"/>
        </w:rPr>
        <w:t xml:space="preserve"> owes something to </w:t>
      </w:r>
      <w:r w:rsidR="00836291" w:rsidRPr="00EE7D22">
        <w:rPr>
          <w:rFonts w:cs="PGillSans-Light"/>
          <w:color w:val="000000"/>
          <w:sz w:val="24"/>
          <w:szCs w:val="24"/>
        </w:rPr>
        <w:t>certain principles of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proofErr w:type="spellStart"/>
      <w:r w:rsidR="00836291" w:rsidRPr="00EE7D22">
        <w:rPr>
          <w:rFonts w:cs="PGillSans-Light"/>
          <w:color w:val="000000"/>
          <w:sz w:val="24"/>
          <w:szCs w:val="24"/>
        </w:rPr>
        <w:t>Schoenbergian</w:t>
      </w:r>
      <w:proofErr w:type="spellEnd"/>
      <w:r w:rsidR="00836291" w:rsidRPr="00EE7D22">
        <w:rPr>
          <w:rFonts w:cs="PGillSans-Light"/>
          <w:color w:val="000000"/>
          <w:sz w:val="24"/>
          <w:szCs w:val="24"/>
        </w:rPr>
        <w:t xml:space="preserve"> serialism</w:t>
      </w:r>
      <w:r w:rsidR="00217DAF">
        <w:rPr>
          <w:rFonts w:cs="PGillSans-Light"/>
          <w:color w:val="000000"/>
          <w:sz w:val="24"/>
          <w:szCs w:val="24"/>
        </w:rPr>
        <w:t xml:space="preserve"> (and </w:t>
      </w:r>
      <w:proofErr w:type="spellStart"/>
      <w:r w:rsidR="00217DAF">
        <w:rPr>
          <w:rFonts w:cs="PGillSans-Light"/>
          <w:color w:val="000000"/>
          <w:sz w:val="24"/>
          <w:szCs w:val="24"/>
        </w:rPr>
        <w:t>Bergian</w:t>
      </w:r>
      <w:proofErr w:type="spellEnd"/>
      <w:r w:rsidR="00217DAF">
        <w:rPr>
          <w:rFonts w:cs="PGillSans-Light"/>
          <w:color w:val="000000"/>
          <w:sz w:val="24"/>
          <w:szCs w:val="24"/>
        </w:rPr>
        <w:t xml:space="preserve"> expressionism)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</w:t>
      </w:r>
      <w:r w:rsidR="00217DAF">
        <w:rPr>
          <w:rFonts w:cs="PGillSans-Light"/>
          <w:color w:val="000000"/>
          <w:sz w:val="24"/>
          <w:szCs w:val="24"/>
        </w:rPr>
        <w:t xml:space="preserve">without lapsing into dogma. </w:t>
      </w:r>
    </w:p>
    <w:p w14:paraId="3A9711AC" w14:textId="77777777" w:rsidR="00F54BD0" w:rsidRPr="00EE7D22" w:rsidRDefault="00F54BD0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8DC681" w14:textId="7A1AE10A" w:rsidR="00836291" w:rsidRDefault="00217DA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>Nevertheless, Wood was aware that the closely argued pitch structures of his music might lead to fastidiousness; t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he </w:t>
      </w:r>
      <w:r>
        <w:rPr>
          <w:rFonts w:cs="PGillSans-Light"/>
          <w:color w:val="000000"/>
          <w:sz w:val="24"/>
          <w:szCs w:val="24"/>
        </w:rPr>
        <w:t xml:space="preserve">greater emphasis on texture in the </w:t>
      </w:r>
      <w:r w:rsidR="00F54BD0" w:rsidRPr="00EE7D22">
        <w:rPr>
          <w:rFonts w:cs="PGillSans-Light"/>
          <w:color w:val="000000"/>
          <w:sz w:val="24"/>
          <w:szCs w:val="24"/>
        </w:rPr>
        <w:t>music of the</w:t>
      </w:r>
      <w:r>
        <w:rPr>
          <w:rFonts w:cs="PGillSans-Light"/>
          <w:color w:val="000000"/>
          <w:sz w:val="24"/>
          <w:szCs w:val="24"/>
        </w:rPr>
        <w:t xml:space="preserve"> late 1960s and early 1970s is to a certain extent a response to this concern. Thus in the STRING QUARTET No. 2 (1969-70) and the CHAMBER CONCERTO </w:t>
      </w:r>
      <w:r w:rsidRPr="00EE7D22">
        <w:rPr>
          <w:sz w:val="24"/>
        </w:rPr>
        <w:t>(1970-71, rev. 1978)</w:t>
      </w:r>
      <w:r>
        <w:rPr>
          <w:sz w:val="24"/>
        </w:rPr>
        <w:t xml:space="preserve">, mild </w:t>
      </w:r>
      <w:proofErr w:type="spellStart"/>
      <w:r>
        <w:rPr>
          <w:sz w:val="24"/>
        </w:rPr>
        <w:t>aleatoricism</w:t>
      </w:r>
      <w:proofErr w:type="spellEnd"/>
      <w:r>
        <w:rPr>
          <w:sz w:val="24"/>
        </w:rPr>
        <w:t xml:space="preserve"> (inspired by, amongst others, </w:t>
      </w:r>
      <w:proofErr w:type="spellStart"/>
      <w:r>
        <w:rPr>
          <w:sz w:val="24"/>
        </w:rPr>
        <w:t>Lutoslawski</w:t>
      </w:r>
      <w:proofErr w:type="spellEnd"/>
      <w:r>
        <w:rPr>
          <w:sz w:val="24"/>
        </w:rPr>
        <w:t>) is used as a musical resource</w:t>
      </w:r>
      <w:r w:rsidR="0013506A">
        <w:rPr>
          <w:sz w:val="24"/>
        </w:rPr>
        <w:t>, as is a mosaic-like formal construction</w:t>
      </w:r>
      <w:r w:rsidR="00FE50BC">
        <w:rPr>
          <w:sz w:val="24"/>
        </w:rPr>
        <w:t xml:space="preserve"> </w:t>
      </w:r>
      <w:r w:rsidR="0013506A">
        <w:rPr>
          <w:sz w:val="24"/>
        </w:rPr>
        <w:t xml:space="preserve">drawn from Stravinsky’s </w:t>
      </w:r>
      <w:r w:rsidR="0013506A" w:rsidRPr="0013506A">
        <w:rPr>
          <w:i/>
          <w:sz w:val="24"/>
        </w:rPr>
        <w:t>Symphonies of Wind Instruments</w:t>
      </w:r>
      <w:r w:rsidR="0013506A">
        <w:rPr>
          <w:sz w:val="24"/>
        </w:rPr>
        <w:t xml:space="preserve">. </w:t>
      </w:r>
      <w:proofErr w:type="gramStart"/>
      <w:r w:rsidR="0013506A">
        <w:rPr>
          <w:sz w:val="24"/>
        </w:rPr>
        <w:t>T</w:t>
      </w:r>
      <w:r w:rsidR="00FE50BC">
        <w:rPr>
          <w:sz w:val="24"/>
        </w:rPr>
        <w:t>hough strictly notated</w:t>
      </w:r>
      <w:r w:rsidR="0013506A">
        <w:rPr>
          <w:sz w:val="24"/>
        </w:rPr>
        <w:t xml:space="preserve"> and through-composed</w:t>
      </w:r>
      <w:r w:rsidR="00FE50BC">
        <w:rPr>
          <w:sz w:val="24"/>
        </w:rPr>
        <w:t>, the VIOLIN CONCERTO No. 1 (1970-72) and the SONG CYCLE TO POEMS BY PABLO NERUDA (1973-4) bear witness to a continued freeing up of expression.</w:t>
      </w:r>
      <w:proofErr w:type="gramEnd"/>
      <w:r w:rsidR="00FE50BC">
        <w:rPr>
          <w:sz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An apparent creative block, coinciding with work on the composition of a 40-minute </w:t>
      </w:r>
      <w:r w:rsidR="00FE50BC">
        <w:rPr>
          <w:rFonts w:cs="PGillSans-Light"/>
          <w:color w:val="000000"/>
          <w:sz w:val="24"/>
          <w:szCs w:val="24"/>
        </w:rPr>
        <w:t>SYMPHONY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(</w:t>
      </w:r>
      <w:r w:rsidR="00FE50BC">
        <w:rPr>
          <w:rFonts w:cs="PGillSans-Light"/>
          <w:color w:val="000000"/>
          <w:sz w:val="24"/>
          <w:szCs w:val="24"/>
        </w:rPr>
        <w:t>1974-82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) was resolved in the </w:t>
      </w:r>
      <w:r w:rsidR="00FE50BC">
        <w:rPr>
          <w:rFonts w:cs="PGillSans-Light"/>
          <w:color w:val="000000"/>
          <w:sz w:val="24"/>
          <w:szCs w:val="24"/>
        </w:rPr>
        <w:t>STRING QUARTET NO. 3 (1976-8)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; both the quartet and symphony to varying extents outline emotional journeys from bleakness (or </w:t>
      </w:r>
      <w:r w:rsidR="00F54BD0" w:rsidRPr="00EE7D22">
        <w:rPr>
          <w:rFonts w:cs="PGillSans-Light"/>
          <w:color w:val="000000"/>
          <w:sz w:val="24"/>
          <w:szCs w:val="24"/>
        </w:rPr>
        <w:lastRenderedPageBreak/>
        <w:t xml:space="preserve">violence) to triumph. Their diatonic endings point to an increasingly relaxed approach to the evocation of traditional, tonal materials in Wood’s later output.   </w:t>
      </w:r>
    </w:p>
    <w:p w14:paraId="450B119B" w14:textId="77777777" w:rsidR="00FE50BC" w:rsidRDefault="00FE50BC" w:rsidP="00217DAF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43F35A58" w14:textId="424060B1" w:rsidR="0013506A" w:rsidRDefault="00FE50BC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The poetry of Robert Graves has provided a continued source of inspiration to Wood: sets of songs to his words were collated in 1976, 1982, 1983, and 1984, and in 2005-06 Wood assembled the song cycle WILD CYCLAMEN. Vocal writing accounts for around half of Wood’s output, whether in single-authored collections such as THE HORSES (Ted Hughes; </w:t>
      </w:r>
      <w:r w:rsidRPr="00EE7D22">
        <w:rPr>
          <w:sz w:val="24"/>
        </w:rPr>
        <w:t>1963-7, rev. 1968)</w:t>
      </w:r>
      <w:r w:rsidR="0013506A">
        <w:rPr>
          <w:sz w:val="24"/>
        </w:rPr>
        <w:t xml:space="preserve">, THE RIDER VICTORY (Edwin Muir; 1968), D.H.LAWRENCE SONGS (1966-2001), the German-language ERICH FRIED SONGS (2000), </w:t>
      </w:r>
      <w:r w:rsidR="00013445">
        <w:rPr>
          <w:sz w:val="24"/>
        </w:rPr>
        <w:t xml:space="preserve">and TENEBRAE (Geoffrey Hill, 2002), </w:t>
      </w:r>
      <w:r w:rsidR="0013506A">
        <w:rPr>
          <w:sz w:val="24"/>
        </w:rPr>
        <w:t xml:space="preserve">or in the collections of songs  Op. 25 (1959-85), Op. 37 (1984-93) and THE ISLES OF GREECE (2007). In 2010 Wood returned to three songs written in the 1950s, orchestrating them for string orchestra in BEGINNINGS: THREE EARLY SONGS. To this list must be added </w:t>
      </w:r>
      <w:r w:rsidR="0013506A">
        <w:rPr>
          <w:rFonts w:cs="PGillSans-Light"/>
          <w:color w:val="000000"/>
          <w:sz w:val="24"/>
          <w:szCs w:val="24"/>
        </w:rPr>
        <w:t>t</w:t>
      </w:r>
      <w:r w:rsidR="00836291" w:rsidRPr="00EE7D22">
        <w:rPr>
          <w:rFonts w:cs="PGillSans-Light"/>
          <w:color w:val="000000"/>
          <w:sz w:val="24"/>
          <w:szCs w:val="24"/>
        </w:rPr>
        <w:t>wo profoundly poignant works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completed in 1989 – </w:t>
      </w:r>
      <w:r w:rsidR="0013506A">
        <w:rPr>
          <w:rFonts w:cs="PGillSans-Light"/>
          <w:color w:val="000000"/>
          <w:sz w:val="24"/>
          <w:szCs w:val="24"/>
        </w:rPr>
        <w:t>the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choral-orchestral </w:t>
      </w:r>
      <w:r w:rsidR="0013506A">
        <w:rPr>
          <w:rFonts w:cs="PGillSans-LightItalic"/>
          <w:iCs/>
          <w:color w:val="000000"/>
          <w:sz w:val="24"/>
          <w:szCs w:val="24"/>
        </w:rPr>
        <w:t>CANTATA</w:t>
      </w:r>
      <w:r w:rsidR="002676B3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to words by D. H. Lawrence and </w:t>
      </w:r>
      <w:r w:rsidR="0013506A">
        <w:rPr>
          <w:rFonts w:cs="PGillSans-LightItalic"/>
          <w:iCs/>
          <w:color w:val="000000"/>
          <w:sz w:val="24"/>
          <w:szCs w:val="24"/>
        </w:rPr>
        <w:t>MARINA</w:t>
      </w:r>
      <w:r w:rsidR="00836291" w:rsidRPr="00EE7D22">
        <w:rPr>
          <w:rFonts w:cs="PGillSans-Light"/>
          <w:color w:val="000000"/>
          <w:sz w:val="24"/>
          <w:szCs w:val="24"/>
        </w:rPr>
        <w:t>, a setting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of T. S. Eliot for voice and chamber ensemble</w:t>
      </w:r>
      <w:r w:rsidR="0013506A">
        <w:rPr>
          <w:rFonts w:cs="PGillSans-Light"/>
          <w:color w:val="000000"/>
          <w:sz w:val="24"/>
          <w:szCs w:val="24"/>
        </w:rPr>
        <w:t>. Both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were written in memory of Wood’s daughter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F54BD0" w:rsidRPr="00EE7D22">
        <w:rPr>
          <w:rFonts w:cs="PGillSans-Light"/>
          <w:color w:val="000000"/>
          <w:sz w:val="24"/>
          <w:szCs w:val="24"/>
        </w:rPr>
        <w:t>Jenny</w:t>
      </w:r>
      <w:r w:rsidR="0013506A">
        <w:rPr>
          <w:rFonts w:cs="PGillSans-Light"/>
          <w:color w:val="000000"/>
          <w:sz w:val="24"/>
          <w:szCs w:val="24"/>
        </w:rPr>
        <w:t>, as was</w:t>
      </w:r>
      <w:r w:rsidR="00836291" w:rsidRPr="00EE7D22">
        <w:rPr>
          <w:rFonts w:cs="PGillSans-Light"/>
          <w:color w:val="000000"/>
          <w:sz w:val="24"/>
          <w:szCs w:val="24"/>
        </w:rPr>
        <w:t xml:space="preserve"> a third work,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13506A">
        <w:rPr>
          <w:rFonts w:cs="PGillSans-LightItalic"/>
          <w:iCs/>
          <w:color w:val="000000"/>
          <w:sz w:val="24"/>
          <w:szCs w:val="24"/>
        </w:rPr>
        <w:t>SERENADE AND ELEGY</w:t>
      </w:r>
      <w:r w:rsidR="00836291" w:rsidRPr="00EE7D22">
        <w:rPr>
          <w:rFonts w:cs="PGillSans-LightItalic"/>
          <w:i/>
          <w:iCs/>
          <w:color w:val="000000"/>
          <w:sz w:val="24"/>
          <w:szCs w:val="24"/>
        </w:rPr>
        <w:t xml:space="preserve"> </w:t>
      </w:r>
      <w:r w:rsidR="00836291" w:rsidRPr="00EE7D22">
        <w:rPr>
          <w:rFonts w:cs="PGillSans-Light"/>
          <w:color w:val="000000"/>
          <w:sz w:val="24"/>
          <w:szCs w:val="24"/>
        </w:rPr>
        <w:t>for string quartet and string</w:t>
      </w:r>
      <w:r w:rsidR="002676B3" w:rsidRPr="00EE7D22">
        <w:rPr>
          <w:rFonts w:cs="PGillSans-Light"/>
          <w:color w:val="000000"/>
          <w:sz w:val="24"/>
          <w:szCs w:val="24"/>
        </w:rPr>
        <w:t xml:space="preserve"> </w:t>
      </w:r>
      <w:r w:rsidR="0013506A">
        <w:rPr>
          <w:rFonts w:cs="PGillSans-Light"/>
          <w:color w:val="000000"/>
          <w:sz w:val="24"/>
          <w:szCs w:val="24"/>
        </w:rPr>
        <w:t>orchestra (</w:t>
      </w:r>
      <w:r w:rsidR="00836291" w:rsidRPr="00EE7D22">
        <w:rPr>
          <w:rFonts w:cs="PGillSans-Light"/>
          <w:color w:val="000000"/>
          <w:sz w:val="24"/>
          <w:szCs w:val="24"/>
        </w:rPr>
        <w:t>199</w:t>
      </w:r>
      <w:r w:rsidR="0013506A">
        <w:rPr>
          <w:rFonts w:cs="PGillSans-Light"/>
          <w:color w:val="000000"/>
          <w:sz w:val="24"/>
          <w:szCs w:val="24"/>
        </w:rPr>
        <w:t>8-</w:t>
      </w:r>
      <w:r w:rsidR="00836291" w:rsidRPr="00EE7D22">
        <w:rPr>
          <w:rFonts w:cs="PGillSans-Light"/>
          <w:color w:val="000000"/>
          <w:sz w:val="24"/>
          <w:szCs w:val="24"/>
        </w:rPr>
        <w:t>9</w:t>
      </w:r>
      <w:r w:rsidR="0013506A">
        <w:rPr>
          <w:rFonts w:cs="PGillSans-Light"/>
          <w:color w:val="000000"/>
          <w:sz w:val="24"/>
          <w:szCs w:val="24"/>
        </w:rPr>
        <w:t>)</w:t>
      </w:r>
      <w:r w:rsidR="00836291" w:rsidRPr="00EE7D22">
        <w:rPr>
          <w:rFonts w:cs="PGillSans-Light"/>
          <w:color w:val="000000"/>
          <w:sz w:val="24"/>
          <w:szCs w:val="24"/>
        </w:rPr>
        <w:t>.</w:t>
      </w:r>
      <w:r w:rsidR="00F54BD0" w:rsidRPr="00EE7D22">
        <w:rPr>
          <w:rFonts w:cs="PGillSans-Light"/>
          <w:color w:val="000000"/>
          <w:sz w:val="24"/>
          <w:szCs w:val="24"/>
        </w:rPr>
        <w:t xml:space="preserve"> </w:t>
      </w:r>
    </w:p>
    <w:p w14:paraId="77AF0612" w14:textId="77777777" w:rsidR="0013506A" w:rsidRDefault="0013506A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0D3CA4A6" w14:textId="77777777" w:rsidR="007A1D3F" w:rsidRDefault="00F100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The 1990s gave rise to a string of major high-profile works: a </w:t>
      </w:r>
      <w:r w:rsidR="0013506A">
        <w:rPr>
          <w:rFonts w:cs="PGillSans-Light"/>
          <w:color w:val="000000"/>
          <w:sz w:val="24"/>
          <w:szCs w:val="24"/>
        </w:rPr>
        <w:t>CONCERTO FOR PIANO (1989-91)</w:t>
      </w:r>
      <w:r w:rsidRPr="00EE7D22">
        <w:rPr>
          <w:rFonts w:cs="PGillSans-Light"/>
          <w:color w:val="000000"/>
          <w:sz w:val="24"/>
          <w:szCs w:val="24"/>
        </w:rPr>
        <w:t xml:space="preserve">, a </w:t>
      </w:r>
      <w:r w:rsidR="0013506A">
        <w:rPr>
          <w:rFonts w:cs="PGillSans-Light"/>
          <w:color w:val="000000"/>
          <w:sz w:val="24"/>
          <w:szCs w:val="24"/>
        </w:rPr>
        <w:t>STRING QUARTET No. 4 (1993)</w:t>
      </w:r>
      <w:r w:rsidRPr="00EE7D22">
        <w:rPr>
          <w:rFonts w:cs="PGillSans-Light"/>
          <w:color w:val="000000"/>
          <w:sz w:val="24"/>
          <w:szCs w:val="24"/>
        </w:rPr>
        <w:t xml:space="preserve">, and a set of </w:t>
      </w:r>
      <w:r w:rsidR="0013506A">
        <w:rPr>
          <w:rFonts w:cs="PGillSans-Light"/>
          <w:color w:val="000000"/>
          <w:sz w:val="24"/>
          <w:szCs w:val="24"/>
        </w:rPr>
        <w:t xml:space="preserve">VARIATIONS FOR ORCHESTRA </w:t>
      </w:r>
      <w:r w:rsidR="0013506A" w:rsidRPr="00EE7D22">
        <w:rPr>
          <w:sz w:val="24"/>
        </w:rPr>
        <w:t>(1994-7; rev. 1998)</w:t>
      </w:r>
      <w:r w:rsidRPr="00EE7D22">
        <w:rPr>
          <w:rFonts w:cs="PGillSans-Light"/>
          <w:color w:val="000000"/>
          <w:sz w:val="24"/>
          <w:szCs w:val="24"/>
        </w:rPr>
        <w:t>.</w:t>
      </w:r>
      <w:r w:rsidR="0013506A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>Wood’s recent music has tended to avoid the profound dramatics of his earlier output in favour of lighter, or more elegiac, works. The more popular vein th</w:t>
      </w:r>
      <w:r w:rsidR="0013506A">
        <w:rPr>
          <w:rFonts w:cs="PGillSans-Light"/>
          <w:color w:val="000000"/>
          <w:sz w:val="24"/>
          <w:szCs w:val="24"/>
        </w:rPr>
        <w:t xml:space="preserve">at informed the </w:t>
      </w:r>
      <w:r w:rsidR="007A1D3F">
        <w:rPr>
          <w:rFonts w:cs="PGillSans-Light"/>
          <w:color w:val="000000"/>
          <w:sz w:val="24"/>
          <w:szCs w:val="24"/>
        </w:rPr>
        <w:t>CONCERTO FOR PIANO</w:t>
      </w:r>
      <w:r w:rsidR="0013506A">
        <w:rPr>
          <w:rFonts w:cs="PGillSans-Light"/>
          <w:color w:val="000000"/>
          <w:sz w:val="24"/>
          <w:szCs w:val="24"/>
        </w:rPr>
        <w:t xml:space="preserve"> </w:t>
      </w:r>
      <w:r w:rsidRPr="00EE7D22">
        <w:rPr>
          <w:rFonts w:cs="PGillSans-Light"/>
          <w:color w:val="000000"/>
          <w:sz w:val="24"/>
          <w:szCs w:val="24"/>
        </w:rPr>
        <w:t xml:space="preserve">can be found too in the </w:t>
      </w:r>
      <w:r w:rsidR="007A1D3F">
        <w:rPr>
          <w:rFonts w:cs="PGillSans-Light"/>
          <w:color w:val="000000"/>
          <w:sz w:val="24"/>
          <w:szCs w:val="24"/>
        </w:rPr>
        <w:t>VIOLIN CONCERTO No. 2 (2004) and BALLADE (2011)</w:t>
      </w:r>
      <w:r w:rsidRPr="00EE7D22">
        <w:rPr>
          <w:rFonts w:cs="PGillSans-Light"/>
          <w:color w:val="000000"/>
          <w:sz w:val="24"/>
          <w:szCs w:val="24"/>
        </w:rPr>
        <w:t xml:space="preserve">, and in works such as the </w:t>
      </w:r>
      <w:r w:rsidR="007A1D3F">
        <w:rPr>
          <w:rFonts w:cs="PGillSans-Light"/>
          <w:color w:val="000000"/>
          <w:sz w:val="24"/>
          <w:szCs w:val="24"/>
        </w:rPr>
        <w:t>CLARINET QUINTET (2007)</w:t>
      </w:r>
      <w:r w:rsidRPr="00EE7D22">
        <w:rPr>
          <w:rFonts w:cs="PGillSans-Light"/>
          <w:color w:val="000000"/>
          <w:sz w:val="24"/>
          <w:szCs w:val="24"/>
        </w:rPr>
        <w:t xml:space="preserve"> and </w:t>
      </w:r>
      <w:r w:rsidR="007A1D3F">
        <w:rPr>
          <w:rFonts w:cs="PGillSans-Light"/>
          <w:color w:val="000000"/>
          <w:sz w:val="24"/>
          <w:szCs w:val="24"/>
        </w:rPr>
        <w:t>DIVERTIMENTO (2007)</w:t>
      </w:r>
      <w:r w:rsidRPr="00EE7D22">
        <w:rPr>
          <w:rFonts w:cs="PGillSans-Light"/>
          <w:color w:val="000000"/>
          <w:sz w:val="24"/>
          <w:szCs w:val="24"/>
        </w:rPr>
        <w:t xml:space="preserve"> Wood has incorporated more explicit reference to native early twentieth century traditions. </w:t>
      </w:r>
    </w:p>
    <w:p w14:paraId="0F7C8A8A" w14:textId="77777777" w:rsidR="007A1D3F" w:rsidRDefault="007A1D3F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3268C5E2" w14:textId="6A851B7D" w:rsidR="00F10045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 w:rsidRPr="00EE7D22">
        <w:rPr>
          <w:rFonts w:cs="PGillSans-Light"/>
          <w:color w:val="000000"/>
          <w:sz w:val="24"/>
          <w:szCs w:val="24"/>
        </w:rPr>
        <w:t xml:space="preserve">Wood is well known as a writer </w:t>
      </w:r>
      <w:r w:rsidR="00F10045" w:rsidRPr="00EE7D22">
        <w:rPr>
          <w:rFonts w:cs="PGillSans-Light"/>
          <w:color w:val="000000"/>
          <w:sz w:val="24"/>
          <w:szCs w:val="24"/>
        </w:rPr>
        <w:t>and broadcaster; a volume of his selected writings was published in 2007, giving an insight into his values and thoughts about music.</w:t>
      </w:r>
    </w:p>
    <w:p w14:paraId="787C365B" w14:textId="77777777" w:rsidR="002676B3" w:rsidRPr="00EE7D22" w:rsidRDefault="002676B3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03E374B" w14:textId="622E3AAD" w:rsid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>
        <w:rPr>
          <w:rFonts w:cs="PGillSans-Light"/>
          <w:color w:val="000000"/>
          <w:sz w:val="24"/>
          <w:szCs w:val="24"/>
          <w:u w:val="single"/>
        </w:rPr>
        <w:t>Key Writings by Wood</w:t>
      </w:r>
    </w:p>
    <w:p w14:paraId="39AAA2A4" w14:textId="77777777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228DFB88" w14:textId="2AE9A553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i/>
          <w:color w:val="000000"/>
          <w:sz w:val="24"/>
          <w:szCs w:val="24"/>
        </w:rPr>
        <w:t>Staking Out the Territory</w:t>
      </w:r>
      <w:r>
        <w:rPr>
          <w:rFonts w:cs="PGillSans-Light"/>
          <w:color w:val="000000"/>
          <w:sz w:val="24"/>
          <w:szCs w:val="24"/>
        </w:rPr>
        <w:t xml:space="preserve">, ed. </w:t>
      </w:r>
      <w:proofErr w:type="spellStart"/>
      <w:r>
        <w:rPr>
          <w:rFonts w:cs="PGillSans-Light"/>
          <w:color w:val="000000"/>
          <w:sz w:val="24"/>
          <w:szCs w:val="24"/>
        </w:rPr>
        <w:t>Wintle</w:t>
      </w:r>
      <w:proofErr w:type="spellEnd"/>
      <w:r>
        <w:rPr>
          <w:rFonts w:cs="PGillSans-Light"/>
          <w:color w:val="000000"/>
          <w:sz w:val="24"/>
          <w:szCs w:val="24"/>
        </w:rPr>
        <w:t>, Christopher (London, 2007)</w:t>
      </w:r>
    </w:p>
    <w:p w14:paraId="725ECB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7DDC2A5C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Key Writings About Wood’s Music</w:t>
      </w:r>
    </w:p>
    <w:p w14:paraId="0251FDC4" w14:textId="77777777" w:rsid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607838F7" w14:textId="3759841E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‘The Music of Hugh Wood’, </w:t>
      </w:r>
      <w:r>
        <w:rPr>
          <w:rFonts w:cs="PGillSans-Light"/>
          <w:i/>
          <w:color w:val="000000"/>
          <w:sz w:val="24"/>
          <w:szCs w:val="24"/>
        </w:rPr>
        <w:t xml:space="preserve">Musical Times </w:t>
      </w:r>
      <w:r>
        <w:rPr>
          <w:rFonts w:cs="PGillSans-Light"/>
          <w:color w:val="000000"/>
          <w:sz w:val="24"/>
          <w:szCs w:val="24"/>
        </w:rPr>
        <w:t>vol. cxv (1974), 115-17</w:t>
      </w:r>
    </w:p>
    <w:p w14:paraId="33AAB7CA" w14:textId="1FDF4394" w:rsid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Black, Leo, ‘Hugh Wood’, in Foreman, Lewis (ed.), </w:t>
      </w:r>
      <w:r>
        <w:rPr>
          <w:rFonts w:cs="PGillSans-Light"/>
          <w:i/>
          <w:color w:val="000000"/>
          <w:sz w:val="24"/>
          <w:szCs w:val="24"/>
        </w:rPr>
        <w:t>British Music Now: A Guide to the Work of Younger Composers</w:t>
      </w:r>
      <w:r>
        <w:rPr>
          <w:rFonts w:cs="PGillSans-Light"/>
          <w:color w:val="000000"/>
          <w:sz w:val="24"/>
          <w:szCs w:val="24"/>
        </w:rPr>
        <w:t xml:space="preserve"> (London, 1975), 53-9.</w:t>
      </w:r>
    </w:p>
    <w:p w14:paraId="53304188" w14:textId="7E1F9E07" w:rsidR="00013445" w:rsidRPr="00013445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  <w:r>
        <w:rPr>
          <w:rFonts w:cs="PGillSans-Light"/>
          <w:color w:val="000000"/>
          <w:sz w:val="24"/>
          <w:szCs w:val="24"/>
        </w:rPr>
        <w:t xml:space="preserve">Venn, Edward, </w:t>
      </w:r>
      <w:r>
        <w:rPr>
          <w:rFonts w:cs="PGillSans-Light"/>
          <w:i/>
          <w:color w:val="000000"/>
          <w:sz w:val="24"/>
          <w:szCs w:val="24"/>
        </w:rPr>
        <w:t>The Music of Hugh Wood</w:t>
      </w:r>
      <w:r>
        <w:rPr>
          <w:rFonts w:cs="PGillSans-Light"/>
          <w:color w:val="000000"/>
          <w:sz w:val="24"/>
          <w:szCs w:val="24"/>
        </w:rPr>
        <w:t xml:space="preserve"> (Aldershot, 2008).</w:t>
      </w:r>
    </w:p>
    <w:p w14:paraId="74C63150" w14:textId="77777777" w:rsidR="00013445" w:rsidRPr="00EE7D22" w:rsidRDefault="00013445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1E8102E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</w:rPr>
      </w:pPr>
    </w:p>
    <w:p w14:paraId="56580778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  <w:r w:rsidRPr="00EE7D22">
        <w:rPr>
          <w:rFonts w:cs="PGillSans-Light"/>
          <w:color w:val="000000"/>
          <w:sz w:val="24"/>
          <w:szCs w:val="24"/>
          <w:u w:val="single"/>
        </w:rPr>
        <w:t>Chronological List of Works</w:t>
      </w:r>
    </w:p>
    <w:p w14:paraId="0A236B00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p w14:paraId="0BCCA1C4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String Quartet in Bb</w:t>
      </w:r>
      <w:r w:rsidRPr="00EE7D22">
        <w:rPr>
          <w:sz w:val="24"/>
          <w:szCs w:val="24"/>
        </w:rPr>
        <w:t xml:space="preserve"> (1956-7)</w:t>
      </w:r>
    </w:p>
    <w:p w14:paraId="4466899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 xml:space="preserve">Variations </w:t>
      </w:r>
      <w:r w:rsidRPr="00EE7D22">
        <w:rPr>
          <w:sz w:val="24"/>
          <w:szCs w:val="24"/>
        </w:rPr>
        <w:t>for viola and piano (1957-8)</w:t>
      </w:r>
    </w:p>
    <w:p w14:paraId="2CBA025C" w14:textId="77777777" w:rsidR="00EE7D22" w:rsidRPr="00EE7D22" w:rsidRDefault="00EE7D22" w:rsidP="00EE7D22">
      <w:pPr>
        <w:tabs>
          <w:tab w:val="left" w:pos="426"/>
        </w:tabs>
        <w:spacing w:after="0" w:line="240" w:lineRule="auto"/>
        <w:rPr>
          <w:sz w:val="24"/>
          <w:szCs w:val="24"/>
        </w:rPr>
      </w:pPr>
      <w:r w:rsidRPr="00EE7D22">
        <w:rPr>
          <w:bCs/>
          <w:sz w:val="24"/>
          <w:szCs w:val="24"/>
        </w:rPr>
        <w:t>Laurie Lee Songs</w:t>
      </w:r>
      <w:r w:rsidRPr="00EE7D22">
        <w:rPr>
          <w:sz w:val="24"/>
          <w:szCs w:val="24"/>
        </w:rPr>
        <w:t xml:space="preserve"> for high voice and piano (1958-9)</w:t>
      </w:r>
    </w:p>
    <w:p w14:paraId="76F95158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Four Logue Songs</w:t>
      </w:r>
      <w:r w:rsidRPr="00EE7D22">
        <w:rPr>
          <w:rFonts w:asciiTheme="minorHAnsi" w:hAnsiTheme="minorHAnsi"/>
          <w:sz w:val="24"/>
        </w:rPr>
        <w:t xml:space="preserve"> for contralto, clarinet, violin and ‘cello (1960-61; rev. 1963)</w:t>
      </w:r>
    </w:p>
    <w:p w14:paraId="55B2999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Trio</w:t>
      </w:r>
      <w:r w:rsidRPr="00EE7D22">
        <w:rPr>
          <w:rFonts w:asciiTheme="minorHAnsi" w:hAnsiTheme="minorHAnsi"/>
          <w:sz w:val="24"/>
        </w:rPr>
        <w:t xml:space="preserve"> for flute, viola and piano (1961)</w:t>
      </w:r>
    </w:p>
    <w:p w14:paraId="3FBA78F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1</w:t>
      </w:r>
      <w:r w:rsidRPr="00EE7D22">
        <w:rPr>
          <w:rFonts w:asciiTheme="minorHAnsi" w:hAnsiTheme="minorHAnsi"/>
          <w:sz w:val="24"/>
        </w:rPr>
        <w:t xml:space="preserve"> (1962)</w:t>
      </w:r>
    </w:p>
    <w:p w14:paraId="6FBE7589" w14:textId="77777777" w:rsidR="00EE7D22" w:rsidRPr="00EE7D22" w:rsidRDefault="00EE7D22" w:rsidP="00EE7D22">
      <w:pPr>
        <w:pStyle w:val="BodyText"/>
        <w:tabs>
          <w:tab w:val="left" w:pos="426"/>
        </w:tabs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Three Piano Pieces </w:t>
      </w:r>
      <w:r w:rsidRPr="00EE7D22">
        <w:rPr>
          <w:rFonts w:asciiTheme="minorHAnsi" w:hAnsiTheme="minorHAnsi"/>
          <w:sz w:val="24"/>
        </w:rPr>
        <w:t>(1960-63)</w:t>
      </w:r>
    </w:p>
    <w:p w14:paraId="78B00D9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Scenes from </w:t>
      </w:r>
      <w:proofErr w:type="spellStart"/>
      <w:r w:rsidRPr="00EE7D22">
        <w:rPr>
          <w:rFonts w:asciiTheme="minorHAnsi" w:hAnsiTheme="minorHAnsi"/>
          <w:bCs/>
          <w:sz w:val="24"/>
        </w:rPr>
        <w:t>Comus</w:t>
      </w:r>
      <w:proofErr w:type="spellEnd"/>
      <w:r w:rsidRPr="00EE7D22">
        <w:rPr>
          <w:rFonts w:asciiTheme="minorHAnsi" w:hAnsiTheme="minorHAnsi"/>
          <w:sz w:val="24"/>
        </w:rPr>
        <w:t xml:space="preserve"> for soprano, tenor and orchestra (1962-5) </w:t>
      </w:r>
    </w:p>
    <w:p w14:paraId="1507423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Three Choruses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 xml:space="preserve">(1966) </w:t>
      </w:r>
    </w:p>
    <w:p w14:paraId="5282F28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Capriccio</w:t>
      </w:r>
      <w:r w:rsidRPr="00EE7D22">
        <w:rPr>
          <w:rFonts w:asciiTheme="minorHAnsi" w:hAnsiTheme="minorHAnsi"/>
          <w:sz w:val="24"/>
        </w:rPr>
        <w:t xml:space="preserve"> for organ (1966-7, rev. 1968)</w:t>
      </w:r>
    </w:p>
    <w:p w14:paraId="049FA6C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Quintet</w:t>
      </w:r>
      <w:r w:rsidRPr="00EE7D22">
        <w:rPr>
          <w:rFonts w:asciiTheme="minorHAnsi" w:hAnsiTheme="minorHAnsi"/>
          <w:sz w:val="24"/>
        </w:rPr>
        <w:t xml:space="preserve"> for clarinet, horn, violin, cello and piano (1967)</w:t>
      </w:r>
    </w:p>
    <w:p w14:paraId="7BCEB3F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The Horses </w:t>
      </w:r>
      <w:r w:rsidRPr="00EE7D22">
        <w:rPr>
          <w:rFonts w:asciiTheme="minorHAnsi" w:hAnsiTheme="minorHAnsi"/>
          <w:sz w:val="24"/>
        </w:rPr>
        <w:t>for high voice and piano (1963-7, rev. 1968)</w:t>
      </w:r>
    </w:p>
    <w:p w14:paraId="43DA7B4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Rider Victory</w:t>
      </w:r>
      <w:r w:rsidRPr="00EE7D22">
        <w:rPr>
          <w:rFonts w:asciiTheme="minorHAnsi" w:hAnsiTheme="minorHAnsi"/>
          <w:sz w:val="24"/>
        </w:rPr>
        <w:t xml:space="preserve"> for high voice and piano (1968)</w:t>
      </w:r>
    </w:p>
    <w:p w14:paraId="2FB8DC9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Cello Concerto</w:t>
      </w:r>
      <w:r w:rsidRPr="00EE7D22">
        <w:rPr>
          <w:rFonts w:asciiTheme="minorHAnsi" w:hAnsiTheme="minorHAnsi"/>
          <w:sz w:val="24"/>
        </w:rPr>
        <w:t xml:space="preserve"> for solo cello and orchestra (1965-9)</w:t>
      </w:r>
    </w:p>
    <w:p w14:paraId="61F264D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</w:t>
      </w:r>
      <w:r w:rsidRPr="00EE7D22">
        <w:rPr>
          <w:rFonts w:asciiTheme="minorHAnsi" w:hAnsiTheme="minorHAnsi"/>
          <w:sz w:val="24"/>
        </w:rPr>
        <w:t xml:space="preserve"> </w:t>
      </w:r>
      <w:r w:rsidRPr="00EE7D22">
        <w:rPr>
          <w:rFonts w:asciiTheme="minorHAnsi" w:hAnsiTheme="minorHAnsi"/>
          <w:bCs/>
          <w:sz w:val="24"/>
        </w:rPr>
        <w:t xml:space="preserve">No. 2 </w:t>
      </w:r>
      <w:r w:rsidRPr="00EE7D22">
        <w:rPr>
          <w:rFonts w:asciiTheme="minorHAnsi" w:hAnsiTheme="minorHAnsi"/>
          <w:sz w:val="24"/>
        </w:rPr>
        <w:t>(1969-70)</w:t>
      </w:r>
    </w:p>
    <w:p w14:paraId="2B14695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Chamber Concerto</w:t>
      </w:r>
      <w:r w:rsidRPr="00EE7D22">
        <w:rPr>
          <w:rFonts w:asciiTheme="minorHAnsi" w:hAnsiTheme="minorHAnsi"/>
          <w:sz w:val="24"/>
        </w:rPr>
        <w:t xml:space="preserve"> for chamber ensemble (1970-71, rev. 1978) </w:t>
      </w:r>
    </w:p>
    <w:p w14:paraId="491A46D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Violin Concerto</w:t>
      </w:r>
      <w:r w:rsidRPr="00EE7D22">
        <w:rPr>
          <w:rFonts w:asciiTheme="minorHAnsi" w:hAnsiTheme="minorHAnsi"/>
          <w:sz w:val="24"/>
        </w:rPr>
        <w:t xml:space="preserve"> for solo violin and orchestra (1970-2) </w:t>
      </w:r>
    </w:p>
    <w:p w14:paraId="101D435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Child </w:t>
      </w:r>
      <w:proofErr w:type="gramStart"/>
      <w:r w:rsidRPr="00EE7D22">
        <w:rPr>
          <w:rFonts w:asciiTheme="minorHAnsi" w:hAnsiTheme="minorHAnsi"/>
          <w:bCs/>
          <w:sz w:val="24"/>
        </w:rPr>
        <w:t>Dancing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in the Wind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(1973)</w:t>
      </w:r>
    </w:p>
    <w:p w14:paraId="4DADE74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Song Cycle to Poems of Pablo Neruda </w:t>
      </w:r>
      <w:r w:rsidRPr="00EE7D22">
        <w:rPr>
          <w:rFonts w:asciiTheme="minorHAnsi" w:hAnsiTheme="minorHAnsi"/>
          <w:sz w:val="24"/>
        </w:rPr>
        <w:t xml:space="preserve">for high voice and chamber orchestra  (1973-4) </w:t>
      </w:r>
    </w:p>
    <w:p w14:paraId="238F6EBC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</w:t>
      </w:r>
      <w:r w:rsidRPr="00EE7D22">
        <w:rPr>
          <w:rFonts w:asciiTheme="minorHAnsi" w:hAnsiTheme="minorHAnsi"/>
          <w:sz w:val="24"/>
        </w:rPr>
        <w:t xml:space="preserve"> for high voice and piano (1966-76) </w:t>
      </w:r>
    </w:p>
    <w:p w14:paraId="5097DC2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3</w:t>
      </w:r>
      <w:r w:rsidRPr="00EE7D22">
        <w:rPr>
          <w:rFonts w:asciiTheme="minorHAnsi" w:hAnsiTheme="minorHAnsi"/>
          <w:sz w:val="24"/>
        </w:rPr>
        <w:t xml:space="preserve"> (1976-8)</w:t>
      </w:r>
    </w:p>
    <w:p w14:paraId="6CE5339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Symphony</w:t>
      </w:r>
      <w:r w:rsidRPr="00EE7D22">
        <w:rPr>
          <w:rFonts w:asciiTheme="minorHAnsi" w:hAnsiTheme="minorHAnsi"/>
          <w:sz w:val="24"/>
        </w:rPr>
        <w:t xml:space="preserve"> for large orchestra (1974-82)</w:t>
      </w:r>
    </w:p>
    <w:p w14:paraId="2FF9BC0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</w:t>
      </w:r>
      <w:r w:rsidRPr="00EE7D22">
        <w:rPr>
          <w:rFonts w:asciiTheme="minorHAnsi" w:hAnsiTheme="minorHAnsi"/>
          <w:sz w:val="24"/>
        </w:rPr>
        <w:t xml:space="preserve"> for high voice and piano (1977-82)</w:t>
      </w:r>
    </w:p>
    <w:p w14:paraId="1AAFB9D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III</w:t>
      </w:r>
      <w:r w:rsidRPr="00EE7D22">
        <w:rPr>
          <w:rFonts w:asciiTheme="minorHAnsi" w:hAnsiTheme="minorHAnsi"/>
          <w:sz w:val="24"/>
        </w:rPr>
        <w:t xml:space="preserve"> for high voice and piano (1974-1983)</w:t>
      </w:r>
    </w:p>
    <w:p w14:paraId="6279C17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Trio</w:t>
      </w:r>
      <w:r w:rsidRPr="00EE7D22">
        <w:rPr>
          <w:rFonts w:asciiTheme="minorHAnsi" w:hAnsiTheme="minorHAnsi"/>
          <w:sz w:val="24"/>
        </w:rPr>
        <w:t xml:space="preserve"> (1982-4)</w:t>
      </w:r>
    </w:p>
    <w:p w14:paraId="73FF502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Robert Graves Songs Set IV</w:t>
      </w:r>
      <w:r w:rsidRPr="00EE7D22">
        <w:rPr>
          <w:rFonts w:asciiTheme="minorHAnsi" w:hAnsiTheme="minorHAnsi"/>
          <w:sz w:val="24"/>
        </w:rPr>
        <w:t xml:space="preserve"> for high voice and piano (1966-84)</w:t>
      </w:r>
    </w:p>
    <w:p w14:paraId="24B2361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(1959-1985)</w:t>
      </w:r>
    </w:p>
    <w:p w14:paraId="63D2E9D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Paraphrase on ‘Bird of Paradise’ </w:t>
      </w:r>
      <w:r w:rsidRPr="00EE7D22">
        <w:rPr>
          <w:rFonts w:asciiTheme="minorHAnsi" w:hAnsiTheme="minorHAnsi"/>
          <w:sz w:val="24"/>
        </w:rPr>
        <w:t>for clarinet and piano (1984-5)</w:t>
      </w:r>
    </w:p>
    <w:p w14:paraId="2D62189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A Christmas Poem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(1986)</w:t>
      </w:r>
    </w:p>
    <w:p w14:paraId="2755AB1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Laurie Lee Songs</w:t>
      </w:r>
      <w:r w:rsidRPr="00EE7D22">
        <w:rPr>
          <w:rFonts w:asciiTheme="minorHAnsi" w:hAnsiTheme="minorHAnsi"/>
          <w:sz w:val="24"/>
        </w:rPr>
        <w:t xml:space="preserve"> for solo soprano and orchestra (1986-7)</w:t>
      </w:r>
    </w:p>
    <w:p w14:paraId="1C90D26B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Lines to Mr Hodgson</w:t>
      </w:r>
      <w:r w:rsidRPr="00EE7D22">
        <w:rPr>
          <w:rFonts w:asciiTheme="minorHAnsi" w:hAnsiTheme="minorHAnsi"/>
          <w:sz w:val="24"/>
        </w:rPr>
        <w:t xml:space="preserve"> for soprano and piano (1988)</w:t>
      </w:r>
    </w:p>
    <w:p w14:paraId="7AE5168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proofErr w:type="spellStart"/>
      <w:r w:rsidRPr="00EE7D22">
        <w:rPr>
          <w:rFonts w:asciiTheme="minorHAnsi" w:hAnsiTheme="minorHAnsi"/>
          <w:bCs/>
          <w:sz w:val="24"/>
        </w:rPr>
        <w:t>Comus</w:t>
      </w:r>
      <w:proofErr w:type="spellEnd"/>
      <w:r w:rsidRPr="00EE7D22">
        <w:rPr>
          <w:rFonts w:asciiTheme="minorHAnsi" w:hAnsiTheme="minorHAnsi"/>
          <w:bCs/>
          <w:sz w:val="24"/>
        </w:rPr>
        <w:t xml:space="preserve"> Quadrilles</w:t>
      </w:r>
      <w:r w:rsidRPr="00EE7D22">
        <w:rPr>
          <w:rFonts w:asciiTheme="minorHAnsi" w:hAnsiTheme="minorHAnsi"/>
          <w:sz w:val="24"/>
        </w:rPr>
        <w:t xml:space="preserve"> for small chamber ensemble (1988)</w:t>
      </w:r>
    </w:p>
    <w:p w14:paraId="419E3A1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Horn Trio</w:t>
      </w:r>
      <w:r w:rsidRPr="00EE7D22">
        <w:rPr>
          <w:rFonts w:asciiTheme="minorHAnsi" w:hAnsiTheme="minorHAnsi"/>
          <w:sz w:val="24"/>
        </w:rPr>
        <w:t xml:space="preserve"> for horn, violin and piano (1987-9)</w:t>
      </w:r>
    </w:p>
    <w:p w14:paraId="6E26964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Cantata</w:t>
      </w:r>
      <w:r w:rsidRPr="00EE7D22">
        <w:rPr>
          <w:rFonts w:asciiTheme="minorHAnsi" w:hAnsiTheme="minorHAnsi"/>
          <w:sz w:val="24"/>
        </w:rPr>
        <w:t xml:space="preserve"> for SATB chorus and orchestra (1989)</w:t>
      </w:r>
    </w:p>
    <w:p w14:paraId="59604EE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Marina</w:t>
      </w:r>
      <w:r w:rsidRPr="00EE7D22">
        <w:rPr>
          <w:rFonts w:asciiTheme="minorHAnsi" w:hAnsiTheme="minorHAnsi"/>
          <w:sz w:val="24"/>
        </w:rPr>
        <w:t xml:space="preserve"> for high voice, alto flute, horn, harp and viola (1988-9)</w:t>
      </w:r>
    </w:p>
    <w:p w14:paraId="5EBED7F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To a Friend Whose Work has </w:t>
      </w:r>
      <w:proofErr w:type="gramStart"/>
      <w:r w:rsidRPr="00EE7D22">
        <w:rPr>
          <w:rFonts w:asciiTheme="minorHAnsi" w:hAnsiTheme="minorHAnsi"/>
          <w:bCs/>
          <w:sz w:val="24"/>
        </w:rPr>
        <w:t>Come</w:t>
      </w:r>
      <w:proofErr w:type="gramEnd"/>
      <w:r w:rsidRPr="00EE7D22">
        <w:rPr>
          <w:rFonts w:asciiTheme="minorHAnsi" w:hAnsiTheme="minorHAnsi"/>
          <w:bCs/>
          <w:sz w:val="24"/>
        </w:rPr>
        <w:t xml:space="preserve"> to Nothing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(1973; completely rewritten in 1989)</w:t>
      </w:r>
    </w:p>
    <w:p w14:paraId="5A71055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Piano Concerto</w:t>
      </w:r>
      <w:r w:rsidRPr="00EE7D22">
        <w:rPr>
          <w:rFonts w:asciiTheme="minorHAnsi" w:hAnsiTheme="minorHAnsi"/>
          <w:sz w:val="24"/>
        </w:rPr>
        <w:t xml:space="preserve"> for solo piano and orchestra (1989-91)</w:t>
      </w:r>
    </w:p>
    <w:p w14:paraId="3CE69AD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Funeral Music</w:t>
      </w:r>
      <w:r w:rsidRPr="00EE7D22">
        <w:rPr>
          <w:rFonts w:asciiTheme="minorHAnsi" w:hAnsiTheme="minorHAnsi"/>
          <w:sz w:val="24"/>
        </w:rPr>
        <w:t xml:space="preserve"> for brass quintet (1992)</w:t>
      </w:r>
    </w:p>
    <w:p w14:paraId="75CE3750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Fifty Chords for David Matthews</w:t>
      </w:r>
      <w:r w:rsidRPr="00EE7D22">
        <w:rPr>
          <w:rFonts w:asciiTheme="minorHAnsi" w:hAnsiTheme="minorHAnsi"/>
          <w:sz w:val="24"/>
        </w:rPr>
        <w:t xml:space="preserve"> for two pianos (1993)</w:t>
      </w:r>
    </w:p>
    <w:p w14:paraId="032CEDC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4</w:t>
      </w:r>
      <w:r w:rsidRPr="00EE7D22">
        <w:rPr>
          <w:rFonts w:asciiTheme="minorHAnsi" w:hAnsiTheme="minorHAnsi"/>
          <w:sz w:val="24"/>
        </w:rPr>
        <w:t xml:space="preserve"> (1993)</w:t>
      </w:r>
    </w:p>
    <w:p w14:paraId="6DAAAC8E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Poem</w:t>
      </w:r>
      <w:r w:rsidRPr="00EE7D22">
        <w:rPr>
          <w:rFonts w:asciiTheme="minorHAnsi" w:hAnsiTheme="minorHAnsi"/>
          <w:sz w:val="24"/>
        </w:rPr>
        <w:t xml:space="preserve"> for violin and piano (1993)</w:t>
      </w:r>
    </w:p>
    <w:p w14:paraId="47AAA57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Songs</w:t>
      </w:r>
      <w:r w:rsidRPr="00EE7D22">
        <w:rPr>
          <w:rFonts w:asciiTheme="minorHAnsi" w:hAnsiTheme="minorHAnsi"/>
          <w:sz w:val="24"/>
        </w:rPr>
        <w:t xml:space="preserve"> for high voice and piano (1984-93)</w:t>
      </w:r>
    </w:p>
    <w:p w14:paraId="7899D98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The Kingdom of God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(1994)</w:t>
      </w:r>
    </w:p>
    <w:p w14:paraId="413A3AE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Variations for orchestra</w:t>
      </w:r>
      <w:r w:rsidRPr="00EE7D22">
        <w:rPr>
          <w:rFonts w:asciiTheme="minorHAnsi" w:hAnsiTheme="minorHAnsi"/>
          <w:sz w:val="24"/>
        </w:rPr>
        <w:t xml:space="preserve"> (1994-7; rev. 1998)</w:t>
      </w:r>
    </w:p>
    <w:p w14:paraId="71F362B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Clarinet Trio</w:t>
      </w:r>
      <w:r w:rsidRPr="00EE7D22">
        <w:rPr>
          <w:rFonts w:asciiTheme="minorHAnsi" w:hAnsiTheme="minorHAnsi"/>
          <w:sz w:val="24"/>
        </w:rPr>
        <w:t xml:space="preserve"> for clarinet, cello and piano (1997)</w:t>
      </w:r>
    </w:p>
    <w:p w14:paraId="212032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Serenade and Elegy</w:t>
      </w:r>
      <w:r w:rsidRPr="00EE7D22">
        <w:rPr>
          <w:rFonts w:asciiTheme="minorHAnsi" w:hAnsiTheme="minorHAnsi"/>
          <w:sz w:val="24"/>
        </w:rPr>
        <w:t xml:space="preserve"> for solo string quartet and string orchestra (1998-9)</w:t>
      </w:r>
    </w:p>
    <w:p w14:paraId="6B42D3B4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Erich Fried Songs</w:t>
      </w:r>
      <w:r w:rsidRPr="00EE7D22">
        <w:rPr>
          <w:rFonts w:asciiTheme="minorHAnsi" w:hAnsiTheme="minorHAnsi"/>
          <w:sz w:val="24"/>
        </w:rPr>
        <w:t xml:space="preserve"> for high voice and piano (2000)</w:t>
      </w:r>
    </w:p>
    <w:p w14:paraId="7DC08757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proofErr w:type="spellStart"/>
      <w:r w:rsidRPr="00EE7D22">
        <w:rPr>
          <w:rFonts w:asciiTheme="minorHAnsi" w:hAnsiTheme="minorHAnsi"/>
          <w:bCs/>
          <w:sz w:val="24"/>
        </w:rPr>
        <w:t>D.H.Lawrence</w:t>
      </w:r>
      <w:proofErr w:type="spellEnd"/>
      <w:r w:rsidRPr="00EE7D22">
        <w:rPr>
          <w:rFonts w:asciiTheme="minorHAnsi" w:hAnsiTheme="minorHAnsi"/>
          <w:bCs/>
          <w:sz w:val="24"/>
        </w:rPr>
        <w:t xml:space="preserve"> Songs</w:t>
      </w:r>
      <w:r w:rsidRPr="00EE7D22">
        <w:rPr>
          <w:rFonts w:asciiTheme="minorHAnsi" w:hAnsiTheme="minorHAnsi"/>
          <w:sz w:val="24"/>
        </w:rPr>
        <w:t xml:space="preserve"> for high voice and piano (1966-2001)</w:t>
      </w:r>
    </w:p>
    <w:p w14:paraId="5E15049F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This is the Record of John</w:t>
      </w:r>
      <w:r w:rsidRPr="00EE7D22">
        <w:rPr>
          <w:rFonts w:asciiTheme="minorHAnsi" w:hAnsiTheme="minorHAnsi"/>
          <w:sz w:val="24"/>
        </w:rPr>
        <w:t xml:space="preserve"> for mixed chorus </w:t>
      </w:r>
      <w:r w:rsidRPr="00EE7D22">
        <w:rPr>
          <w:rFonts w:asciiTheme="minorHAnsi" w:hAnsiTheme="minorHAnsi"/>
          <w:i/>
          <w:iCs w:val="0"/>
          <w:sz w:val="24"/>
        </w:rPr>
        <w:t xml:space="preserve">a cappella </w:t>
      </w:r>
      <w:r w:rsidRPr="00EE7D22">
        <w:rPr>
          <w:rFonts w:asciiTheme="minorHAnsi" w:hAnsiTheme="minorHAnsi"/>
          <w:sz w:val="24"/>
        </w:rPr>
        <w:t>(2001)</w:t>
      </w:r>
    </w:p>
    <w:p w14:paraId="675F36E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String Quartet No. 5</w:t>
      </w:r>
      <w:r w:rsidRPr="00EE7D22">
        <w:rPr>
          <w:rFonts w:asciiTheme="minorHAnsi" w:hAnsiTheme="minorHAnsi"/>
          <w:sz w:val="24"/>
        </w:rPr>
        <w:t xml:space="preserve"> (2000-01)</w:t>
      </w:r>
    </w:p>
    <w:p w14:paraId="4AC93DE3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lastRenderedPageBreak/>
        <w:t>Tenebrae</w:t>
      </w:r>
      <w:r w:rsidRPr="00EE7D22">
        <w:rPr>
          <w:rFonts w:asciiTheme="minorHAnsi" w:hAnsiTheme="minorHAnsi"/>
          <w:sz w:val="24"/>
        </w:rPr>
        <w:t xml:space="preserve"> for SATB chorus and orchestra (2002)</w:t>
      </w:r>
    </w:p>
    <w:p w14:paraId="255819BD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Cantilena and Fugue</w:t>
      </w:r>
      <w:r w:rsidRPr="00EE7D22">
        <w:rPr>
          <w:rFonts w:asciiTheme="minorHAnsi" w:hAnsiTheme="minorHAnsi"/>
          <w:sz w:val="24"/>
        </w:rPr>
        <w:t xml:space="preserve"> for trumpet and organ (2004)</w:t>
      </w:r>
    </w:p>
    <w:p w14:paraId="3FE02D32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>Tribute to Michael Berkeley</w:t>
      </w:r>
      <w:r w:rsidRPr="00EE7D22">
        <w:rPr>
          <w:rFonts w:asciiTheme="minorHAnsi" w:hAnsiTheme="minorHAnsi"/>
          <w:sz w:val="24"/>
        </w:rPr>
        <w:t xml:space="preserve"> for solo viola (2004)</w:t>
      </w:r>
    </w:p>
    <w:p w14:paraId="1632A039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sz w:val="24"/>
        </w:rPr>
        <w:t>Violin Concerto No. 2 (2004)</w:t>
      </w:r>
    </w:p>
    <w:p w14:paraId="2F396201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Overture </w:t>
      </w:r>
      <w:r w:rsidRPr="00EE7D22">
        <w:rPr>
          <w:rFonts w:asciiTheme="minorHAnsi" w:hAnsiTheme="minorHAnsi"/>
          <w:sz w:val="24"/>
        </w:rPr>
        <w:t>for violin, cello and piano (2005)</w:t>
      </w:r>
    </w:p>
    <w:p w14:paraId="47719C26" w14:textId="77777777" w:rsidR="00EE7D22" w:rsidRPr="00EE7D22" w:rsidRDefault="00EE7D22" w:rsidP="00EE7D22">
      <w:pPr>
        <w:pStyle w:val="BodyText"/>
        <w:rPr>
          <w:rFonts w:asciiTheme="minorHAnsi" w:hAnsiTheme="minorHAnsi"/>
          <w:sz w:val="24"/>
        </w:rPr>
      </w:pPr>
      <w:r w:rsidRPr="00EE7D22">
        <w:rPr>
          <w:rFonts w:asciiTheme="minorHAnsi" w:hAnsiTheme="minorHAnsi"/>
          <w:bCs/>
          <w:sz w:val="24"/>
        </w:rPr>
        <w:t xml:space="preserve">Wild Cyclamen </w:t>
      </w:r>
      <w:r w:rsidRPr="00EE7D22">
        <w:rPr>
          <w:rFonts w:asciiTheme="minorHAnsi" w:hAnsiTheme="minorHAnsi"/>
          <w:sz w:val="24"/>
        </w:rPr>
        <w:t>for high voice and piano (2005-06)</w:t>
      </w:r>
    </w:p>
    <w:p w14:paraId="6C804B33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Divertimento for string orchestra (2007)</w:t>
      </w:r>
    </w:p>
    <w:p w14:paraId="10D1C4DD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The Isles of Greece, for baritone and piano (2007)</w:t>
      </w:r>
    </w:p>
    <w:p w14:paraId="5A7A03F6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Clarinet Quintet (2007)</w:t>
      </w:r>
    </w:p>
    <w:p w14:paraId="15F6DE9E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Easter for voice and piano (2008)</w:t>
      </w:r>
    </w:p>
    <w:p w14:paraId="3AC71C9B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Beginnings: Three Early Songs for Mezzo Soprano and string orchestra (2010)</w:t>
      </w:r>
    </w:p>
    <w:p w14:paraId="03A12B8C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 xml:space="preserve">From the </w:t>
      </w:r>
      <w:proofErr w:type="spellStart"/>
      <w:r w:rsidRPr="00EE7D22">
        <w:rPr>
          <w:sz w:val="24"/>
          <w:szCs w:val="24"/>
        </w:rPr>
        <w:t>Pisan</w:t>
      </w:r>
      <w:proofErr w:type="spellEnd"/>
      <w:r w:rsidRPr="00EE7D22">
        <w:rPr>
          <w:sz w:val="24"/>
          <w:szCs w:val="24"/>
        </w:rPr>
        <w:t xml:space="preserve"> Cantos for choir (2011)</w:t>
      </w:r>
    </w:p>
    <w:p w14:paraId="5910470A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  <w:r w:rsidRPr="00EE7D22">
        <w:rPr>
          <w:sz w:val="24"/>
          <w:szCs w:val="24"/>
        </w:rPr>
        <w:t>Ballade (2012)</w:t>
      </w:r>
    </w:p>
    <w:p w14:paraId="608238C7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7EC90494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00C19D40" w14:textId="77777777" w:rsidR="00EE7D22" w:rsidRPr="00EE7D22" w:rsidRDefault="00EE7D22" w:rsidP="00EE7D22">
      <w:pPr>
        <w:spacing w:after="0" w:line="240" w:lineRule="auto"/>
        <w:rPr>
          <w:sz w:val="24"/>
          <w:szCs w:val="24"/>
        </w:rPr>
      </w:pPr>
    </w:p>
    <w:p w14:paraId="1EBA60EA" w14:textId="77777777" w:rsidR="00EE7D22" w:rsidRPr="00EE7D22" w:rsidRDefault="00EE7D22" w:rsidP="00EE7D22">
      <w:pPr>
        <w:autoSpaceDE w:val="0"/>
        <w:autoSpaceDN w:val="0"/>
        <w:adjustRightInd w:val="0"/>
        <w:spacing w:after="0" w:line="240" w:lineRule="auto"/>
        <w:rPr>
          <w:rFonts w:cs="PGillSans-Light"/>
          <w:color w:val="000000"/>
          <w:sz w:val="24"/>
          <w:szCs w:val="24"/>
          <w:u w:val="single"/>
        </w:rPr>
      </w:pPr>
    </w:p>
    <w:sectPr w:rsidR="00EE7D22" w:rsidRPr="00EE7D22" w:rsidSect="00C8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Gill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GillSans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91"/>
    <w:rsid w:val="00013445"/>
    <w:rsid w:val="000E3E9E"/>
    <w:rsid w:val="0013506A"/>
    <w:rsid w:val="001E38E4"/>
    <w:rsid w:val="00217DAF"/>
    <w:rsid w:val="002676B3"/>
    <w:rsid w:val="005E6D51"/>
    <w:rsid w:val="006615AD"/>
    <w:rsid w:val="006B15F5"/>
    <w:rsid w:val="00771853"/>
    <w:rsid w:val="007A1D3F"/>
    <w:rsid w:val="00836291"/>
    <w:rsid w:val="009A49C3"/>
    <w:rsid w:val="00BB2FDA"/>
    <w:rsid w:val="00BF129C"/>
    <w:rsid w:val="00C869C5"/>
    <w:rsid w:val="00EE7D22"/>
    <w:rsid w:val="00F10045"/>
    <w:rsid w:val="00F20B5B"/>
    <w:rsid w:val="00F45076"/>
    <w:rsid w:val="00F54BD0"/>
    <w:rsid w:val="00F923FF"/>
    <w:rsid w:val="00F9607F"/>
    <w:rsid w:val="00FE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1F7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D22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D22"/>
    <w:rPr>
      <w:rFonts w:ascii="Times New Roman" w:eastAsia="Times New Roman" w:hAnsi="Times New Roman" w:cs="Times New Roman"/>
      <w:iCs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D22"/>
    <w:pPr>
      <w:spacing w:after="0" w:line="240" w:lineRule="auto"/>
    </w:pPr>
    <w:rPr>
      <w:rFonts w:ascii="Times New Roman" w:eastAsia="Times New Roman" w:hAnsi="Times New Roman" w:cs="Times New Roman"/>
      <w:iCs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D22"/>
    <w:rPr>
      <w:rFonts w:ascii="Times New Roman" w:eastAsia="Times New Roman" w:hAnsi="Times New Roman" w:cs="Times New Roman"/>
      <w:iCs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</dc:creator>
  <cp:lastModifiedBy>DAWN</cp:lastModifiedBy>
  <cp:revision>2</cp:revision>
  <dcterms:created xsi:type="dcterms:W3CDTF">2014-09-09T19:14:00Z</dcterms:created>
  <dcterms:modified xsi:type="dcterms:W3CDTF">2014-09-09T19:14:00Z</dcterms:modified>
</cp:coreProperties>
</file>