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180DB3C6C452BACAE32A50696696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4CD459EA774E5A924DEA0DE6F6A1F5"/>
            </w:placeholder>
            <w:text/>
          </w:sdtPr>
          <w:sdtEndPr/>
          <w:sdtContent>
            <w:tc>
              <w:tcPr>
                <w:tcW w:w="2073" w:type="dxa"/>
              </w:tcPr>
              <w:p w:rsidR="00B574C9" w:rsidRDefault="006450FB" w:rsidP="006450FB">
                <w:r>
                  <w:t>Peter</w:t>
                </w:r>
              </w:p>
            </w:tc>
          </w:sdtContent>
        </w:sdt>
        <w:sdt>
          <w:sdtPr>
            <w:alias w:val="Middle name"/>
            <w:tag w:val="authorMiddleName"/>
            <w:id w:val="-2076034781"/>
            <w:placeholder>
              <w:docPart w:val="7658350E86404593AE39BF74DDC91FC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0C802BC1CA14FF0891BDAED6E09265A"/>
            </w:placeholder>
            <w:text/>
          </w:sdtPr>
          <w:sdtEndPr/>
          <w:sdtContent>
            <w:tc>
              <w:tcPr>
                <w:tcW w:w="2642" w:type="dxa"/>
              </w:tcPr>
              <w:p w:rsidR="00B574C9" w:rsidRDefault="006450FB" w:rsidP="006450FB">
                <w:r>
                  <w:t>Baker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5D02F95DB5E4C879FBE62700DB8935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546B94B9F4C43EEAF3426B4D7C198D2"/>
            </w:placeholder>
            <w:text/>
          </w:sdtPr>
          <w:sdtContent>
            <w:tc>
              <w:tcPr>
                <w:tcW w:w="8525" w:type="dxa"/>
                <w:gridSpan w:val="4"/>
              </w:tcPr>
              <w:p w:rsidR="00B574C9" w:rsidRDefault="006450FB" w:rsidP="006450FB">
                <w:r>
                  <w:t>Texas A &amp;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zh-CN" w:bidi="hi-IN"/>
            </w:rPr>
            <w:alias w:val="Article headword"/>
            <w:tag w:val="articleHeadword"/>
            <w:id w:val="-361440020"/>
            <w:placeholder>
              <w:docPart w:val="0805B208F42C411884F48921F8834663"/>
            </w:placeholder>
            <w:text/>
          </w:sdtPr>
          <w:sdtContent>
            <w:tc>
              <w:tcPr>
                <w:tcW w:w="9016" w:type="dxa"/>
                <w:tcMar>
                  <w:top w:w="113" w:type="dxa"/>
                  <w:bottom w:w="113" w:type="dxa"/>
                </w:tcMar>
              </w:tcPr>
              <w:p w:rsidR="003F0D73" w:rsidRPr="00FB589A" w:rsidRDefault="006450FB" w:rsidP="006450FB">
                <w:r w:rsidRPr="006450FB">
                  <w:rPr>
                    <w:lang w:eastAsia="zh-CN" w:bidi="hi-IN"/>
                  </w:rPr>
                  <w:t xml:space="preserve">Cinema </w:t>
                </w:r>
                <w:proofErr w:type="spellStart"/>
                <w:r w:rsidRPr="006450FB">
                  <w:rPr>
                    <w:lang w:eastAsia="zh-CN" w:bidi="hi-IN"/>
                  </w:rPr>
                  <w:t>Nôvo</w:t>
                </w:r>
                <w:proofErr w:type="spellEnd"/>
              </w:p>
            </w:tc>
          </w:sdtContent>
        </w:sdt>
      </w:tr>
      <w:tr w:rsidR="00464699" w:rsidTr="007821B0">
        <w:sdt>
          <w:sdtPr>
            <w:alias w:val="Variant headwords"/>
            <w:tag w:val="variantHeadwords"/>
            <w:id w:val="173464402"/>
            <w:placeholder>
              <w:docPart w:val="DB5B3A2824BE4435B70649E1BA3A070E"/>
            </w:placeholder>
          </w:sdtPr>
          <w:sdtEndPr/>
          <w:sdtContent>
            <w:tc>
              <w:tcPr>
                <w:tcW w:w="9016" w:type="dxa"/>
                <w:tcMar>
                  <w:top w:w="113" w:type="dxa"/>
                  <w:bottom w:w="113" w:type="dxa"/>
                </w:tcMar>
              </w:tcPr>
              <w:p w:rsidR="00464699" w:rsidRDefault="00C15359" w:rsidP="00C15359">
                <w:r>
                  <w:t>Brazilian New Cinema</w:t>
                </w:r>
              </w:p>
            </w:tc>
          </w:sdtContent>
        </w:sdt>
      </w:tr>
      <w:tr w:rsidR="00E85A05" w:rsidTr="003F0D73">
        <w:sdt>
          <w:sdtPr>
            <w:alias w:val="Abstract"/>
            <w:tag w:val="abstract"/>
            <w:id w:val="-635871867"/>
            <w:placeholder>
              <w:docPart w:val="65926A01792744F3BEF341AB9AEBCF8C"/>
            </w:placeholder>
          </w:sdtPr>
          <w:sdtEndPr/>
          <w:sdtContent>
            <w:tc>
              <w:tcPr>
                <w:tcW w:w="9016" w:type="dxa"/>
                <w:tcMar>
                  <w:top w:w="113" w:type="dxa"/>
                  <w:bottom w:w="113" w:type="dxa"/>
                </w:tcMar>
              </w:tcPr>
              <w:p w:rsidR="00E85A05" w:rsidRPr="00C15359" w:rsidRDefault="00C15359" w:rsidP="00C15359">
                <w:r w:rsidRPr="00B33485">
                  <w:rPr>
                    <w:b/>
                    <w:i/>
                  </w:rPr>
                  <w:t xml:space="preserve">Cinema </w:t>
                </w:r>
                <w:proofErr w:type="spellStart"/>
                <w:r w:rsidRPr="00B33485">
                  <w:rPr>
                    <w:b/>
                    <w:i/>
                  </w:rPr>
                  <w:t>Nôvo</w:t>
                </w:r>
                <w:proofErr w:type="spellEnd"/>
                <w:r>
                  <w:t xml:space="preserve"> </w:t>
                </w:r>
                <w:r w:rsidRPr="008557D1">
                  <w:t xml:space="preserve">(in English, New Cinema) was a Brazilian </w:t>
                </w:r>
                <w:r>
                  <w:t>film</w:t>
                </w:r>
                <w:r w:rsidRPr="008557D1">
                  <w:t xml:space="preserve"> movement which emerged in the late </w:t>
                </w:r>
                <w:r>
                  <w:t>19</w:t>
                </w:r>
                <w:r w:rsidRPr="008557D1">
                  <w:t>50s and was highly active throughout the</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w:t>
                </w:r>
                <w:r>
                  <w:t>ntial director of the movement.</w:t>
                </w:r>
              </w:p>
            </w:tc>
          </w:sdtContent>
        </w:sdt>
      </w:tr>
      <w:tr w:rsidR="003F0D73" w:rsidTr="003F0D73">
        <w:sdt>
          <w:sdtPr>
            <w:alias w:val="Article text"/>
            <w:tag w:val="articleText"/>
            <w:id w:val="634067588"/>
            <w:placeholder>
              <w:docPart w:val="928F8D79CFC049A48CE0FEEF75FA7BB7"/>
            </w:placeholder>
          </w:sdtPr>
          <w:sdtEndPr/>
          <w:sdtContent>
            <w:tc>
              <w:tcPr>
                <w:tcW w:w="9016" w:type="dxa"/>
                <w:tcMar>
                  <w:top w:w="113" w:type="dxa"/>
                  <w:bottom w:w="113" w:type="dxa"/>
                </w:tcMar>
              </w:tcPr>
              <w:p w:rsidR="006450FB" w:rsidRDefault="006450FB" w:rsidP="006450FB">
                <w:r w:rsidRPr="00B33485">
                  <w:rPr>
                    <w:b/>
                    <w:i/>
                  </w:rPr>
                  <w:t xml:space="preserve">Cinema </w:t>
                </w:r>
                <w:proofErr w:type="spellStart"/>
                <w:r w:rsidRPr="00B33485">
                  <w:rPr>
                    <w:b/>
                    <w:i/>
                  </w:rPr>
                  <w:t>Nôvo</w:t>
                </w:r>
                <w:proofErr w:type="spellEnd"/>
                <w:r>
                  <w:t xml:space="preserve"> </w:t>
                </w:r>
                <w:r w:rsidRPr="008557D1">
                  <w:t xml:space="preserve">(in English, New Cinema) was a Brazilian </w:t>
                </w:r>
                <w:r>
                  <w:t>film</w:t>
                </w:r>
                <w:r w:rsidRPr="008557D1">
                  <w:t xml:space="preserve"> movement which emerged in the late </w:t>
                </w:r>
                <w:r>
                  <w:t>19</w:t>
                </w:r>
                <w:r w:rsidRPr="008557D1">
                  <w:t>50s and was highly active throughout the</w:t>
                </w:r>
                <w:r>
                  <w:t>19</w:t>
                </w:r>
                <w:r w:rsidRPr="008557D1">
                  <w:t>60s and early 70s</w:t>
                </w:r>
                <w:r>
                  <w:t>. Its</w:t>
                </w:r>
                <w:r w:rsidRPr="008557D1">
                  <w:t xml:space="preserve"> principal concern was the develop</w:t>
                </w:r>
                <w:r>
                  <w:t xml:space="preserve">ment of a national cinema: a cinema that reflected Brazil’s </w:t>
                </w:r>
                <w:r w:rsidRPr="008557D1">
                  <w:t>national character</w:t>
                </w:r>
                <w:r>
                  <w:t xml:space="preserve"> while having a universal value, produced by an indigenous industry.</w:t>
                </w:r>
                <w:r w:rsidRPr="008557D1">
                  <w:t xml:space="preserve"> The movement </w:t>
                </w:r>
                <w:r>
                  <w:t>was rooted</w:t>
                </w:r>
                <w:r w:rsidRPr="008557D1">
                  <w:t xml:space="preserve"> in</w:t>
                </w:r>
                <w:r>
                  <w:t xml:space="preserve"> three events: first, </w:t>
                </w:r>
                <w:r w:rsidRPr="008557D1">
                  <w:t xml:space="preserve">the collapse of the Vera Cruz </w:t>
                </w:r>
                <w:r>
                  <w:t>studio</w:t>
                </w:r>
                <w:r w:rsidRPr="008557D1">
                  <w:t xml:space="preserve">, the Brazilian Hollywood of the 1950s, </w:t>
                </w:r>
                <w:r>
                  <w:t xml:space="preserve">an event which </w:t>
                </w:r>
                <w:r w:rsidRPr="008557D1">
                  <w:t>dash</w:t>
                </w:r>
                <w:r>
                  <w:t>ed</w:t>
                </w:r>
                <w:r w:rsidRPr="008557D1">
                  <w:t xml:space="preserve"> hopes fo</w:t>
                </w:r>
                <w:r>
                  <w:t>r a strong national film industry; second,</w:t>
                </w:r>
                <w:r w:rsidRPr="008557D1">
                  <w:t xml:space="preserve"> the neorealist cinema of Nelson Pereira dos Santos, whose </w:t>
                </w:r>
                <w:r w:rsidRPr="00B244B8">
                  <w:rPr>
                    <w:i/>
                  </w:rPr>
                  <w:t xml:space="preserve">Rio: 40 </w:t>
                </w:r>
                <w:proofErr w:type="spellStart"/>
                <w:r w:rsidRPr="00B244B8">
                  <w:rPr>
                    <w:i/>
                  </w:rPr>
                  <w:t>graus</w:t>
                </w:r>
                <w:proofErr w:type="spellEnd"/>
                <w:r>
                  <w:t xml:space="preserve"> [</w:t>
                </w:r>
                <w:r>
                  <w:rPr>
                    <w:i/>
                  </w:rPr>
                  <w:t xml:space="preserve">Rio 100 Degrees </w:t>
                </w:r>
                <w:proofErr w:type="spellStart"/>
                <w:r>
                  <w:rPr>
                    <w:i/>
                  </w:rPr>
                  <w:t>Farenheit</w:t>
                </w:r>
                <w:proofErr w:type="spellEnd"/>
                <w:r>
                  <w:t>, 1955]</w:t>
                </w:r>
                <w:r w:rsidRPr="008557D1">
                  <w:t xml:space="preserve"> was an import</w:t>
                </w:r>
                <w:r>
                  <w:t>ant predecessor of the movement, and third,</w:t>
                </w:r>
                <w:r w:rsidRPr="008557D1">
                  <w:t xml:space="preserve"> a new generation o</w:t>
                </w:r>
                <w:r>
                  <w:t xml:space="preserve">f young cinema critics — </w:t>
                </w:r>
                <w:r w:rsidRPr="008557D1">
                  <w:t>greatly inspired by the former</w:t>
                </w:r>
                <w:r>
                  <w:t xml:space="preserve"> two factors — who advocated the aesthetics of Italian neorealism, </w:t>
                </w:r>
                <w:proofErr w:type="spellStart"/>
                <w:r>
                  <w:t>Eisensteinian</w:t>
                </w:r>
                <w:proofErr w:type="spellEnd"/>
                <w:r>
                  <w:t xml:space="preserve"> montage,</w:t>
                </w:r>
                <w:r w:rsidRPr="008557D1">
                  <w:t xml:space="preserve"> French New Wave</w:t>
                </w:r>
                <w:r>
                  <w:t xml:space="preserve"> </w:t>
                </w:r>
                <w:r>
                  <w:rPr>
                    <w:i/>
                  </w:rPr>
                  <w:t>auteur</w:t>
                </w:r>
                <w:r>
                  <w:t xml:space="preserve"> theory, and the estrangement of the </w:t>
                </w:r>
                <w:proofErr w:type="spellStart"/>
                <w:r>
                  <w:t>Brechtian</w:t>
                </w:r>
                <w:proofErr w:type="spellEnd"/>
                <w:r>
                  <w:t xml:space="preserve"> theatre</w:t>
                </w:r>
                <w:r w:rsidRPr="008557D1">
                  <w:t>. The movement is generally separated into</w:t>
                </w:r>
                <w:r>
                  <w:t xml:space="preserve"> four distinct periods: the </w:t>
                </w:r>
                <w:r w:rsidRPr="00B244B8">
                  <w:rPr>
                    <w:i/>
                  </w:rPr>
                  <w:t>favela</w:t>
                </w:r>
                <w:r>
                  <w:t xml:space="preserve"> film cycle (1955–60), the </w:t>
                </w:r>
                <w:proofErr w:type="spellStart"/>
                <w:r w:rsidRPr="00B244B8">
                  <w:rPr>
                    <w:i/>
                  </w:rPr>
                  <w:t>sertão</w:t>
                </w:r>
                <w:proofErr w:type="spellEnd"/>
                <w:r>
                  <w:t xml:space="preserve"> film cycle (1961–64), the “city power film” cycle (1964–68), and </w:t>
                </w:r>
                <w:proofErr w:type="spellStart"/>
                <w:r>
                  <w:t>tropicalism</w:t>
                </w:r>
                <w:proofErr w:type="spellEnd"/>
                <w:r>
                  <w:t xml:space="preserve"> (1968–72)</w:t>
                </w:r>
                <w:r w:rsidRPr="008557D1">
                  <w:t xml:space="preserve">. Each of these periods is defined by intense filmic production </w:t>
                </w:r>
                <w:r>
                  <w:t>and strong</w:t>
                </w:r>
                <w:r w:rsidRPr="008557D1">
                  <w:t xml:space="preserve"> theoretical </w:t>
                </w:r>
                <w:r>
                  <w:t xml:space="preserve">reflection. </w:t>
                </w:r>
                <w:proofErr w:type="spellStart"/>
                <w:r>
                  <w:t>Glauber</w:t>
                </w:r>
                <w:proofErr w:type="spellEnd"/>
                <w:r>
                  <w:t xml:space="preserve"> Rocha is generally identified as the leader and most influential director of the movement.</w:t>
                </w:r>
              </w:p>
              <w:p w:rsidR="006450FB" w:rsidRPr="0090205E" w:rsidRDefault="006450FB" w:rsidP="006450FB"/>
              <w:p w:rsidR="006450FB" w:rsidRPr="00B33485" w:rsidRDefault="006450FB" w:rsidP="006450FB">
                <w:pPr>
                  <w:rPr>
                    <w:b/>
                    <w:bCs/>
                  </w:rPr>
                </w:pPr>
                <w:r>
                  <w:t xml:space="preserve">The </w:t>
                </w:r>
                <w:r w:rsidRPr="00B244B8">
                  <w:rPr>
                    <w:i/>
                  </w:rPr>
                  <w:t>favela</w:t>
                </w:r>
                <w:r>
                  <w:t xml:space="preserve"> film cycle was initiated by Nelson Pereira dos Santos in 1955, with the release of </w:t>
                </w:r>
                <w:r w:rsidRPr="00B244B8">
                  <w:rPr>
                    <w:i/>
                  </w:rPr>
                  <w:t xml:space="preserve">Rio 100 Degrees </w:t>
                </w:r>
                <w:proofErr w:type="spellStart"/>
                <w:r w:rsidRPr="00B244B8">
                  <w:rPr>
                    <w:i/>
                  </w:rPr>
                  <w:t>Farenheit</w:t>
                </w:r>
                <w:proofErr w:type="spellEnd"/>
                <w:r w:rsidRPr="00B244B8">
                  <w:t>.</w:t>
                </w:r>
                <w:r>
                  <w:t xml:space="preserve"> The </w:t>
                </w:r>
                <w:r w:rsidRPr="00B244B8">
                  <w:rPr>
                    <w:i/>
                  </w:rPr>
                  <w:t>favela</w:t>
                </w:r>
                <w:r>
                  <w:rPr>
                    <w:i/>
                  </w:rPr>
                  <w:t>s</w:t>
                </w:r>
                <w:r>
                  <w:t xml:space="preserve"> were the large city slums that surrounded Brazil’s larger cities, and Pereira dos Santos was the first filmmaker to use a neorealist approach to document life in these neighbourhoods. The film immediately received critical acclaim from young Brazilian critics who regarded it as </w:t>
                </w:r>
                <w:proofErr w:type="spellStart"/>
                <w:r>
                  <w:t>groundbreaking</w:t>
                </w:r>
                <w:proofErr w:type="spellEnd"/>
                <w:r>
                  <w:t xml:space="preserve"> and capable of generating a type of cinema in tune with the </w:t>
                </w:r>
                <w:r>
                  <w:lastRenderedPageBreak/>
                  <w:t xml:space="preserve">reality of Brazilian life. The release sparked a heated debate on the possibilities for a future national cinema. These intellectual discussions circulated in contemporary periodicals (such as </w:t>
                </w:r>
                <w:proofErr w:type="spellStart"/>
                <w:r w:rsidRPr="00B244B8">
                  <w:rPr>
                    <w:i/>
                  </w:rPr>
                  <w:t>Jornal</w:t>
                </w:r>
                <w:proofErr w:type="spellEnd"/>
                <w:r w:rsidRPr="00B244B8">
                  <w:rPr>
                    <w:i/>
                  </w:rPr>
                  <w:t xml:space="preserve"> do Bahia </w:t>
                </w:r>
                <w:r>
                  <w:t xml:space="preserve">and </w:t>
                </w:r>
                <w:proofErr w:type="spellStart"/>
                <w:r w:rsidRPr="00B244B8">
                  <w:rPr>
                    <w:i/>
                  </w:rPr>
                  <w:t>Revista</w:t>
                </w:r>
                <w:proofErr w:type="spellEnd"/>
                <w:r w:rsidRPr="00B244B8">
                  <w:rPr>
                    <w:i/>
                  </w:rPr>
                  <w:t xml:space="preserve"> </w:t>
                </w:r>
                <w:proofErr w:type="spellStart"/>
                <w:r w:rsidRPr="00B244B8">
                  <w:rPr>
                    <w:i/>
                  </w:rPr>
                  <w:t>Civilização</w:t>
                </w:r>
                <w:proofErr w:type="spellEnd"/>
                <w:r w:rsidRPr="00B244B8">
                  <w:rPr>
                    <w:i/>
                  </w:rPr>
                  <w:t xml:space="preserve"> </w:t>
                </w:r>
                <w:proofErr w:type="spellStart"/>
                <w:r w:rsidRPr="00B244B8">
                  <w:rPr>
                    <w:i/>
                  </w:rPr>
                  <w:t>Brasileira</w:t>
                </w:r>
                <w:proofErr w:type="spellEnd"/>
                <w:r w:rsidRPr="003D4BC5">
                  <w:t>)</w:t>
                </w:r>
                <w:r>
                  <w:t xml:space="preserve"> in both Bahia and Rio de Janeiro. Under Pereira dos Santos’s influence, these critics saw new possibilities for filmic expression and (often revolutionary) social change in their country — much like French film writers such as Truffaut and Godard. Writers such as </w:t>
                </w:r>
                <w:proofErr w:type="spellStart"/>
                <w:r>
                  <w:t>Glauber</w:t>
                </w:r>
                <w:proofErr w:type="spellEnd"/>
                <w:r>
                  <w:t xml:space="preserve"> Rocha, Alex </w:t>
                </w:r>
                <w:proofErr w:type="spellStart"/>
                <w:r>
                  <w:t>Viany</w:t>
                </w:r>
                <w:proofErr w:type="spellEnd"/>
                <w:r>
                  <w:t xml:space="preserve">, and </w:t>
                </w:r>
                <w:proofErr w:type="spellStart"/>
                <w:r>
                  <w:t>Rui</w:t>
                </w:r>
                <w:proofErr w:type="spellEnd"/>
                <w:r>
                  <w:t xml:space="preserve"> Guerra began to produce their own films; early examples include </w:t>
                </w:r>
                <w:proofErr w:type="spellStart"/>
                <w:r w:rsidRPr="005A5262">
                  <w:rPr>
                    <w:i/>
                  </w:rPr>
                  <w:t>Pátio</w:t>
                </w:r>
                <w:proofErr w:type="spellEnd"/>
                <w:r>
                  <w:t xml:space="preserve"> (Rocha, 1959) and </w:t>
                </w:r>
                <w:proofErr w:type="spellStart"/>
                <w:r w:rsidRPr="005A5262">
                  <w:rPr>
                    <w:i/>
                  </w:rPr>
                  <w:t>Os</w:t>
                </w:r>
                <w:proofErr w:type="spellEnd"/>
                <w:r w:rsidRPr="005A5262">
                  <w:rPr>
                    <w:i/>
                  </w:rPr>
                  <w:t xml:space="preserve"> </w:t>
                </w:r>
                <w:proofErr w:type="spellStart"/>
                <w:r w:rsidRPr="005A5262">
                  <w:rPr>
                    <w:i/>
                  </w:rPr>
                  <w:t>Cafajestes</w:t>
                </w:r>
                <w:proofErr w:type="spellEnd"/>
                <w:r>
                  <w:t xml:space="preserve"> (Guerra, 1962).</w:t>
                </w:r>
              </w:p>
              <w:p w:rsidR="006450FB" w:rsidRDefault="006450FB" w:rsidP="006450FB"/>
              <w:p w:rsidR="006450FB" w:rsidRDefault="006450FB" w:rsidP="006450FB">
                <w:r>
                  <w:t xml:space="preserve">It was not until the </w:t>
                </w:r>
                <w:proofErr w:type="spellStart"/>
                <w:r w:rsidRPr="005A5262">
                  <w:rPr>
                    <w:i/>
                  </w:rPr>
                  <w:t>sertão</w:t>
                </w:r>
                <w:proofErr w:type="spellEnd"/>
                <w:r>
                  <w:t xml:space="preserve"> film cycle that </w:t>
                </w:r>
                <w:r w:rsidRPr="005A5262">
                  <w:rPr>
                    <w:i/>
                  </w:rPr>
                  <w:t xml:space="preserve">cinema </w:t>
                </w:r>
                <w:proofErr w:type="spellStart"/>
                <w:r w:rsidRPr="005A5262">
                  <w:rPr>
                    <w:i/>
                  </w:rPr>
                  <w:t>nôvo</w:t>
                </w:r>
                <w:proofErr w:type="spellEnd"/>
                <w:r>
                  <w:t xml:space="preserve"> came into its own as a defined movement. This was largely due to the work of </w:t>
                </w:r>
                <w:proofErr w:type="spellStart"/>
                <w:r>
                  <w:t>Glauber</w:t>
                </w:r>
                <w:proofErr w:type="spellEnd"/>
                <w:r>
                  <w:t xml:space="preserve"> Rocha, whose prolific writing during these years earned him recognition as the unchallenged leader of the movement. Between 1960 and 1964, he wrote in many journals about the most important experimental cinema of the time, as well as on the future of Brazilian cinema, which had to break free from its colonized cinematographic language. These thoughts culminated in his most famous theoretical work, </w:t>
                </w:r>
                <w:proofErr w:type="spellStart"/>
                <w:r w:rsidRPr="005A5262">
                  <w:rPr>
                    <w:i/>
                  </w:rPr>
                  <w:t>Estética</w:t>
                </w:r>
                <w:proofErr w:type="spellEnd"/>
                <w:r w:rsidRPr="005A5262">
                  <w:rPr>
                    <w:i/>
                  </w:rPr>
                  <w:t xml:space="preserve"> da </w:t>
                </w:r>
                <w:proofErr w:type="spellStart"/>
                <w:r w:rsidRPr="005A5262">
                  <w:rPr>
                    <w:i/>
                  </w:rPr>
                  <w:t>Fome</w:t>
                </w:r>
                <w:proofErr w:type="spellEnd"/>
                <w:r>
                  <w:t xml:space="preserve"> [</w:t>
                </w:r>
                <w:r w:rsidRPr="005A5262">
                  <w:rPr>
                    <w:i/>
                  </w:rPr>
                  <w:t>A</w:t>
                </w:r>
                <w:r>
                  <w:rPr>
                    <w:i/>
                  </w:rPr>
                  <w:t>n Aesthetic of Hunger</w:t>
                </w:r>
                <w:r w:rsidRPr="00BB5284">
                  <w:t>,</w:t>
                </w:r>
                <w:r>
                  <w:t xml:space="preserve"> 1965]. Around these discussions there emerged a group of director-intellectuals who, despite their differences, shared in the project of a new domestic cinema. This moment of the film cycle receives its name from the </w:t>
                </w:r>
                <w:proofErr w:type="spellStart"/>
                <w:r>
                  <w:t>northeastern</w:t>
                </w:r>
                <w:proofErr w:type="spellEnd"/>
                <w:r>
                  <w:t xml:space="preserve"> </w:t>
                </w:r>
                <w:proofErr w:type="spellStart"/>
                <w:r w:rsidRPr="005A5262">
                  <w:rPr>
                    <w:i/>
                  </w:rPr>
                  <w:t>sertão</w:t>
                </w:r>
                <w:proofErr w:type="spellEnd"/>
                <w:r>
                  <w:t xml:space="preserve"> region of the Bahia, whose social problems were the object of many of the films produced. Rocha’s first feature film, </w:t>
                </w:r>
                <w:proofErr w:type="spellStart"/>
                <w:r w:rsidRPr="005A5262">
                  <w:rPr>
                    <w:i/>
                  </w:rPr>
                  <w:t>Barravento</w:t>
                </w:r>
                <w:proofErr w:type="spellEnd"/>
                <w:r>
                  <w:t xml:space="preserve"> [</w:t>
                </w:r>
                <w:r>
                  <w:rPr>
                    <w:i/>
                  </w:rPr>
                  <w:t xml:space="preserve">The Turning Wind, </w:t>
                </w:r>
                <w:r>
                  <w:t xml:space="preserve">1962], can be included at the beginning of this phase, which is once again properly initiated by Pereira dos Santos’s </w:t>
                </w:r>
                <w:proofErr w:type="spellStart"/>
                <w:r w:rsidRPr="005A5262">
                  <w:rPr>
                    <w:i/>
                  </w:rPr>
                  <w:t>Vidas</w:t>
                </w:r>
                <w:proofErr w:type="spellEnd"/>
                <w:r w:rsidRPr="005A5262">
                  <w:rPr>
                    <w:i/>
                  </w:rPr>
                  <w:t xml:space="preserve"> </w:t>
                </w:r>
                <w:proofErr w:type="spellStart"/>
                <w:r w:rsidRPr="005A5262">
                  <w:rPr>
                    <w:i/>
                  </w:rPr>
                  <w:t>Secas</w:t>
                </w:r>
                <w:proofErr w:type="spellEnd"/>
                <w:r>
                  <w:t xml:space="preserve"> [</w:t>
                </w:r>
                <w:r w:rsidRPr="0090205E">
                  <w:rPr>
                    <w:i/>
                  </w:rPr>
                  <w:t>Barren Lives</w:t>
                </w:r>
                <w:r w:rsidRPr="00D03190">
                  <w:t>, 1963</w:t>
                </w:r>
                <w:r>
                  <w:t xml:space="preserve">]. It also includes films by </w:t>
                </w:r>
                <w:proofErr w:type="spellStart"/>
                <w:r>
                  <w:t>Rui</w:t>
                </w:r>
                <w:proofErr w:type="spellEnd"/>
                <w:r>
                  <w:t xml:space="preserve"> Guerra (</w:t>
                </w:r>
                <w:proofErr w:type="spellStart"/>
                <w:r w:rsidRPr="005A5262">
                  <w:rPr>
                    <w:i/>
                  </w:rPr>
                  <w:t>Os</w:t>
                </w:r>
                <w:proofErr w:type="spellEnd"/>
                <w:r w:rsidRPr="005A5262">
                  <w:rPr>
                    <w:i/>
                  </w:rPr>
                  <w:t xml:space="preserve"> </w:t>
                </w:r>
                <w:proofErr w:type="spellStart"/>
                <w:r w:rsidRPr="005A5262">
                  <w:rPr>
                    <w:i/>
                  </w:rPr>
                  <w:t>Fuzis</w:t>
                </w:r>
                <w:proofErr w:type="spellEnd"/>
                <w:r>
                  <w:t xml:space="preserve">, </w:t>
                </w:r>
                <w:proofErr w:type="spellStart"/>
                <w:r>
                  <w:t>a.k.a</w:t>
                </w:r>
                <w:proofErr w:type="spellEnd"/>
                <w:r>
                  <w:t xml:space="preserve"> </w:t>
                </w:r>
                <w:r>
                  <w:rPr>
                    <w:i/>
                  </w:rPr>
                  <w:t>The Guns</w:t>
                </w:r>
                <w:r>
                  <w:t xml:space="preserve">, 1963), Leon </w:t>
                </w:r>
                <w:proofErr w:type="spellStart"/>
                <w:r>
                  <w:t>Hirsman</w:t>
                </w:r>
                <w:proofErr w:type="spellEnd"/>
                <w:r>
                  <w:t xml:space="preserve">, Carlos </w:t>
                </w:r>
                <w:proofErr w:type="spellStart"/>
                <w:r>
                  <w:t>Diegues</w:t>
                </w:r>
                <w:proofErr w:type="spellEnd"/>
                <w:r>
                  <w:t xml:space="preserve">, and others. The greatest achievement of this phase is Rocha’s </w:t>
                </w:r>
                <w:proofErr w:type="spellStart"/>
                <w:r>
                  <w:rPr>
                    <w:i/>
                  </w:rPr>
                  <w:t>Deu</w:t>
                </w:r>
                <w:proofErr w:type="spellEnd"/>
                <w:r>
                  <w:rPr>
                    <w:i/>
                  </w:rPr>
                  <w:t xml:space="preserve"> e o </w:t>
                </w:r>
                <w:proofErr w:type="spellStart"/>
                <w:r>
                  <w:rPr>
                    <w:i/>
                  </w:rPr>
                  <w:t>Diabo</w:t>
                </w:r>
                <w:proofErr w:type="spellEnd"/>
                <w:r>
                  <w:rPr>
                    <w:i/>
                  </w:rPr>
                  <w:t xml:space="preserve"> </w:t>
                </w:r>
                <w:proofErr w:type="spellStart"/>
                <w:r>
                  <w:rPr>
                    <w:i/>
                  </w:rPr>
                  <w:t>na</w:t>
                </w:r>
                <w:proofErr w:type="spellEnd"/>
                <w:r>
                  <w:rPr>
                    <w:i/>
                  </w:rPr>
                  <w:t xml:space="preserve"> Terra do Sol </w:t>
                </w:r>
                <w:r>
                  <w:t>[</w:t>
                </w:r>
                <w:r w:rsidRPr="005A5262">
                  <w:rPr>
                    <w:i/>
                  </w:rPr>
                  <w:t>Black God, White Devil</w:t>
                </w:r>
                <w:r>
                  <w:rPr>
                    <w:i/>
                  </w:rPr>
                  <w:t xml:space="preserve">, </w:t>
                </w:r>
                <w:r>
                  <w:t>1964], which breaks with the neorealism that had until then defined the new cinema’s aesthetic, opening it up to magical-realist and poetic elements.</w:t>
                </w:r>
              </w:p>
              <w:p w:rsidR="006450FB" w:rsidRDefault="006450FB" w:rsidP="006450FB"/>
              <w:p w:rsidR="006450FB" w:rsidRDefault="006450FB" w:rsidP="006450FB">
                <w:r>
                  <w:t xml:space="preserve">However, 1964 was also the year of a military coup in Brazil, which brought an end to this moment of cultural freedom and expansion, undermining the real possibilities for a new Brazilian cinema at its very inception. This did not deter filmmakers, and the “city power” cycle dealt with social inequalities in the Brazilian metropolises. The censorship and repression of the military regime, however, impelled filmmakers towards allegory and indirection, forcing many directors to modify their earlier aesthetics and incorporate different influences—such as Dada, surrealism, and the work of Godard. Rocha’s </w:t>
                </w:r>
                <w:r w:rsidRPr="00F36EDD">
                  <w:rPr>
                    <w:i/>
                  </w:rPr>
                  <w:t xml:space="preserve">Terra </w:t>
                </w:r>
                <w:proofErr w:type="spellStart"/>
                <w:r w:rsidRPr="00F36EDD">
                  <w:rPr>
                    <w:i/>
                  </w:rPr>
                  <w:t>em</w:t>
                </w:r>
                <w:proofErr w:type="spellEnd"/>
                <w:r w:rsidRPr="00F36EDD">
                  <w:rPr>
                    <w:i/>
                  </w:rPr>
                  <w:t xml:space="preserve"> </w:t>
                </w:r>
                <w:proofErr w:type="spellStart"/>
                <w:r w:rsidRPr="00F36EDD">
                  <w:rPr>
                    <w:i/>
                  </w:rPr>
                  <w:t>transe</w:t>
                </w:r>
                <w:proofErr w:type="spellEnd"/>
                <w:r w:rsidRPr="00F36EDD">
                  <w:t xml:space="preserve"> </w:t>
                </w:r>
                <w:r>
                  <w:t>[</w:t>
                </w:r>
                <w:r>
                  <w:rPr>
                    <w:i/>
                  </w:rPr>
                  <w:t xml:space="preserve">Entranced Earth, </w:t>
                </w:r>
                <w:r>
                  <w:t xml:space="preserve">1966] and Pereira dos Santos’s </w:t>
                </w:r>
                <w:proofErr w:type="spellStart"/>
                <w:r w:rsidRPr="00F36EDD">
                  <w:rPr>
                    <w:i/>
                  </w:rPr>
                  <w:t>Fome</w:t>
                </w:r>
                <w:proofErr w:type="spellEnd"/>
                <w:r w:rsidRPr="00F36EDD">
                  <w:rPr>
                    <w:i/>
                  </w:rPr>
                  <w:t xml:space="preserve"> de </w:t>
                </w:r>
                <w:proofErr w:type="spellStart"/>
                <w:r w:rsidRPr="00F36EDD">
                  <w:rPr>
                    <w:i/>
                  </w:rPr>
                  <w:t>amor</w:t>
                </w:r>
                <w:proofErr w:type="spellEnd"/>
                <w:r>
                  <w:t xml:space="preserve"> [</w:t>
                </w:r>
                <w:r>
                  <w:rPr>
                    <w:i/>
                  </w:rPr>
                  <w:t xml:space="preserve">Hunger for Love, </w:t>
                </w:r>
                <w:r>
                  <w:t>1968] are among the defining films of this period.</w:t>
                </w:r>
              </w:p>
              <w:p w:rsidR="006450FB" w:rsidRDefault="006450FB" w:rsidP="006450FB"/>
              <w:p w:rsidR="006450FB" w:rsidRDefault="006450FB" w:rsidP="006450FB">
                <w:r>
                  <w:t>In the final phase of the movement, the “</w:t>
                </w:r>
                <w:proofErr w:type="spellStart"/>
                <w:r>
                  <w:t>tropicalist</w:t>
                </w:r>
                <w:proofErr w:type="spellEnd"/>
                <w:r>
                  <w:t xml:space="preserve">” phase, the </w:t>
                </w:r>
                <w:r>
                  <w:rPr>
                    <w:i/>
                  </w:rPr>
                  <w:t xml:space="preserve">cinema </w:t>
                </w:r>
                <w:proofErr w:type="spellStart"/>
                <w:r>
                  <w:rPr>
                    <w:i/>
                  </w:rPr>
                  <w:t>nôvo</w:t>
                </w:r>
                <w:proofErr w:type="spellEnd"/>
                <w:r>
                  <w:rPr>
                    <w:i/>
                  </w:rPr>
                  <w:t xml:space="preserve"> </w:t>
                </w:r>
                <w:r>
                  <w:t xml:space="preserve">ceased being defined by reference to any particular European aesthetic. General characteristics for this phase are difficult to outline, but include a mixture of direct and fictionalized cinema. Joaquim Pedro de Andrade’s </w:t>
                </w:r>
                <w:proofErr w:type="spellStart"/>
                <w:r w:rsidRPr="00F36EDD">
                  <w:rPr>
                    <w:i/>
                  </w:rPr>
                  <w:t>Macunaima</w:t>
                </w:r>
                <w:proofErr w:type="spellEnd"/>
                <w:r>
                  <w:t xml:space="preserve"> (1969) and </w:t>
                </w:r>
                <w:proofErr w:type="spellStart"/>
                <w:r>
                  <w:t>Glauber</w:t>
                </w:r>
                <w:proofErr w:type="spellEnd"/>
                <w:r>
                  <w:t xml:space="preserve"> Rocha’s </w:t>
                </w:r>
                <w:r>
                  <w:rPr>
                    <w:i/>
                  </w:rPr>
                  <w:t xml:space="preserve">O </w:t>
                </w:r>
                <w:proofErr w:type="spellStart"/>
                <w:r>
                  <w:rPr>
                    <w:i/>
                  </w:rPr>
                  <w:t>Dragão</w:t>
                </w:r>
                <w:proofErr w:type="spellEnd"/>
                <w:r>
                  <w:rPr>
                    <w:i/>
                  </w:rPr>
                  <w:t xml:space="preserve"> da </w:t>
                </w:r>
                <w:proofErr w:type="spellStart"/>
                <w:r>
                  <w:rPr>
                    <w:i/>
                  </w:rPr>
                  <w:t>Maldade</w:t>
                </w:r>
                <w:proofErr w:type="spellEnd"/>
                <w:r>
                  <w:rPr>
                    <w:i/>
                  </w:rPr>
                  <w:t xml:space="preserve"> contra o Santo </w:t>
                </w:r>
                <w:proofErr w:type="spellStart"/>
                <w:r>
                  <w:rPr>
                    <w:i/>
                  </w:rPr>
                  <w:t>Guerreiro</w:t>
                </w:r>
                <w:proofErr w:type="spellEnd"/>
                <w:r>
                  <w:t xml:space="preserve"> [</w:t>
                </w:r>
                <w:proofErr w:type="spellStart"/>
                <w:r w:rsidRPr="00F36EDD">
                  <w:rPr>
                    <w:i/>
                  </w:rPr>
                  <w:t>Antônio</w:t>
                </w:r>
                <w:proofErr w:type="spellEnd"/>
                <w:r w:rsidRPr="00F36EDD">
                  <w:rPr>
                    <w:i/>
                  </w:rPr>
                  <w:t xml:space="preserve"> das </w:t>
                </w:r>
                <w:proofErr w:type="spellStart"/>
                <w:r w:rsidRPr="00F36EDD">
                  <w:rPr>
                    <w:i/>
                  </w:rPr>
                  <w:t>Mortes</w:t>
                </w:r>
                <w:proofErr w:type="spellEnd"/>
                <w:r>
                  <w:t xml:space="preserve">, 1968] are representative of this phase of production. While this final phase of </w:t>
                </w:r>
                <w:r w:rsidRPr="00C13576">
                  <w:rPr>
                    <w:i/>
                  </w:rPr>
                  <w:t xml:space="preserve">cinema </w:t>
                </w:r>
                <w:proofErr w:type="spellStart"/>
                <w:r w:rsidRPr="00C13576">
                  <w:rPr>
                    <w:i/>
                  </w:rPr>
                  <w:t>nôvo</w:t>
                </w:r>
                <w:proofErr w:type="spellEnd"/>
                <w:r>
                  <w:t xml:space="preserve"> contained a moment of pride, since </w:t>
                </w:r>
                <w:commentRangeStart w:id="0"/>
                <w:r w:rsidRPr="00A165EF">
                  <w:rPr>
                    <w:highlight w:val="yellow"/>
                  </w:rPr>
                  <w:t>newly</w:t>
                </w:r>
                <w:commentRangeEnd w:id="0"/>
                <w:r>
                  <w:rPr>
                    <w:rStyle w:val="CommentReference"/>
                    <w:rFonts w:cs="Mangal"/>
                  </w:rPr>
                  <w:commentReference w:id="0"/>
                </w:r>
                <w:r w:rsidRPr="00A165EF">
                  <w:rPr>
                    <w:highlight w:val="yellow"/>
                  </w:rPr>
                  <w:t xml:space="preserve"> industrialized nations</w:t>
                </w:r>
                <w:r>
                  <w:t xml:space="preserve">—and Brazil in particular—had developed an autonomous aesthetic independent from European and North American models, it was also a moment of unprecedented repression and censorship. By 1972, many </w:t>
                </w:r>
                <w:r w:rsidRPr="00C13576">
                  <w:rPr>
                    <w:i/>
                  </w:rPr>
                  <w:t xml:space="preserve">cinema </w:t>
                </w:r>
                <w:proofErr w:type="spellStart"/>
                <w:r w:rsidRPr="00C13576">
                  <w:rPr>
                    <w:i/>
                  </w:rPr>
                  <w:t>nôvo</w:t>
                </w:r>
                <w:proofErr w:type="spellEnd"/>
                <w:r>
                  <w:t xml:space="preserve"> directors had fled into exile.</w:t>
                </w:r>
              </w:p>
              <w:p w:rsidR="006450FB" w:rsidRDefault="006450FB" w:rsidP="006450FB"/>
              <w:p w:rsidR="003F0D73" w:rsidRDefault="006450FB" w:rsidP="006450FB">
                <w:r>
                  <w:t xml:space="preserve">A cinema of socialist and anticolonial revolutionary spirit that brought together innovative form and socio-political revolution, the </w:t>
                </w:r>
                <w:r w:rsidRPr="00B33485">
                  <w:rPr>
                    <w:i/>
                  </w:rPr>
                  <w:t>cinema novo</w:t>
                </w:r>
                <w:r>
                  <w:t xml:space="preserve"> was an important development for the modernist </w:t>
                </w:r>
                <w:proofErr w:type="spellStart"/>
                <w:r>
                  <w:rPr>
                    <w:i/>
                  </w:rPr>
                  <w:t>avant</w:t>
                </w:r>
                <w:proofErr w:type="spellEnd"/>
                <w:r>
                  <w:rPr>
                    <w:i/>
                  </w:rPr>
                  <w:t xml:space="preserve"> </w:t>
                </w:r>
                <w:proofErr w:type="spellStart"/>
                <w:r>
                  <w:rPr>
                    <w:i/>
                  </w:rPr>
                  <w:t>garde</w:t>
                </w:r>
                <w:proofErr w:type="spellEnd"/>
                <w:r>
                  <w:t xml:space="preserve"> in Latin America, Africa, and Asia, and set a crucial precedent for what later became known as Third Cinemas.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9D91A43EF1F4253BE11359AD566EEBF"/>
              </w:placeholder>
            </w:sdtPr>
            <w:sdtEndPr/>
            <w:sdtContent>
              <w:p w:rsidR="00C15359" w:rsidRDefault="00C15359" w:rsidP="00C15359"/>
              <w:p w:rsidR="00C15359" w:rsidRDefault="00C15359" w:rsidP="00C15359">
                <w:sdt>
                  <w:sdtPr>
                    <w:id w:val="1921676161"/>
                    <w:citation/>
                  </w:sdtPr>
                  <w:sdtContent>
                    <w:r>
                      <w:fldChar w:fldCharType="begin"/>
                    </w:r>
                    <w:r>
                      <w:rPr>
                        <w:lang w:val="en-US"/>
                      </w:rPr>
                      <w:instrText xml:space="preserve">CITATION Den04 \l 1033 </w:instrText>
                    </w:r>
                    <w:r>
                      <w:fldChar w:fldCharType="separate"/>
                    </w:r>
                    <w:r>
                      <w:rPr>
                        <w:noProof/>
                        <w:lang w:val="en-US"/>
                      </w:rPr>
                      <w:t>(Dennison and Shaw)</w:t>
                    </w:r>
                    <w:r>
                      <w:fldChar w:fldCharType="end"/>
                    </w:r>
                  </w:sdtContent>
                </w:sdt>
              </w:p>
              <w:p w:rsidR="00C15359" w:rsidRDefault="00C15359" w:rsidP="00C15359"/>
              <w:p w:rsidR="00C15359" w:rsidRDefault="00C15359" w:rsidP="00C15359">
                <w:sdt>
                  <w:sdtPr>
                    <w:id w:val="1871178934"/>
                    <w:citation/>
                  </w:sdtPr>
                  <w:sdtContent>
                    <w:r>
                      <w:fldChar w:fldCharType="begin"/>
                    </w:r>
                    <w:r>
                      <w:rPr>
                        <w:lang w:val="en-US"/>
                      </w:rPr>
                      <w:instrText xml:space="preserve"> CITATION Hol83 \l 1033 </w:instrText>
                    </w:r>
                    <w:r>
                      <w:fldChar w:fldCharType="separate"/>
                    </w:r>
                    <w:r>
                      <w:rPr>
                        <w:noProof/>
                        <w:lang w:val="en-US"/>
                      </w:rPr>
                      <w:t>(Hollyman)</w:t>
                    </w:r>
                    <w:r>
                      <w:fldChar w:fldCharType="end"/>
                    </w:r>
                  </w:sdtContent>
                </w:sdt>
              </w:p>
              <w:p w:rsidR="00C15359" w:rsidRDefault="00C15359" w:rsidP="00C15359"/>
              <w:p w:rsidR="00C15359" w:rsidRDefault="00C15359" w:rsidP="00C15359">
                <w:sdt>
                  <w:sdtPr>
                    <w:id w:val="-935215294"/>
                    <w:citation/>
                  </w:sdtPr>
                  <w:sdtContent>
                    <w:r>
                      <w:fldChar w:fldCharType="begin"/>
                    </w:r>
                    <w:r>
                      <w:rPr>
                        <w:lang w:val="en-US"/>
                      </w:rPr>
                      <w:instrText xml:space="preserve"> CITATION Joh95 \l 1033 </w:instrText>
                    </w:r>
                    <w:r>
                      <w:fldChar w:fldCharType="separate"/>
                    </w:r>
                    <w:r>
                      <w:rPr>
                        <w:noProof/>
                        <w:lang w:val="en-US"/>
                      </w:rPr>
                      <w:t>(Johnson and Stam)</w:t>
                    </w:r>
                    <w:r>
                      <w:fldChar w:fldCharType="end"/>
                    </w:r>
                  </w:sdtContent>
                </w:sdt>
              </w:p>
              <w:p w:rsidR="00C15359" w:rsidRDefault="00C15359" w:rsidP="00C15359"/>
              <w:p w:rsidR="00C15359" w:rsidRDefault="00C15359" w:rsidP="00C15359">
                <w:sdt>
                  <w:sdtPr>
                    <w:id w:val="53586287"/>
                    <w:citation/>
                  </w:sdtPr>
                  <w:sdtContent>
                    <w:r>
                      <w:fldChar w:fldCharType="begin"/>
                    </w:r>
                    <w:r>
                      <w:rPr>
                        <w:lang w:val="en-US"/>
                      </w:rPr>
                      <w:instrText xml:space="preserve"> CITATION Joh84 \l 1033 </w:instrText>
                    </w:r>
                    <w:r>
                      <w:fldChar w:fldCharType="separate"/>
                    </w:r>
                    <w:r>
                      <w:rPr>
                        <w:noProof/>
                        <w:lang w:val="en-US"/>
                      </w:rPr>
                      <w:t>(Johnson, Cinema Novo X 5: Masters of Contemporary Brazilian Film)</w:t>
                    </w:r>
                    <w:r>
                      <w:fldChar w:fldCharType="end"/>
                    </w:r>
                  </w:sdtContent>
                </w:sdt>
                <w:bookmarkStart w:id="1" w:name="_GoBack"/>
                <w:bookmarkEnd w:id="1"/>
              </w:p>
              <w:p w:rsidR="003235A7" w:rsidRDefault="00945E1F" w:rsidP="00C15359"/>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07-22T18:38:00Z" w:initials="DM">
    <w:p w:rsidR="006450FB" w:rsidRDefault="006450FB" w:rsidP="006450FB">
      <w:pPr>
        <w:pStyle w:val="CommentText"/>
      </w:pPr>
      <w:r>
        <w:rPr>
          <w:rStyle w:val="CommentReference"/>
        </w:rPr>
        <w:annotationRef/>
      </w:r>
      <w:r>
        <w:t>Query this – instead of third world? Postcolonial?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E1F" w:rsidRDefault="00945E1F" w:rsidP="007A0D55">
      <w:pPr>
        <w:spacing w:after="0" w:line="240" w:lineRule="auto"/>
      </w:pPr>
      <w:r>
        <w:separator/>
      </w:r>
    </w:p>
  </w:endnote>
  <w:endnote w:type="continuationSeparator" w:id="0">
    <w:p w:rsidR="00945E1F" w:rsidRDefault="00945E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E1F" w:rsidRDefault="00945E1F" w:rsidP="007A0D55">
      <w:pPr>
        <w:spacing w:after="0" w:line="240" w:lineRule="auto"/>
      </w:pPr>
      <w:r>
        <w:separator/>
      </w:r>
    </w:p>
  </w:footnote>
  <w:footnote w:type="continuationSeparator" w:id="0">
    <w:p w:rsidR="00945E1F" w:rsidRDefault="00945E1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F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50FB"/>
    <w:rsid w:val="006D0412"/>
    <w:rsid w:val="007411B9"/>
    <w:rsid w:val="00780D95"/>
    <w:rsid w:val="00780DC7"/>
    <w:rsid w:val="007A0D55"/>
    <w:rsid w:val="007B3377"/>
    <w:rsid w:val="007E5F44"/>
    <w:rsid w:val="00821DE3"/>
    <w:rsid w:val="00846CE1"/>
    <w:rsid w:val="008A5B87"/>
    <w:rsid w:val="00922950"/>
    <w:rsid w:val="00945E1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35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303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5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0FB"/>
    <w:rPr>
      <w:rFonts w:ascii="Tahoma" w:hAnsi="Tahoma" w:cs="Tahoma"/>
      <w:sz w:val="16"/>
      <w:szCs w:val="16"/>
    </w:rPr>
  </w:style>
  <w:style w:type="character" w:styleId="CommentReference">
    <w:name w:val="annotation reference"/>
    <w:uiPriority w:val="99"/>
    <w:semiHidden/>
    <w:unhideWhenUsed/>
    <w:rsid w:val="006450FB"/>
    <w:rPr>
      <w:sz w:val="16"/>
      <w:szCs w:val="16"/>
    </w:rPr>
  </w:style>
  <w:style w:type="paragraph" w:styleId="CommentText">
    <w:name w:val="annotation text"/>
    <w:basedOn w:val="Normal"/>
    <w:link w:val="CommentTextChar"/>
    <w:uiPriority w:val="99"/>
    <w:semiHidden/>
    <w:unhideWhenUsed/>
    <w:rsid w:val="006450FB"/>
    <w:pPr>
      <w:widowControl w:val="0"/>
      <w:suppressAutoHyphens/>
      <w:spacing w:after="0" w:line="240" w:lineRule="auto"/>
    </w:pPr>
    <w:rPr>
      <w:rFonts w:ascii="Liberation Serif" w:eastAsia="WenQuanYi Micro Hei" w:hAnsi="Liberation Serif" w:cs="Mangal"/>
      <w:kern w:val="1"/>
      <w:sz w:val="20"/>
      <w:szCs w:val="18"/>
      <w:lang w:eastAsia="zh-CN" w:bidi="hi-IN"/>
    </w:rPr>
  </w:style>
  <w:style w:type="character" w:customStyle="1" w:styleId="CommentTextChar">
    <w:name w:val="Comment Text Char"/>
    <w:basedOn w:val="DefaultParagraphFont"/>
    <w:link w:val="CommentText"/>
    <w:uiPriority w:val="99"/>
    <w:semiHidden/>
    <w:rsid w:val="006450FB"/>
    <w:rPr>
      <w:rFonts w:ascii="Liberation Serif" w:eastAsia="WenQuanYi Micro Hei" w:hAnsi="Liberation Serif" w:cs="Mangal"/>
      <w:kern w:val="1"/>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180DB3C6C452BACAE32A50696696E"/>
        <w:category>
          <w:name w:val="General"/>
          <w:gallery w:val="placeholder"/>
        </w:category>
        <w:types>
          <w:type w:val="bbPlcHdr"/>
        </w:types>
        <w:behaviors>
          <w:behavior w:val="content"/>
        </w:behaviors>
        <w:guid w:val="{DEC9C83B-E594-42CF-B48B-CE3DB0958275}"/>
      </w:docPartPr>
      <w:docPartBody>
        <w:p w:rsidR="00000000" w:rsidRDefault="00875E23">
          <w:pPr>
            <w:pStyle w:val="949180DB3C6C452BACAE32A50696696E"/>
          </w:pPr>
          <w:r w:rsidRPr="00CC586D">
            <w:rPr>
              <w:rStyle w:val="PlaceholderText"/>
              <w:b/>
              <w:color w:val="FFFFFF" w:themeColor="background1"/>
            </w:rPr>
            <w:t>[Salutation]</w:t>
          </w:r>
        </w:p>
      </w:docPartBody>
    </w:docPart>
    <w:docPart>
      <w:docPartPr>
        <w:name w:val="464CD459EA774E5A924DEA0DE6F6A1F5"/>
        <w:category>
          <w:name w:val="General"/>
          <w:gallery w:val="placeholder"/>
        </w:category>
        <w:types>
          <w:type w:val="bbPlcHdr"/>
        </w:types>
        <w:behaviors>
          <w:behavior w:val="content"/>
        </w:behaviors>
        <w:guid w:val="{73CA17CE-49F2-4750-AF55-DF2EE26E0A56}"/>
      </w:docPartPr>
      <w:docPartBody>
        <w:p w:rsidR="00000000" w:rsidRDefault="00875E23">
          <w:pPr>
            <w:pStyle w:val="464CD459EA774E5A924DEA0DE6F6A1F5"/>
          </w:pPr>
          <w:r>
            <w:rPr>
              <w:rStyle w:val="PlaceholderText"/>
            </w:rPr>
            <w:t>[First name]</w:t>
          </w:r>
        </w:p>
      </w:docPartBody>
    </w:docPart>
    <w:docPart>
      <w:docPartPr>
        <w:name w:val="7658350E86404593AE39BF74DDC91FC7"/>
        <w:category>
          <w:name w:val="General"/>
          <w:gallery w:val="placeholder"/>
        </w:category>
        <w:types>
          <w:type w:val="bbPlcHdr"/>
        </w:types>
        <w:behaviors>
          <w:behavior w:val="content"/>
        </w:behaviors>
        <w:guid w:val="{989198A8-DA37-4FD1-ACF6-6AC319B88306}"/>
      </w:docPartPr>
      <w:docPartBody>
        <w:p w:rsidR="00000000" w:rsidRDefault="00875E23">
          <w:pPr>
            <w:pStyle w:val="7658350E86404593AE39BF74DDC91FC7"/>
          </w:pPr>
          <w:r>
            <w:rPr>
              <w:rStyle w:val="PlaceholderText"/>
            </w:rPr>
            <w:t>[Middle name]</w:t>
          </w:r>
        </w:p>
      </w:docPartBody>
    </w:docPart>
    <w:docPart>
      <w:docPartPr>
        <w:name w:val="70C802BC1CA14FF0891BDAED6E09265A"/>
        <w:category>
          <w:name w:val="General"/>
          <w:gallery w:val="placeholder"/>
        </w:category>
        <w:types>
          <w:type w:val="bbPlcHdr"/>
        </w:types>
        <w:behaviors>
          <w:behavior w:val="content"/>
        </w:behaviors>
        <w:guid w:val="{39771191-A170-41CF-99AA-B12A784E4189}"/>
      </w:docPartPr>
      <w:docPartBody>
        <w:p w:rsidR="00000000" w:rsidRDefault="00875E23">
          <w:pPr>
            <w:pStyle w:val="70C802BC1CA14FF0891BDAED6E09265A"/>
          </w:pPr>
          <w:r>
            <w:rPr>
              <w:rStyle w:val="PlaceholderText"/>
            </w:rPr>
            <w:t>[Last</w:t>
          </w:r>
          <w:r>
            <w:rPr>
              <w:rStyle w:val="PlaceholderText"/>
            </w:rPr>
            <w:t xml:space="preserve"> name]</w:t>
          </w:r>
        </w:p>
      </w:docPartBody>
    </w:docPart>
    <w:docPart>
      <w:docPartPr>
        <w:name w:val="75D02F95DB5E4C879FBE62700DB89355"/>
        <w:category>
          <w:name w:val="General"/>
          <w:gallery w:val="placeholder"/>
        </w:category>
        <w:types>
          <w:type w:val="bbPlcHdr"/>
        </w:types>
        <w:behaviors>
          <w:behavior w:val="content"/>
        </w:behaviors>
        <w:guid w:val="{C4538504-BDFF-45E3-B907-1C15C916168F}"/>
      </w:docPartPr>
      <w:docPartBody>
        <w:p w:rsidR="00000000" w:rsidRDefault="00875E23">
          <w:pPr>
            <w:pStyle w:val="75D02F95DB5E4C879FBE62700DB89355"/>
          </w:pPr>
          <w:r>
            <w:rPr>
              <w:rStyle w:val="PlaceholderText"/>
            </w:rPr>
            <w:t>[Enter your biography]</w:t>
          </w:r>
        </w:p>
      </w:docPartBody>
    </w:docPart>
    <w:docPart>
      <w:docPartPr>
        <w:name w:val="F546B94B9F4C43EEAF3426B4D7C198D2"/>
        <w:category>
          <w:name w:val="General"/>
          <w:gallery w:val="placeholder"/>
        </w:category>
        <w:types>
          <w:type w:val="bbPlcHdr"/>
        </w:types>
        <w:behaviors>
          <w:behavior w:val="content"/>
        </w:behaviors>
        <w:guid w:val="{92A5638A-C71C-43F2-B433-D2950793E6AA}"/>
      </w:docPartPr>
      <w:docPartBody>
        <w:p w:rsidR="00000000" w:rsidRDefault="00875E23">
          <w:pPr>
            <w:pStyle w:val="F546B94B9F4C43EEAF3426B4D7C198D2"/>
          </w:pPr>
          <w:r>
            <w:rPr>
              <w:rStyle w:val="PlaceholderText"/>
            </w:rPr>
            <w:t>[Enter the institution with which you are affiliated]</w:t>
          </w:r>
        </w:p>
      </w:docPartBody>
    </w:docPart>
    <w:docPart>
      <w:docPartPr>
        <w:name w:val="0805B208F42C411884F48921F8834663"/>
        <w:category>
          <w:name w:val="General"/>
          <w:gallery w:val="placeholder"/>
        </w:category>
        <w:types>
          <w:type w:val="bbPlcHdr"/>
        </w:types>
        <w:behaviors>
          <w:behavior w:val="content"/>
        </w:behaviors>
        <w:guid w:val="{042D48E9-E907-4BF2-9998-3D391B3A768D}"/>
      </w:docPartPr>
      <w:docPartBody>
        <w:p w:rsidR="00000000" w:rsidRDefault="00875E23">
          <w:pPr>
            <w:pStyle w:val="0805B208F42C411884F48921F8834663"/>
          </w:pPr>
          <w:r w:rsidRPr="00EF74F7">
            <w:rPr>
              <w:b/>
              <w:color w:val="808080" w:themeColor="background1" w:themeShade="80"/>
            </w:rPr>
            <w:t>[Enter the headword for your article]</w:t>
          </w:r>
        </w:p>
      </w:docPartBody>
    </w:docPart>
    <w:docPart>
      <w:docPartPr>
        <w:name w:val="DB5B3A2824BE4435B70649E1BA3A070E"/>
        <w:category>
          <w:name w:val="General"/>
          <w:gallery w:val="placeholder"/>
        </w:category>
        <w:types>
          <w:type w:val="bbPlcHdr"/>
        </w:types>
        <w:behaviors>
          <w:behavior w:val="content"/>
        </w:behaviors>
        <w:guid w:val="{AD220232-9FCF-4373-98D2-ACF62D2E88C0}"/>
      </w:docPartPr>
      <w:docPartBody>
        <w:p w:rsidR="00000000" w:rsidRDefault="00875E23">
          <w:pPr>
            <w:pStyle w:val="DB5B3A2824BE4435B70649E1BA3A0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926A01792744F3BEF341AB9AEBCF8C"/>
        <w:category>
          <w:name w:val="General"/>
          <w:gallery w:val="placeholder"/>
        </w:category>
        <w:types>
          <w:type w:val="bbPlcHdr"/>
        </w:types>
        <w:behaviors>
          <w:behavior w:val="content"/>
        </w:behaviors>
        <w:guid w:val="{4746B7A9-D7FE-43C5-8A69-BEA0BA866CCA}"/>
      </w:docPartPr>
      <w:docPartBody>
        <w:p w:rsidR="00000000" w:rsidRDefault="00875E23">
          <w:pPr>
            <w:pStyle w:val="65926A01792744F3BEF341AB9AEBCF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8F8D79CFC049A48CE0FEEF75FA7BB7"/>
        <w:category>
          <w:name w:val="General"/>
          <w:gallery w:val="placeholder"/>
        </w:category>
        <w:types>
          <w:type w:val="bbPlcHdr"/>
        </w:types>
        <w:behaviors>
          <w:behavior w:val="content"/>
        </w:behaviors>
        <w:guid w:val="{0BC33922-E0FA-495F-8453-D7EE749C9B6C}"/>
      </w:docPartPr>
      <w:docPartBody>
        <w:p w:rsidR="00000000" w:rsidRDefault="00875E23">
          <w:pPr>
            <w:pStyle w:val="928F8D79CFC049A48CE0FEEF75FA7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91A43EF1F4253BE11359AD566EEBF"/>
        <w:category>
          <w:name w:val="General"/>
          <w:gallery w:val="placeholder"/>
        </w:category>
        <w:types>
          <w:type w:val="bbPlcHdr"/>
        </w:types>
        <w:behaviors>
          <w:behavior w:val="content"/>
        </w:behaviors>
        <w:guid w:val="{57CC5E5D-9230-46AE-9E56-F811961E19F9}"/>
      </w:docPartPr>
      <w:docPartBody>
        <w:p w:rsidR="00000000" w:rsidRDefault="00875E23">
          <w:pPr>
            <w:pStyle w:val="79D91A43EF1F4253BE11359AD566EE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23"/>
    <w:rsid w:val="00875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180DB3C6C452BACAE32A50696696E">
    <w:name w:val="949180DB3C6C452BACAE32A50696696E"/>
  </w:style>
  <w:style w:type="paragraph" w:customStyle="1" w:styleId="464CD459EA774E5A924DEA0DE6F6A1F5">
    <w:name w:val="464CD459EA774E5A924DEA0DE6F6A1F5"/>
  </w:style>
  <w:style w:type="paragraph" w:customStyle="1" w:styleId="7658350E86404593AE39BF74DDC91FC7">
    <w:name w:val="7658350E86404593AE39BF74DDC91FC7"/>
  </w:style>
  <w:style w:type="paragraph" w:customStyle="1" w:styleId="70C802BC1CA14FF0891BDAED6E09265A">
    <w:name w:val="70C802BC1CA14FF0891BDAED6E09265A"/>
  </w:style>
  <w:style w:type="paragraph" w:customStyle="1" w:styleId="75D02F95DB5E4C879FBE62700DB89355">
    <w:name w:val="75D02F95DB5E4C879FBE62700DB89355"/>
  </w:style>
  <w:style w:type="paragraph" w:customStyle="1" w:styleId="F546B94B9F4C43EEAF3426B4D7C198D2">
    <w:name w:val="F546B94B9F4C43EEAF3426B4D7C198D2"/>
  </w:style>
  <w:style w:type="paragraph" w:customStyle="1" w:styleId="0805B208F42C411884F48921F8834663">
    <w:name w:val="0805B208F42C411884F48921F8834663"/>
  </w:style>
  <w:style w:type="paragraph" w:customStyle="1" w:styleId="DB5B3A2824BE4435B70649E1BA3A070E">
    <w:name w:val="DB5B3A2824BE4435B70649E1BA3A070E"/>
  </w:style>
  <w:style w:type="paragraph" w:customStyle="1" w:styleId="65926A01792744F3BEF341AB9AEBCF8C">
    <w:name w:val="65926A01792744F3BEF341AB9AEBCF8C"/>
  </w:style>
  <w:style w:type="paragraph" w:customStyle="1" w:styleId="928F8D79CFC049A48CE0FEEF75FA7BB7">
    <w:name w:val="928F8D79CFC049A48CE0FEEF75FA7BB7"/>
  </w:style>
  <w:style w:type="paragraph" w:customStyle="1" w:styleId="79D91A43EF1F4253BE11359AD566EEBF">
    <w:name w:val="79D91A43EF1F4253BE11359AD566E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Hol83</b:Tag>
    <b:SourceType>Book</b:SourceType>
    <b:Guid>{46A8504F-3748-4D05-A0D0-8383AAAAFBA5}</b:Guid>
    <b:Author>
      <b:Author>
        <b:NameList>
          <b:Person>
            <b:Last>Hollyman</b:Last>
            <b:First>Burnes</b:First>
            <b:Middle>S. P.</b:Middle>
          </b:Person>
        </b:NameList>
      </b:Author>
    </b:Author>
    <b:Title>Glauber Rocha and the Cinema Nôvo: A Study of His Critical Writings and Films</b:Title>
    <b:Year>1983</b:Year>
    <b:City>New York</b:City>
    <b:Publisher>Garland Publishing</b:Publisher>
    <b:Comments>One of the few full length works available in English on Rocha’s filmic production. Includes a chapter with a general overview of cinema nôvo’s various phases.</b:Comments>
    <b:RefOrder>2</b:RefOrder>
  </b:Source>
  <b:Source>
    <b:Tag>Den04</b:Tag>
    <b:SourceType>Book</b:SourceType>
    <b:Guid>{2965663B-F627-4EFB-9984-84AEF96E4504}</b:Guid>
    <b:Title>Popular cinema in Brazil 1930 – 2001</b:Title>
    <b:Year>2004</b:Year>
    <b:Author>
      <b:Editor>
        <b:NameList>
          <b:Person>
            <b:Last>Dennison</b:Last>
            <b:First>Stephanie</b:First>
          </b:Person>
          <b:Person>
            <b:Last>Shaw</b:Last>
            <b:First>Lisa</b:First>
          </b:Person>
        </b:NameList>
      </b:Editor>
    </b:Author>
    <b:Comments>A comprehensive guide to Brazilian film history, beginning with an analysis of the more popular forms of the 30s and 40s and continuing through the cinema nôvo movement into the 90s.</b:Comments>
    <b:City>Manchester</b:City>
    <b:Publisher>Manchester UP</b:Publisher>
    <b:RefOrder>1</b:RefOrder>
  </b:Source>
  <b:Source>
    <b:Tag>Joh95</b:Tag>
    <b:SourceType>Book</b:SourceType>
    <b:Guid>{68EA118C-6079-4D90-9795-5B0F9CE1E0A0}</b:Guid>
    <b:Year>1995</b:Year>
    <b:City>Brazilian Cinema</b:City>
    <b:Publisher>Columbia UP</b:Publisher>
    <b:Comments>An edited collection of theoretical writings from the most important Brazilian director, including but not limited to the cinema nôvo directors. Includes Glauber Rocha's famous essay "An Aesthetic of Hunger".</b:Comments>
    <b:Author>
      <b:Editor>
        <b:NameList>
          <b:Person>
            <b:Last>Johnson</b:Last>
            <b:First>Randal</b:First>
          </b:Person>
          <b:Person>
            <b:Last>Stam</b:Last>
            <b:First>Robert</b:First>
          </b:Person>
        </b:NameList>
      </b:Editor>
    </b:Author>
    <b:RefOrder>3</b:RefOrder>
  </b:Source>
  <b:Source>
    <b:Tag>Joh84</b:Tag>
    <b:SourceType>Book</b:SourceType>
    <b:Guid>{0BB25104-5C9D-435A-A19E-4E3C53C1BD72}</b:Guid>
    <b:Author>
      <b:Author>
        <b:NameList>
          <b:Person>
            <b:Last>Johnson</b:Last>
            <b:First>Randal</b:First>
          </b:Person>
        </b:NameList>
      </b:Author>
    </b:Author>
    <b:Title>Cinema Novo X 5: Masters of Contemporary Brazilian Film</b:Title>
    <b:Year>1984</b:Year>
    <b:City>Austin</b:City>
    <b:Publisher>U of Texas P</b:Publisher>
    <b:StateProvince>TX</b:StateProvince>
    <b:Comments>A good introduction to the movement that contextualizes cinema nôvo in terms of Brazilian politics of the time. Presents the work of five of the most important directors of the movement, dedicating a chapter to each.</b:Comments>
    <b:RefOrder>4</b:RefOrder>
  </b:Source>
</b:Sources>
</file>

<file path=customXml/itemProps1.xml><?xml version="1.0" encoding="utf-8"?>
<ds:datastoreItem xmlns:ds="http://schemas.openxmlformats.org/officeDocument/2006/customXml" ds:itemID="{B681C539-E7DE-488E-835F-2A5F8067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2014-07-23T01:36:00Z</dcterms:created>
  <dcterms:modified xsi:type="dcterms:W3CDTF">2014-07-23T01:56:00Z</dcterms:modified>
</cp:coreProperties>
</file>