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61B9" w:rsidRDefault="007E350C">
      <w:pPr>
        <w:jc w:val="center"/>
        <w:rPr>
          <w:b/>
          <w:sz w:val="36"/>
        </w:rPr>
      </w:pPr>
      <w:r>
        <w:rPr>
          <w:noProof/>
        </w:rPr>
        <w:drawing>
          <wp:inline distT="152400" distB="152400" distL="152400" distR="152400">
            <wp:extent cx="2402840" cy="18161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</w:rPr>
        <w:t>E.M. Forster (1879-1970)</w:t>
      </w:r>
    </w:p>
    <w:p w:rsidR="00A57E19" w:rsidRDefault="00A57E19">
      <w:pPr>
        <w:jc w:val="center"/>
      </w:pPr>
    </w:p>
    <w:p w:rsidR="002661B9" w:rsidRDefault="007E350C">
      <w:r>
        <w:t xml:space="preserve">One of the leading British novelists of the early decades of the twentieth century, Edward Morgan Forster is best known for his novels </w:t>
      </w:r>
      <w:r w:rsidR="002F2641">
        <w:rPr>
          <w:i/>
        </w:rPr>
        <w:t xml:space="preserve">Howards End </w:t>
      </w:r>
      <w:r>
        <w:t xml:space="preserve">(1910) and </w:t>
      </w:r>
      <w:r w:rsidR="0033211C">
        <w:rPr>
          <w:i/>
        </w:rPr>
        <w:t>A Passage t</w:t>
      </w:r>
      <w:r w:rsidR="002F2641">
        <w:rPr>
          <w:i/>
        </w:rPr>
        <w:t xml:space="preserve">o India </w:t>
      </w:r>
      <w:r>
        <w:t>(1924). Forster attended Cambridge University where he became a member of the Cambridge Apostles secret society</w:t>
      </w:r>
      <w:r w:rsidR="002F2641">
        <w:t>,</w:t>
      </w:r>
      <w:r>
        <w:t xml:space="preserve"> which brought him into contact with the </w:t>
      </w:r>
      <w:r w:rsidR="002F2641">
        <w:t>Bloomsbury Group</w:t>
      </w:r>
      <w:r>
        <w:t>,</w:t>
      </w:r>
      <w:r w:rsidR="002F2641">
        <w:t xml:space="preserve"> including economist James Maynard Keynes </w:t>
      </w:r>
      <w:r>
        <w:t xml:space="preserve">and biographer Lytton Strachey. </w:t>
      </w:r>
      <w:r w:rsidR="002F2641">
        <w:t>Forster’s</w:t>
      </w:r>
      <w:r>
        <w:t xml:space="preserve"> work is best remembered for its use of </w:t>
      </w:r>
      <w:r w:rsidR="002F2641">
        <w:t xml:space="preserve">Realism </w:t>
      </w:r>
      <w:r>
        <w:t>to denounce the repressiveness of Ed</w:t>
      </w:r>
      <w:r w:rsidR="002F2641">
        <w:t>wardian British culture, and i</w:t>
      </w:r>
      <w:r>
        <w:t>s often infused with Forster’s liberal humanism. Forster was highly influenced by his travels throughout the European continent and India</w:t>
      </w:r>
      <w:r w:rsidR="002F2641">
        <w:t>,</w:t>
      </w:r>
      <w:r>
        <w:t xml:space="preserve"> and his works often illustrate this interest by focusing on settings outside of England. All of the novels published </w:t>
      </w:r>
      <w:r w:rsidR="002F2641">
        <w:t>in</w:t>
      </w:r>
      <w:r>
        <w:t xml:space="preserve"> Forster’s lifetime were published before 1925</w:t>
      </w:r>
      <w:r w:rsidR="002F2641">
        <w:t>,</w:t>
      </w:r>
      <w:r>
        <w:t xml:space="preserve"> after which Forster spent his life working on non-fiction</w:t>
      </w:r>
      <w:r w:rsidR="002F2641">
        <w:t>,</w:t>
      </w:r>
      <w:r>
        <w:t xml:space="preserve"> including biographies,</w:t>
      </w:r>
      <w:r w:rsidR="00A57E19">
        <w:t xml:space="preserve"> travel narratives, and essays.</w:t>
      </w:r>
    </w:p>
    <w:p w:rsidR="002661B9" w:rsidRDefault="002661B9"/>
    <w:p w:rsidR="002661B9" w:rsidRDefault="007E350C">
      <w:r>
        <w:t xml:space="preserve">Forster was born 1 January 1879 into a respectable London family. His father died of consumption in 1880, leaving Forster’s childhood dominated by female figures. After an inheritance allowed Forster a successful childhood education, he </w:t>
      </w:r>
      <w:r w:rsidR="002F2641">
        <w:t>obtained</w:t>
      </w:r>
      <w:r>
        <w:t xml:space="preserve"> ba</w:t>
      </w:r>
      <w:r w:rsidR="00A57E19">
        <w:t>chelor’s degrees in C</w:t>
      </w:r>
      <w:r w:rsidR="002F2641">
        <w:t>lassics (</w:t>
      </w:r>
      <w:r>
        <w:t>1900</w:t>
      </w:r>
      <w:r w:rsidR="00A57E19">
        <w:t>) and H</w:t>
      </w:r>
      <w:r w:rsidR="002F2641">
        <w:t>istory (</w:t>
      </w:r>
      <w:r>
        <w:t>1901</w:t>
      </w:r>
      <w:r w:rsidR="002F2641">
        <w:t>) from Cambridge</w:t>
      </w:r>
      <w:r>
        <w:t xml:space="preserve">. Following his graduation, Forster travelled with his mother </w:t>
      </w:r>
      <w:r w:rsidR="002F2641">
        <w:t>in Greece and Italy from 1901 to 19</w:t>
      </w:r>
      <w:r>
        <w:t>07</w:t>
      </w:r>
      <w:r w:rsidR="002F2641">
        <w:t>,</w:t>
      </w:r>
      <w:r>
        <w:t xml:space="preserve"> before returning home to England to lecture at Working Men’s College, London. </w:t>
      </w:r>
      <w:r w:rsidR="00A57E19">
        <w:t>These</w:t>
      </w:r>
      <w:r>
        <w:t xml:space="preserve"> travels wou</w:t>
      </w:r>
      <w:r w:rsidR="002F2641">
        <w:t xml:space="preserve">ld influence Forster’s writing – both fiction and non-fiction – </w:t>
      </w:r>
      <w:r>
        <w:t xml:space="preserve">as would his service as a Red Cross Volunteer in Alexandria, Egypt and his </w:t>
      </w:r>
      <w:r w:rsidR="002F2641">
        <w:t xml:space="preserve">later </w:t>
      </w:r>
      <w:r>
        <w:t>trips to India in 1912 and 1921. Forster return</w:t>
      </w:r>
      <w:r w:rsidR="002F2641">
        <w:t>ed</w:t>
      </w:r>
      <w:r>
        <w:t xml:space="preserve"> to England</w:t>
      </w:r>
      <w:r w:rsidR="002F2641">
        <w:t xml:space="preserve"> </w:t>
      </w:r>
      <w:r>
        <w:t>in 1921 and remain</w:t>
      </w:r>
      <w:r w:rsidR="002F2641">
        <w:t>ed there until his death in 1970.</w:t>
      </w:r>
    </w:p>
    <w:p w:rsidR="002661B9" w:rsidRDefault="002661B9"/>
    <w:p w:rsidR="002661B9" w:rsidRDefault="007E350C">
      <w:r>
        <w:t xml:space="preserve">Forster’s first novel, </w:t>
      </w:r>
      <w:r>
        <w:rPr>
          <w:i/>
        </w:rPr>
        <w:t xml:space="preserve">Where Angels Fear to </w:t>
      </w:r>
      <w:proofErr w:type="gramStart"/>
      <w:r>
        <w:rPr>
          <w:i/>
        </w:rPr>
        <w:t>Tread</w:t>
      </w:r>
      <w:proofErr w:type="gramEnd"/>
      <w:r>
        <w:rPr>
          <w:i/>
        </w:rPr>
        <w:t xml:space="preserve"> </w:t>
      </w:r>
      <w:r>
        <w:t>(1905</w:t>
      </w:r>
      <w:r w:rsidR="00A57E19">
        <w:t>),</w:t>
      </w:r>
      <w:r>
        <w:t xml:space="preserve"> shows the influence of Forster’s early travels. Lilia </w:t>
      </w:r>
      <w:proofErr w:type="spellStart"/>
      <w:r w:rsidR="00A57E19">
        <w:t>Herriton</w:t>
      </w:r>
      <w:proofErr w:type="spellEnd"/>
      <w:r w:rsidR="00A57E19">
        <w:t xml:space="preserve"> </w:t>
      </w:r>
      <w:r>
        <w:t>and her daughter Irma travel to Italy</w:t>
      </w:r>
      <w:r w:rsidR="002F2641">
        <w:t>,</w:t>
      </w:r>
      <w:r>
        <w:t xml:space="preserve"> where </w:t>
      </w:r>
      <w:r w:rsidR="002F2641">
        <w:t>Lilia</w:t>
      </w:r>
      <w:r>
        <w:t xml:space="preserve"> falls in love with an Italian peasant named </w:t>
      </w:r>
      <w:proofErr w:type="spellStart"/>
      <w:r>
        <w:t>Carella</w:t>
      </w:r>
      <w:proofErr w:type="spellEnd"/>
      <w:r>
        <w:t xml:space="preserve">. After being disowned by the </w:t>
      </w:r>
      <w:proofErr w:type="spellStart"/>
      <w:r>
        <w:t>Herriton</w:t>
      </w:r>
      <w:proofErr w:type="spellEnd"/>
      <w:r>
        <w:t xml:space="preserve"> family and realizing her marriage with </w:t>
      </w:r>
      <w:proofErr w:type="spellStart"/>
      <w:r>
        <w:t>Carella</w:t>
      </w:r>
      <w:proofErr w:type="spellEnd"/>
      <w:r>
        <w:t xml:space="preserve"> isn’t what she thought it was, Lilia dies giving birth to </w:t>
      </w:r>
      <w:proofErr w:type="spellStart"/>
      <w:r>
        <w:t>Carella’s</w:t>
      </w:r>
      <w:proofErr w:type="spellEnd"/>
      <w:r>
        <w:t xml:space="preserve"> son. The </w:t>
      </w:r>
      <w:proofErr w:type="spellStart"/>
      <w:r>
        <w:t>Herriton</w:t>
      </w:r>
      <w:proofErr w:type="spellEnd"/>
      <w:r>
        <w:t xml:space="preserve"> family desires to bring the new child back to England and sends Philip </w:t>
      </w:r>
      <w:proofErr w:type="spellStart"/>
      <w:r>
        <w:t>Herriton</w:t>
      </w:r>
      <w:proofErr w:type="spellEnd"/>
      <w:r>
        <w:t xml:space="preserve">, Lilia’s brother-in-law, to retrieve the child. The baby </w:t>
      </w:r>
      <w:r w:rsidR="002F2641">
        <w:t>is killed</w:t>
      </w:r>
      <w:r>
        <w:t xml:space="preserve"> in an accident before the </w:t>
      </w:r>
      <w:proofErr w:type="spellStart"/>
      <w:r>
        <w:t>Herritons</w:t>
      </w:r>
      <w:proofErr w:type="spellEnd"/>
      <w:r>
        <w:t xml:space="preserve"> reconcile with</w:t>
      </w:r>
      <w:r w:rsidR="00A57E19">
        <w:t xml:space="preserve"> </w:t>
      </w:r>
      <w:proofErr w:type="spellStart"/>
      <w:r w:rsidR="00A57E19">
        <w:t>Carella</w:t>
      </w:r>
      <w:proofErr w:type="spellEnd"/>
      <w:r w:rsidR="00A57E19">
        <w:t xml:space="preserve"> and return to England.</w:t>
      </w:r>
    </w:p>
    <w:p w:rsidR="002661B9" w:rsidRDefault="002661B9"/>
    <w:p w:rsidR="002661B9" w:rsidRDefault="007E350C">
      <w:r>
        <w:t xml:space="preserve">Forster’s next novel, </w:t>
      </w:r>
      <w:r>
        <w:rPr>
          <w:i/>
        </w:rPr>
        <w:t>The Longest Journey</w:t>
      </w:r>
      <w:r>
        <w:t xml:space="preserve"> (1907), was his first major work. This novel, a sort of bildungsroman, takes place in England and is set primarily in Cambridge and Wiltshire. The novel follows the lives of the disabled Rickie Elliot and his half-brother Stephen </w:t>
      </w:r>
      <w:proofErr w:type="spellStart"/>
      <w:r>
        <w:t>Wonham</w:t>
      </w:r>
      <w:proofErr w:type="spellEnd"/>
      <w:r>
        <w:t>. The novel focuses primarily on Rickie’s progression and developing relationship with his half-brot</w:t>
      </w:r>
      <w:r w:rsidR="002F2641">
        <w:t xml:space="preserve">her. The novel ends with Rickie’s death </w:t>
      </w:r>
      <w:r>
        <w:t xml:space="preserve">while saving Stephen from a train. </w:t>
      </w:r>
    </w:p>
    <w:p w:rsidR="002661B9" w:rsidRDefault="002661B9"/>
    <w:p w:rsidR="002661B9" w:rsidRDefault="007E350C">
      <w:r>
        <w:t xml:space="preserve">His third novel, </w:t>
      </w:r>
      <w:r>
        <w:rPr>
          <w:i/>
        </w:rPr>
        <w:t xml:space="preserve">A Room with a View </w:t>
      </w:r>
      <w:r>
        <w:t xml:space="preserve">(1908), also emphasizes Forster’s early travels to the continent. This novel focuses on the interactions between the bourgeois family of Lucy </w:t>
      </w:r>
      <w:proofErr w:type="spellStart"/>
      <w:r>
        <w:t>Honeychurch</w:t>
      </w:r>
      <w:proofErr w:type="spellEnd"/>
      <w:r>
        <w:t xml:space="preserve"> and the more progressive family of George Emerson. This novel anticipates the later class analysis </w:t>
      </w:r>
      <w:r w:rsidR="00A57E19">
        <w:t>in</w:t>
      </w:r>
      <w:r>
        <w:t xml:space="preserve"> </w:t>
      </w:r>
      <w:r>
        <w:rPr>
          <w:i/>
        </w:rPr>
        <w:t>Howards End</w:t>
      </w:r>
      <w:r>
        <w:t xml:space="preserve">, and illustrates the class conflicts that were common in the early years of the twentieth-century. In the end of the novel, Lucy turns away from wealthier Cecil </w:t>
      </w:r>
      <w:proofErr w:type="spellStart"/>
      <w:r>
        <w:t>Vyse</w:t>
      </w:r>
      <w:proofErr w:type="spellEnd"/>
      <w:r>
        <w:t xml:space="preserve"> and marries th</w:t>
      </w:r>
      <w:r w:rsidR="002F2641">
        <w:t>e working-class George Emerson.</w:t>
      </w:r>
      <w:r w:rsidR="007302CD">
        <w:t xml:space="preserve"> </w:t>
      </w:r>
      <w:r>
        <w:rPr>
          <w:i/>
        </w:rPr>
        <w:t xml:space="preserve">Howards End </w:t>
      </w:r>
      <w:r>
        <w:t xml:space="preserve">(1910) gives a more complete view of the social and economic relationships in turn-of-the-century England. The novel follows the Schlegel sisters (Helen and Margaret) and their interactions with the wealthy </w:t>
      </w:r>
      <w:r w:rsidR="00305AC7">
        <w:t xml:space="preserve">Wilcox family and the poor </w:t>
      </w:r>
      <w:proofErr w:type="spellStart"/>
      <w:r w:rsidR="00305AC7">
        <w:t>Bast</w:t>
      </w:r>
      <w:proofErr w:type="spellEnd"/>
      <w:r>
        <w:t xml:space="preserve"> f</w:t>
      </w:r>
      <w:r w:rsidR="007302CD">
        <w:t>amily.</w:t>
      </w:r>
      <w:r>
        <w:t xml:space="preserve"> </w:t>
      </w:r>
    </w:p>
    <w:p w:rsidR="00305AC7" w:rsidRDefault="00305AC7"/>
    <w:p w:rsidR="002661B9" w:rsidRDefault="007E350C">
      <w:r>
        <w:t xml:space="preserve">The last novel published during Forster’s life, </w:t>
      </w:r>
      <w:r>
        <w:rPr>
          <w:i/>
        </w:rPr>
        <w:t>A Passage to India</w:t>
      </w:r>
      <w:r>
        <w:t xml:space="preserve"> (1924), is often considered to be </w:t>
      </w:r>
      <w:proofErr w:type="spellStart"/>
      <w:r>
        <w:t>hi</w:t>
      </w:r>
      <w:r w:rsidR="007302CD">
        <w:rPr>
          <w:noProof/>
        </w:rPr>
        <w:drawing>
          <wp:inline distT="152400" distB="152400" distL="152400" distR="152400" wp14:anchorId="71D822D6" wp14:editId="0BBD72D7">
            <wp:extent cx="1083310" cy="1714500"/>
            <wp:effectExtent l="0" t="0" r="0" b="0"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s</w:t>
      </w:r>
      <w:proofErr w:type="spellEnd"/>
      <w:r>
        <w:t xml:space="preserve"> masterpiece. After traveling to India</w:t>
      </w:r>
      <w:r w:rsidRPr="0033211C">
        <w:t>, Fors</w:t>
      </w:r>
      <w:r w:rsidR="00305AC7" w:rsidRPr="0033211C">
        <w:t xml:space="preserve">ter </w:t>
      </w:r>
      <w:r w:rsidR="007302CD">
        <w:t>set</w:t>
      </w:r>
      <w:r w:rsidR="00305AC7" w:rsidRPr="0033211C">
        <w:t xml:space="preserve"> the novel against the </w:t>
      </w:r>
      <w:r w:rsidRPr="0033211C">
        <w:t>Indian Independence movement</w:t>
      </w:r>
      <w:r w:rsidR="00305AC7" w:rsidRPr="0033211C">
        <w:t>.</w:t>
      </w:r>
      <w:r w:rsidR="00305AC7">
        <w:t xml:space="preserve"> It </w:t>
      </w:r>
      <w:r>
        <w:t xml:space="preserve">is loosely based on his </w:t>
      </w:r>
      <w:r w:rsidR="007302CD">
        <w:t xml:space="preserve">own </w:t>
      </w:r>
      <w:r>
        <w:t xml:space="preserve">experiences. The novel centers on the young Englishwoman Adela </w:t>
      </w:r>
      <w:proofErr w:type="spellStart"/>
      <w:r>
        <w:t>Quested’s</w:t>
      </w:r>
      <w:proofErr w:type="spellEnd"/>
      <w:r>
        <w:t xml:space="preserve"> journey to India to meet Ronny </w:t>
      </w:r>
      <w:proofErr w:type="spellStart"/>
      <w:r>
        <w:t>Heaslop</w:t>
      </w:r>
      <w:proofErr w:type="spellEnd"/>
      <w:r>
        <w:t xml:space="preserve">, a colonial officer she may marry. In an effort to experience the authentic India, Adela and Ronny’s mother Mrs. Moore visit the </w:t>
      </w:r>
      <w:proofErr w:type="spellStart"/>
      <w:r>
        <w:t>Marabar</w:t>
      </w:r>
      <w:proofErr w:type="spellEnd"/>
      <w:r>
        <w:t xml:space="preserve"> caves with Dr. Aziz, a local physician. Adela accuses Dr. Aziz of sexual assault and a trial ensues. During the trial Adela recants her accusation and Aziz is freed. Critics have celebrated the novel as a detailed examination of the British colonial system and an </w:t>
      </w:r>
      <w:r w:rsidR="00305AC7">
        <w:t>unmasking</w:t>
      </w:r>
      <w:r>
        <w:t xml:space="preserve"> of the civilizing mission asso</w:t>
      </w:r>
      <w:r w:rsidR="007302CD">
        <w:t>ciated with the British Empire.</w:t>
      </w:r>
    </w:p>
    <w:p w:rsidR="002661B9" w:rsidRDefault="002661B9"/>
    <w:p w:rsidR="002661B9" w:rsidRDefault="007E350C">
      <w:r>
        <w:t xml:space="preserve">After the publication of </w:t>
      </w:r>
      <w:r>
        <w:rPr>
          <w:i/>
        </w:rPr>
        <w:t xml:space="preserve">A Passage to India, </w:t>
      </w:r>
      <w:r>
        <w:t>Forster began to focus his creative attentions on non-fiction</w:t>
      </w:r>
      <w:r w:rsidR="00305AC7">
        <w:t>,</w:t>
      </w:r>
      <w:r>
        <w:t xml:space="preserve"> including biographies and historical accounts. His last novel, </w:t>
      </w:r>
      <w:r>
        <w:rPr>
          <w:i/>
        </w:rPr>
        <w:t xml:space="preserve">Maurice </w:t>
      </w:r>
      <w:r>
        <w:t>(1971), would not be published until after Forster’s death. This novel, suppressed because of its homosexual content, follows the coming-of-age story of Maurice Hall</w:t>
      </w:r>
      <w:r w:rsidR="00305AC7">
        <w:t xml:space="preserve"> and his conflicted feelings about his </w:t>
      </w:r>
      <w:r>
        <w:t xml:space="preserve">homosexuality. </w:t>
      </w:r>
    </w:p>
    <w:p w:rsidR="002661B9" w:rsidRDefault="002661B9"/>
    <w:p w:rsidR="002661B9" w:rsidRDefault="00305AC7">
      <w:r>
        <w:t>Although</w:t>
      </w:r>
      <w:r w:rsidR="007E350C">
        <w:t xml:space="preserve"> Forster did not publish a novel in the last four decades of his life, his reputation as a novelist persists. His work </w:t>
      </w:r>
      <w:r w:rsidR="007E350C">
        <w:rPr>
          <w:i/>
        </w:rPr>
        <w:t xml:space="preserve">Howards End </w:t>
      </w:r>
      <w:r w:rsidR="007E350C">
        <w:t>remains celebrated for its depiction of the social and economic systems of e</w:t>
      </w:r>
      <w:r w:rsidR="007302CD">
        <w:t xml:space="preserve">arly-twentieth century England, while </w:t>
      </w:r>
      <w:r w:rsidR="007E350C">
        <w:rPr>
          <w:i/>
        </w:rPr>
        <w:t xml:space="preserve">A Passage to India </w:t>
      </w:r>
      <w:r w:rsidR="007E350C">
        <w:t xml:space="preserve">stands as </w:t>
      </w:r>
      <w:r w:rsidR="007302CD">
        <w:t>a</w:t>
      </w:r>
      <w:r w:rsidR="007E350C">
        <w:t xml:space="preserve"> canonical Englis</w:t>
      </w:r>
      <w:r w:rsidR="007302CD">
        <w:t>h text</w:t>
      </w:r>
      <w:r w:rsidR="007E350C">
        <w:t xml:space="preserve"> </w:t>
      </w:r>
      <w:r w:rsidR="007302CD">
        <w:t xml:space="preserve">of the early </w:t>
      </w:r>
      <w:r w:rsidR="007E350C">
        <w:t>twentieth century and remains an important indictment of the British colo</w:t>
      </w:r>
      <w:r>
        <w:t xml:space="preserve">nial system. </w:t>
      </w:r>
      <w:r w:rsidR="007E350C">
        <w:t>Forster remains one of the most important and influential writers in twenti</w:t>
      </w:r>
      <w:r w:rsidR="007302CD">
        <w:t>eth-century British literature.</w:t>
      </w:r>
    </w:p>
    <w:p w:rsidR="002661B9" w:rsidRDefault="002661B9"/>
    <w:p w:rsidR="002661B9" w:rsidRDefault="007E350C">
      <w:r>
        <w:t>-Adam R. McKee</w:t>
      </w:r>
    </w:p>
    <w:p w:rsidR="002661B9" w:rsidRDefault="002661B9">
      <w:bookmarkStart w:id="0" w:name="_GoBack"/>
      <w:bookmarkEnd w:id="0"/>
    </w:p>
    <w:p w:rsidR="00A57E19" w:rsidRDefault="00A57E19" w:rsidP="00A57E19">
      <w:pPr>
        <w:ind w:left="4320" w:hanging="4319"/>
      </w:pPr>
      <w:r>
        <w:rPr>
          <w:b/>
        </w:rPr>
        <w:t xml:space="preserve">Key Works </w:t>
      </w:r>
      <w:proofErr w:type="gramStart"/>
      <w:r>
        <w:rPr>
          <w:b/>
        </w:rPr>
        <w:t>During</w:t>
      </w:r>
      <w:proofErr w:type="gramEnd"/>
      <w:r>
        <w:rPr>
          <w:b/>
        </w:rPr>
        <w:t xml:space="preserve"> Lifetime:</w:t>
      </w:r>
    </w:p>
    <w:p w:rsidR="00A57E19" w:rsidRDefault="00A57E19" w:rsidP="00A57E19">
      <w:pPr>
        <w:ind w:left="1"/>
      </w:pPr>
      <w:r>
        <w:rPr>
          <w:i/>
        </w:rPr>
        <w:lastRenderedPageBreak/>
        <w:t xml:space="preserve">Where Angels Fear to Tread </w:t>
      </w:r>
      <w:r>
        <w:t>(1905)</w:t>
      </w:r>
    </w:p>
    <w:p w:rsidR="00A57E19" w:rsidRDefault="00A57E19" w:rsidP="00A57E19">
      <w:pPr>
        <w:ind w:left="1"/>
      </w:pPr>
      <w:r>
        <w:rPr>
          <w:i/>
        </w:rPr>
        <w:t xml:space="preserve">The Longest Journey </w:t>
      </w:r>
      <w:r>
        <w:t>(1907)</w:t>
      </w:r>
    </w:p>
    <w:p w:rsidR="00A57E19" w:rsidRDefault="00A57E19" w:rsidP="00A57E19">
      <w:pPr>
        <w:ind w:left="1"/>
      </w:pPr>
      <w:r>
        <w:rPr>
          <w:i/>
        </w:rPr>
        <w:t xml:space="preserve">A Room with a View </w:t>
      </w:r>
      <w:r>
        <w:t>(1908)</w:t>
      </w:r>
    </w:p>
    <w:p w:rsidR="00A57E19" w:rsidRDefault="00A57E19" w:rsidP="00A57E19">
      <w:pPr>
        <w:ind w:left="1"/>
      </w:pPr>
      <w:r>
        <w:rPr>
          <w:i/>
        </w:rPr>
        <w:t xml:space="preserve">Howards End </w:t>
      </w:r>
      <w:r>
        <w:t>(1910)</w:t>
      </w:r>
    </w:p>
    <w:p w:rsidR="00A57E19" w:rsidRDefault="00A57E19" w:rsidP="00A57E19">
      <w:pPr>
        <w:ind w:left="1"/>
      </w:pPr>
      <w:r>
        <w:rPr>
          <w:i/>
        </w:rPr>
        <w:t xml:space="preserve">A Passage to India </w:t>
      </w:r>
      <w:r>
        <w:t>(1924)</w:t>
      </w:r>
    </w:p>
    <w:p w:rsidR="00A57E19" w:rsidRDefault="00A57E19"/>
    <w:p w:rsidR="00A57E19" w:rsidRPr="00A57E19" w:rsidRDefault="00A57E19">
      <w:pPr>
        <w:rPr>
          <w:b/>
        </w:rPr>
      </w:pPr>
      <w:r w:rsidRPr="00A57E19">
        <w:rPr>
          <w:b/>
        </w:rPr>
        <w:t>Published Posthumously</w:t>
      </w:r>
    </w:p>
    <w:p w:rsidR="00A57E19" w:rsidRDefault="00A57E19">
      <w:r w:rsidRPr="00A57E19">
        <w:rPr>
          <w:i/>
        </w:rPr>
        <w:t>Maurice</w:t>
      </w:r>
      <w:r>
        <w:t xml:space="preserve"> (1971)</w:t>
      </w:r>
    </w:p>
    <w:p w:rsidR="002661B9" w:rsidRDefault="002661B9"/>
    <w:p w:rsidR="002661B9" w:rsidRDefault="007E350C">
      <w:pPr>
        <w:numPr>
          <w:ilvl w:val="0"/>
          <w:numId w:val="1"/>
        </w:numPr>
        <w:ind w:hanging="179"/>
      </w:pPr>
      <w:r>
        <w:t xml:space="preserve">FORSTER IMAGE URL </w:t>
      </w:r>
      <w:hyperlink r:id="rId10">
        <w:r>
          <w:rPr>
            <w:color w:val="02008A"/>
            <w:u w:val="single"/>
          </w:rPr>
          <w:t>http://www.bbc.co.uk/iplayer/images/episode/b00n5vjs_640_360.jpg</w:t>
        </w:r>
      </w:hyperlink>
      <w:hyperlink r:id="rId11"/>
    </w:p>
    <w:p w:rsidR="002661B9" w:rsidRDefault="009B7EEF">
      <w:hyperlink r:id="rId12"/>
    </w:p>
    <w:p w:rsidR="002661B9" w:rsidRDefault="009B7EEF">
      <w:hyperlink r:id="rId13"/>
    </w:p>
    <w:p w:rsidR="002661B9" w:rsidRDefault="009B7EEF">
      <w:hyperlink r:id="rId14"/>
    </w:p>
    <w:sectPr w:rsidR="002661B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EEF" w:rsidRDefault="009B7EEF">
      <w:r>
        <w:separator/>
      </w:r>
    </w:p>
  </w:endnote>
  <w:endnote w:type="continuationSeparator" w:id="0">
    <w:p w:rsidR="009B7EEF" w:rsidRDefault="009B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1B9" w:rsidRDefault="009B7EEF">
    <w:pPr>
      <w:tabs>
        <w:tab w:val="right" w:pos="9340"/>
      </w:tabs>
    </w:pPr>
    <w:hyperlink r:id="rId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EEF" w:rsidRDefault="009B7EEF">
      <w:r>
        <w:separator/>
      </w:r>
    </w:p>
  </w:footnote>
  <w:footnote w:type="continuationSeparator" w:id="0">
    <w:p w:rsidR="009B7EEF" w:rsidRDefault="009B7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1B9" w:rsidRDefault="009B7EEF">
    <w:pPr>
      <w:tabs>
        <w:tab w:val="right" w:pos="9340"/>
      </w:tabs>
    </w:pPr>
    <w:hyperlink r:id="rId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73A"/>
    <w:multiLevelType w:val="multilevel"/>
    <w:tmpl w:val="A47822B8"/>
    <w:lvl w:ilvl="0">
      <w:start w:val="1"/>
      <w:numFmt w:val="bullet"/>
      <w:lvlText w:val="*"/>
      <w:lvlJc w:val="left"/>
      <w:pPr>
        <w:ind w:left="180" w:firstLine="180"/>
      </w:pPr>
      <w:rPr>
        <w:rFonts w:ascii="Arial" w:eastAsia="Arial" w:hAnsi="Arial" w:cs="Arial"/>
        <w:color w:val="000000"/>
        <w:sz w:val="24"/>
        <w:vertAlign w:val="baseline"/>
      </w:rPr>
    </w:lvl>
    <w:lvl w:ilvl="1">
      <w:start w:val="1"/>
      <w:numFmt w:val="bullet"/>
      <w:lvlText w:val="*"/>
      <w:lvlJc w:val="left"/>
      <w:pPr>
        <w:ind w:left="0" w:firstLine="900"/>
      </w:pPr>
      <w:rPr>
        <w:rFonts w:ascii="Arial" w:eastAsia="Arial" w:hAnsi="Arial" w:cs="Arial"/>
        <w:color w:val="000000"/>
        <w:sz w:val="24"/>
        <w:vertAlign w:val="baseline"/>
      </w:rPr>
    </w:lvl>
    <w:lvl w:ilvl="2">
      <w:start w:val="1"/>
      <w:numFmt w:val="bullet"/>
      <w:lvlText w:val="*"/>
      <w:lvlJc w:val="left"/>
      <w:pPr>
        <w:ind w:left="0" w:firstLine="1620"/>
      </w:pPr>
      <w:rPr>
        <w:rFonts w:ascii="Arial" w:eastAsia="Arial" w:hAnsi="Arial" w:cs="Arial"/>
        <w:color w:val="000000"/>
        <w:sz w:val="24"/>
        <w:vertAlign w:val="baseline"/>
      </w:rPr>
    </w:lvl>
    <w:lvl w:ilvl="3">
      <w:start w:val="1"/>
      <w:numFmt w:val="bullet"/>
      <w:lvlText w:val="*"/>
      <w:lvlJc w:val="left"/>
      <w:pPr>
        <w:ind w:left="0" w:firstLine="234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bullet"/>
      <w:lvlText w:val="*"/>
      <w:lvlJc w:val="left"/>
      <w:pPr>
        <w:ind w:left="0" w:firstLine="3060"/>
      </w:pPr>
      <w:rPr>
        <w:rFonts w:ascii="Arial" w:eastAsia="Arial" w:hAnsi="Arial" w:cs="Arial"/>
        <w:color w:val="000000"/>
        <w:sz w:val="24"/>
        <w:vertAlign w:val="baseline"/>
      </w:rPr>
    </w:lvl>
    <w:lvl w:ilvl="5">
      <w:start w:val="1"/>
      <w:numFmt w:val="bullet"/>
      <w:lvlText w:val="*"/>
      <w:lvlJc w:val="left"/>
      <w:pPr>
        <w:ind w:left="0" w:firstLine="3780"/>
      </w:pPr>
      <w:rPr>
        <w:rFonts w:ascii="Arial" w:eastAsia="Arial" w:hAnsi="Arial" w:cs="Arial"/>
        <w:color w:val="000000"/>
        <w:sz w:val="24"/>
        <w:vertAlign w:val="baseline"/>
      </w:rPr>
    </w:lvl>
    <w:lvl w:ilvl="6">
      <w:start w:val="1"/>
      <w:numFmt w:val="bullet"/>
      <w:lvlText w:val="*"/>
      <w:lvlJc w:val="left"/>
      <w:pPr>
        <w:ind w:left="0" w:firstLine="4500"/>
      </w:pPr>
      <w:rPr>
        <w:rFonts w:ascii="Arial" w:eastAsia="Arial" w:hAnsi="Arial" w:cs="Arial"/>
        <w:color w:val="000000"/>
        <w:sz w:val="24"/>
        <w:vertAlign w:val="baseline"/>
      </w:rPr>
    </w:lvl>
    <w:lvl w:ilvl="7">
      <w:start w:val="1"/>
      <w:numFmt w:val="bullet"/>
      <w:lvlText w:val="*"/>
      <w:lvlJc w:val="left"/>
      <w:pPr>
        <w:ind w:left="0" w:firstLine="5220"/>
      </w:pPr>
      <w:rPr>
        <w:rFonts w:ascii="Arial" w:eastAsia="Arial" w:hAnsi="Arial" w:cs="Arial"/>
        <w:color w:val="000000"/>
        <w:sz w:val="24"/>
        <w:vertAlign w:val="baseline"/>
      </w:rPr>
    </w:lvl>
    <w:lvl w:ilvl="8">
      <w:start w:val="1"/>
      <w:numFmt w:val="bullet"/>
      <w:lvlText w:val="*"/>
      <w:lvlJc w:val="left"/>
      <w:pPr>
        <w:ind w:left="0" w:firstLine="5940"/>
      </w:pPr>
      <w:rPr>
        <w:rFonts w:ascii="Arial" w:eastAsia="Arial" w:hAnsi="Arial" w:cs="Arial"/>
        <w:color w:val="000000"/>
        <w:sz w:val="24"/>
        <w:vertAlign w:val="baseline"/>
      </w:rPr>
    </w:lvl>
  </w:abstractNum>
  <w:abstractNum w:abstractNumId="1">
    <w:nsid w:val="364A05D5"/>
    <w:multiLevelType w:val="multilevel"/>
    <w:tmpl w:val="E32CCD74"/>
    <w:lvl w:ilvl="0">
      <w:numFmt w:val="bullet"/>
      <w:lvlText w:val="•"/>
      <w:lvlJc w:val="left"/>
      <w:pPr>
        <w:ind w:left="180" w:firstLine="180"/>
      </w:pPr>
      <w:rPr>
        <w:rFonts w:ascii="Arial" w:eastAsia="Arial" w:hAnsi="Arial" w:cs="Arial"/>
        <w:color w:val="000000"/>
        <w:sz w:val="24"/>
        <w:vertAlign w:val="baseline"/>
      </w:rPr>
    </w:lvl>
    <w:lvl w:ilvl="1">
      <w:start w:val="1"/>
      <w:numFmt w:val="bullet"/>
      <w:lvlText w:val="•"/>
      <w:lvlJc w:val="left"/>
      <w:pPr>
        <w:ind w:left="0" w:firstLine="540"/>
      </w:pPr>
      <w:rPr>
        <w:rFonts w:ascii="Arial" w:eastAsia="Arial" w:hAnsi="Arial" w:cs="Arial"/>
        <w:color w:val="00000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0" w:firstLine="900"/>
      </w:pPr>
      <w:rPr>
        <w:rFonts w:ascii="Arial" w:eastAsia="Arial" w:hAnsi="Arial" w:cs="Arial"/>
        <w:color w:val="00000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0" w:firstLine="12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0" w:firstLine="1620"/>
      </w:pPr>
      <w:rPr>
        <w:rFonts w:ascii="Arial" w:eastAsia="Arial" w:hAnsi="Arial" w:cs="Arial"/>
        <w:color w:val="00000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0" w:firstLine="1980"/>
      </w:pPr>
      <w:rPr>
        <w:rFonts w:ascii="Arial" w:eastAsia="Arial" w:hAnsi="Arial" w:cs="Arial"/>
        <w:color w:val="00000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0" w:firstLine="2340"/>
      </w:pPr>
      <w:rPr>
        <w:rFonts w:ascii="Arial" w:eastAsia="Arial" w:hAnsi="Arial" w:cs="Arial"/>
        <w:color w:val="00000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0" w:firstLine="2700"/>
      </w:pPr>
      <w:rPr>
        <w:rFonts w:ascii="Arial" w:eastAsia="Arial" w:hAnsi="Arial" w:cs="Arial"/>
        <w:color w:val="00000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0" w:firstLine="3060"/>
      </w:pPr>
      <w:rPr>
        <w:rFonts w:ascii="Arial" w:eastAsia="Arial" w:hAnsi="Arial" w:cs="Arial"/>
        <w:color w:val="00000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61B9"/>
    <w:rsid w:val="000948A0"/>
    <w:rsid w:val="002661B9"/>
    <w:rsid w:val="002F2641"/>
    <w:rsid w:val="00305AC7"/>
    <w:rsid w:val="0033211C"/>
    <w:rsid w:val="00554EAB"/>
    <w:rsid w:val="007302CD"/>
    <w:rsid w:val="007E350C"/>
    <w:rsid w:val="008F2164"/>
    <w:rsid w:val="009B7EEF"/>
    <w:rsid w:val="00A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1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05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A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AC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C7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1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05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A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AC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C7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bbc.co.uk/iplayer/images/episode/b00n5vjs_640_360.jp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bc.co.uk/iplayer/images/episode/b00n5vjs_640_360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bc.co.uk/iplayer/images/episode/b00n5vjs_640_360.jp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bbc.co.uk/iplayer/images/episode/b00n5vjs_640_36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bbc.co.uk/iplayer/images/episode/b00n5vjs_640_360.jp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c.co.uk/iplayer/images/episode/b00n5vjs_640_360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c.co.uk/iplayer/images/episode/b00n5vjs_640_36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Forster, Edward Morgan _ Mckee.docx</dc:title>
  <dc:creator>DAWN</dc:creator>
  <cp:lastModifiedBy>ADMIN</cp:lastModifiedBy>
  <cp:revision>9</cp:revision>
  <dcterms:created xsi:type="dcterms:W3CDTF">2014-08-06T19:37:00Z</dcterms:created>
  <dcterms:modified xsi:type="dcterms:W3CDTF">2015-01-16T05:07:00Z</dcterms:modified>
</cp:coreProperties>
</file>