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3DF" w:rsidRDefault="001733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Green,  Henry (1905-1973)</w:t>
      </w:r>
    </w:p>
    <w:p w:rsidR="00C81C23" w:rsidRDefault="0045662F"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</w:t>
      </w:r>
    </w:p>
    <w:p w:rsidR="00C81C23" w:rsidRDefault="00CA457F">
      <w:r>
        <w:rPr>
          <w:rFonts w:ascii="Times New Roman" w:hAnsi="Times New Roman" w:cs="Times New Roman"/>
        </w:rPr>
        <w:t xml:space="preserve">Henry Green was the pen </w:t>
      </w:r>
      <w:r w:rsidR="0045662F">
        <w:rPr>
          <w:rFonts w:ascii="Times New Roman" w:hAnsi="Times New Roman" w:cs="Times New Roman"/>
        </w:rPr>
        <w:t>name of Henry Yorke, a well-regarded novelist working in the mid-twentieth century.  Living in London, Yorke worked much of his life as a businessman for his family's engineering firm.  He published nine novels between 1926 and 1952.  In the later part of his life he was affected by worsening alcoholism</w:t>
      </w:r>
      <w:r w:rsidR="00EA4357">
        <w:rPr>
          <w:rFonts w:ascii="Times New Roman" w:hAnsi="Times New Roman" w:cs="Times New Roman"/>
        </w:rPr>
        <w:t>, and became increasingly house</w:t>
      </w:r>
      <w:r w:rsidR="0045662F">
        <w:rPr>
          <w:rFonts w:ascii="Times New Roman" w:hAnsi="Times New Roman" w:cs="Times New Roman"/>
        </w:rPr>
        <w:t>bound.  He died in 1973.</w:t>
      </w:r>
    </w:p>
    <w:p w:rsidR="00C81C23" w:rsidRDefault="0045662F">
      <w:r>
        <w:rPr>
          <w:rFonts w:ascii="Times New Roman" w:hAnsi="Times New Roman" w:cs="Times New Roman"/>
        </w:rPr>
        <w:tab/>
      </w:r>
    </w:p>
    <w:p w:rsidR="00C81C23" w:rsidRDefault="0045662F">
      <w:r>
        <w:rPr>
          <w:rFonts w:ascii="Times New Roman" w:hAnsi="Times New Roman" w:cs="Times New Roman"/>
        </w:rPr>
        <w:t xml:space="preserve">Born to a family with aristocratic connections, Green was educated at Eton, which he described as "a humane concentration camp", and Oxford, where he was a contemporary of </w:t>
      </w:r>
      <w:r w:rsidR="001733DF">
        <w:rPr>
          <w:rFonts w:ascii="Times New Roman" w:hAnsi="Times New Roman" w:cs="Times New Roman"/>
        </w:rPr>
        <w:t>Evelyn Waugh</w:t>
      </w:r>
      <w:r>
        <w:rPr>
          <w:rFonts w:ascii="Times New Roman" w:hAnsi="Times New Roman" w:cs="Times New Roman"/>
        </w:rPr>
        <w:t xml:space="preserve"> and </w:t>
      </w:r>
      <w:r w:rsidR="001733DF">
        <w:rPr>
          <w:rFonts w:ascii="Times New Roman" w:hAnsi="Times New Roman" w:cs="Times New Roman"/>
        </w:rPr>
        <w:t xml:space="preserve">Anthony Powell </w:t>
      </w:r>
      <w:r>
        <w:rPr>
          <w:rFonts w:ascii="Times New Roman" w:hAnsi="Times New Roman" w:cs="Times New Roman"/>
        </w:rPr>
        <w:t xml:space="preserve">and where he published his first novel.  </w:t>
      </w:r>
      <w:r>
        <w:rPr>
          <w:rFonts w:ascii="Times New Roman" w:hAnsi="Times New Roman" w:cs="Times New Roman"/>
          <w:i/>
        </w:rPr>
        <w:t>Blindness</w:t>
      </w:r>
      <w:r>
        <w:rPr>
          <w:rFonts w:ascii="Times New Roman" w:hAnsi="Times New Roman" w:cs="Times New Roman"/>
        </w:rPr>
        <w:t xml:space="preserve"> (1926) examines the effects of a blinding injury on a young man's development  into an artist.   In 1929 Green married </w:t>
      </w:r>
      <w:r w:rsidR="001733DF">
        <w:rPr>
          <w:rFonts w:ascii="Times New Roman" w:hAnsi="Times New Roman" w:cs="Times New Roman"/>
        </w:rPr>
        <w:t>Mary Adelaide ("Dig") Biddulph</w:t>
      </w:r>
      <w:r>
        <w:rPr>
          <w:rFonts w:ascii="Times New Roman" w:hAnsi="Times New Roman" w:cs="Times New Roman"/>
        </w:rPr>
        <w:t xml:space="preserve">.   </w:t>
      </w:r>
    </w:p>
    <w:p w:rsidR="00C81C23" w:rsidRDefault="00C81C23"/>
    <w:p w:rsidR="00C81C23" w:rsidRDefault="0045662F">
      <w:r>
        <w:rPr>
          <w:rFonts w:ascii="Times New Roman" w:hAnsi="Times New Roman" w:cs="Times New Roman"/>
        </w:rPr>
        <w:t xml:space="preserve">Most of Green's novels draw on autobiographical experience.  </w:t>
      </w:r>
      <w:r w:rsidR="001733DF">
        <w:rPr>
          <w:rFonts w:ascii="Times New Roman" w:hAnsi="Times New Roman" w:cs="Times New Roman"/>
          <w:i/>
        </w:rPr>
        <w:t xml:space="preserve">Living </w:t>
      </w:r>
      <w:r>
        <w:rPr>
          <w:rFonts w:ascii="Times New Roman" w:hAnsi="Times New Roman" w:cs="Times New Roman"/>
        </w:rPr>
        <w:t xml:space="preserve">(1929), a depiction of factory life in the midlands, is informed by a period Green spent working on the factory floor of the family firm.  </w:t>
      </w:r>
      <w:r w:rsidR="001733DF">
        <w:rPr>
          <w:rFonts w:ascii="Times New Roman" w:hAnsi="Times New Roman" w:cs="Times New Roman"/>
          <w:i/>
        </w:rPr>
        <w:t xml:space="preserve">Caught </w:t>
      </w:r>
      <w:r>
        <w:rPr>
          <w:rFonts w:ascii="Times New Roman" w:hAnsi="Times New Roman" w:cs="Times New Roman"/>
        </w:rPr>
        <w:t>(1943) makes use of his work with the London Fire Service.  Although Green's early writing dealt with similar subjects to his contemporaries</w:t>
      </w:r>
      <w:r w:rsidR="009123D6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(working-class life, the threat of war)</w:t>
      </w:r>
      <w:r w:rsidR="009123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it did so in distinctive ways.  </w:t>
      </w:r>
      <w:r w:rsidR="001733DF">
        <w:rPr>
          <w:rFonts w:ascii="Times New Roman" w:hAnsi="Times New Roman" w:cs="Times New Roman"/>
          <w:i/>
        </w:rPr>
        <w:t xml:space="preserve">Living </w:t>
      </w:r>
      <w:r>
        <w:rPr>
          <w:rFonts w:ascii="Times New Roman" w:hAnsi="Times New Roman" w:cs="Times New Roman"/>
        </w:rPr>
        <w:t xml:space="preserve">and </w:t>
      </w:r>
      <w:r w:rsidR="001733DF">
        <w:rPr>
          <w:rFonts w:ascii="Times New Roman" w:hAnsi="Times New Roman" w:cs="Times New Roman"/>
          <w:i/>
        </w:rPr>
        <w:t xml:space="preserve">Party Going </w:t>
      </w:r>
      <w:r w:rsidR="001733DF">
        <w:rPr>
          <w:rFonts w:ascii="Times New Roman" w:hAnsi="Times New Roman" w:cs="Times New Roman"/>
        </w:rPr>
        <w:t>(1939) employ</w:t>
      </w:r>
      <w:r>
        <w:rPr>
          <w:rFonts w:ascii="Times New Roman" w:hAnsi="Times New Roman" w:cs="Times New Roman"/>
        </w:rPr>
        <w:t xml:space="preserve"> an unusual syntax, </w:t>
      </w:r>
      <w:r w:rsidR="009123D6">
        <w:rPr>
          <w:rFonts w:ascii="Times New Roman" w:hAnsi="Times New Roman" w:cs="Times New Roman"/>
        </w:rPr>
        <w:t>in which</w:t>
      </w:r>
      <w:r>
        <w:rPr>
          <w:rFonts w:ascii="Times New Roman" w:hAnsi="Times New Roman" w:cs="Times New Roman"/>
        </w:rPr>
        <w:t xml:space="preserve"> grammatical articles are used sparingly if at all.  The prominent use of gerunds (</w:t>
      </w:r>
      <w:r w:rsidR="001963E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doting</w:t>
      </w:r>
      <w:r w:rsidR="001963E4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</w:t>
      </w:r>
      <w:r w:rsidR="001963E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loving</w:t>
      </w:r>
      <w:r w:rsidR="001963E4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) is a noticeable Green trait.</w:t>
      </w:r>
    </w:p>
    <w:p w:rsidR="00C81C23" w:rsidRDefault="00C81C23"/>
    <w:p w:rsidR="00C81C23" w:rsidRDefault="0045662F">
      <w:r>
        <w:rPr>
          <w:rFonts w:ascii="Times New Roman" w:hAnsi="Times New Roman" w:cs="Times New Roman"/>
        </w:rPr>
        <w:t>Green's prewar w</w:t>
      </w:r>
      <w:r w:rsidR="0053764B">
        <w:rPr>
          <w:rFonts w:ascii="Times New Roman" w:hAnsi="Times New Roman" w:cs="Times New Roman"/>
        </w:rPr>
        <w:t xml:space="preserve">ork is informed by the socially </w:t>
      </w:r>
      <w:r>
        <w:rPr>
          <w:rFonts w:ascii="Times New Roman" w:hAnsi="Times New Roman" w:cs="Times New Roman"/>
        </w:rPr>
        <w:t xml:space="preserve">conscious ethos of that era.  </w:t>
      </w:r>
      <w:r w:rsidR="001733DF">
        <w:rPr>
          <w:rFonts w:ascii="Times New Roman" w:hAnsi="Times New Roman" w:cs="Times New Roman"/>
          <w:i/>
        </w:rPr>
        <w:t xml:space="preserve">Living </w:t>
      </w:r>
      <w:r>
        <w:rPr>
          <w:rFonts w:ascii="Times New Roman" w:hAnsi="Times New Roman" w:cs="Times New Roman"/>
        </w:rPr>
        <w:t xml:space="preserve">(1929) observes differences and parallels between factory classes, </w:t>
      </w:r>
      <w:r w:rsidR="001733DF">
        <w:rPr>
          <w:rFonts w:ascii="Times New Roman" w:hAnsi="Times New Roman" w:cs="Times New Roman"/>
          <w:i/>
        </w:rPr>
        <w:t xml:space="preserve">Party Going </w:t>
      </w:r>
      <w:r>
        <w:rPr>
          <w:rFonts w:ascii="Times New Roman" w:hAnsi="Times New Roman" w:cs="Times New Roman"/>
        </w:rPr>
        <w:t>(1939) the perplexities and failings of a group of wealthy travellers centered around a glamorous socialite in a fog-bound railway station peopled by a sometimes threatening crowd.</w:t>
      </w:r>
    </w:p>
    <w:p w:rsidR="00C81C23" w:rsidRDefault="00C81C23"/>
    <w:p w:rsidR="00C81C23" w:rsidRDefault="0045662F">
      <w:r>
        <w:rPr>
          <w:rFonts w:ascii="Times New Roman" w:hAnsi="Times New Roman" w:cs="Times New Roman"/>
        </w:rPr>
        <w:t xml:space="preserve">A trio of war-time novels provides unusual views of the Second World War.  </w:t>
      </w:r>
      <w:r w:rsidR="001733DF">
        <w:rPr>
          <w:rFonts w:ascii="Times New Roman" w:hAnsi="Times New Roman" w:cs="Times New Roman"/>
          <w:i/>
        </w:rPr>
        <w:t xml:space="preserve">Caught </w:t>
      </w:r>
      <w:r>
        <w:rPr>
          <w:rFonts w:ascii="Times New Roman" w:hAnsi="Times New Roman" w:cs="Times New Roman"/>
        </w:rPr>
        <w:t xml:space="preserve">(1943) reveals intrigue in a London fire station, and the opportunities for ignoble and unheroic behaviour there.  </w:t>
      </w:r>
      <w:r w:rsidR="001733DF">
        <w:rPr>
          <w:rFonts w:ascii="Times New Roman" w:hAnsi="Times New Roman" w:cs="Times New Roman"/>
          <w:i/>
        </w:rPr>
        <w:t>Loving</w:t>
      </w:r>
      <w:r w:rsidR="001733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(1945) deals with semi-feudal relations in an Irish country house, where roles are played out in a social order threatened with collapse.  It was Green's most commercially successful novel, and </w:t>
      </w:r>
      <w:r w:rsidR="003C4824">
        <w:rPr>
          <w:rFonts w:ascii="Times New Roman" w:hAnsi="Times New Roman" w:cs="Times New Roman"/>
        </w:rPr>
        <w:t xml:space="preserve">was made into a film in 1995.  </w:t>
      </w:r>
      <w:r w:rsidR="001733DF">
        <w:rPr>
          <w:rFonts w:ascii="Times New Roman" w:hAnsi="Times New Roman" w:cs="Times New Roman"/>
          <w:i/>
        </w:rPr>
        <w:t xml:space="preserve">Back </w:t>
      </w:r>
      <w:r>
        <w:rPr>
          <w:rFonts w:ascii="Times New Roman" w:hAnsi="Times New Roman" w:cs="Times New Roman"/>
        </w:rPr>
        <w:t xml:space="preserve">(1946) presents a disturbing portrait of the difficulties of the return to normality </w:t>
      </w:r>
      <w:r w:rsidR="003C4824">
        <w:rPr>
          <w:rFonts w:ascii="Times New Roman" w:hAnsi="Times New Roman" w:cs="Times New Roman"/>
        </w:rPr>
        <w:t>for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those affected by war.</w:t>
      </w:r>
    </w:p>
    <w:p w:rsidR="00C81C23" w:rsidRDefault="00C81C23"/>
    <w:p w:rsidR="00C81C23" w:rsidRDefault="0045662F">
      <w:r>
        <w:rPr>
          <w:rFonts w:ascii="Times New Roman" w:hAnsi="Times New Roman" w:cs="Times New Roman"/>
        </w:rPr>
        <w:t xml:space="preserve">In </w:t>
      </w:r>
      <w:r w:rsidR="001733DF">
        <w:rPr>
          <w:rFonts w:ascii="Times New Roman" w:hAnsi="Times New Roman" w:cs="Times New Roman"/>
          <w:i/>
        </w:rPr>
        <w:t xml:space="preserve">Concluding </w:t>
      </w:r>
      <w:r>
        <w:rPr>
          <w:rFonts w:ascii="Times New Roman" w:hAnsi="Times New Roman" w:cs="Times New Roman"/>
        </w:rPr>
        <w:t xml:space="preserve">(1948) Green offered a social allegory set in a training institute preparing its students for life in an administered, bureaucratic postwar society.  Both </w:t>
      </w:r>
      <w:r w:rsidR="001733DF">
        <w:rPr>
          <w:rFonts w:ascii="Times New Roman" w:hAnsi="Times New Roman" w:cs="Times New Roman"/>
          <w:i/>
        </w:rPr>
        <w:t xml:space="preserve">Nothing </w:t>
      </w:r>
      <w:r>
        <w:rPr>
          <w:rFonts w:ascii="Times New Roman" w:hAnsi="Times New Roman" w:cs="Times New Roman"/>
        </w:rPr>
        <w:t xml:space="preserve">(1950) and </w:t>
      </w:r>
      <w:r w:rsidR="001733DF">
        <w:rPr>
          <w:rFonts w:ascii="Times New Roman" w:hAnsi="Times New Roman" w:cs="Times New Roman"/>
          <w:i/>
        </w:rPr>
        <w:t xml:space="preserve">Doting </w:t>
      </w:r>
      <w:r>
        <w:rPr>
          <w:rFonts w:ascii="Times New Roman" w:hAnsi="Times New Roman" w:cs="Times New Roman"/>
        </w:rPr>
        <w:t xml:space="preserve">(1952) depict family dramas of upper-class life in a changed world where social identities and conventions can no longer be relied upon.  </w:t>
      </w:r>
    </w:p>
    <w:p w:rsidR="00C81C23" w:rsidRDefault="00C81C23"/>
    <w:p w:rsidR="00C81C23" w:rsidRDefault="0045662F">
      <w:r>
        <w:rPr>
          <w:rFonts w:ascii="Times New Roman" w:hAnsi="Times New Roman" w:cs="Times New Roman"/>
        </w:rPr>
        <w:t xml:space="preserve">Much of Green's fiction is concerned with the growing uncertainty in personal relationships and identity, together with the oblique ways in which insight into reality is gained, and provides a significant bridge between </w:t>
      </w:r>
      <w:r w:rsidR="001733DF">
        <w:rPr>
          <w:rFonts w:ascii="Times New Roman" w:hAnsi="Times New Roman" w:cs="Times New Roman"/>
        </w:rPr>
        <w:t xml:space="preserve">modernist </w:t>
      </w:r>
      <w:r>
        <w:rPr>
          <w:rFonts w:ascii="Times New Roman" w:hAnsi="Times New Roman" w:cs="Times New Roman"/>
        </w:rPr>
        <w:t>and more conventional narrative.</w:t>
      </w:r>
    </w:p>
    <w:p w:rsidR="00C81C23" w:rsidRDefault="00C81C23"/>
    <w:p w:rsidR="00C81C23" w:rsidRDefault="0045662F">
      <w:r>
        <w:rPr>
          <w:rFonts w:ascii="Times New Roman" w:hAnsi="Times New Roman" w:cs="Times New Roman"/>
        </w:rPr>
        <w:t xml:space="preserve">Fearing he would be killed in the coming war, Green wrote a memoir </w:t>
      </w:r>
      <w:r w:rsidR="001733DF">
        <w:rPr>
          <w:rFonts w:ascii="Times New Roman" w:hAnsi="Times New Roman" w:cs="Times New Roman"/>
          <w:i/>
        </w:rPr>
        <w:t xml:space="preserve">Pack My Bag </w:t>
      </w:r>
      <w:r>
        <w:rPr>
          <w:rFonts w:ascii="Times New Roman" w:hAnsi="Times New Roman" w:cs="Times New Roman"/>
        </w:rPr>
        <w:t xml:space="preserve">(1940) in the late thirties.  After </w:t>
      </w:r>
      <w:r w:rsidR="001733DF">
        <w:rPr>
          <w:rFonts w:ascii="Times New Roman" w:hAnsi="Times New Roman" w:cs="Times New Roman"/>
          <w:i/>
        </w:rPr>
        <w:t xml:space="preserve">Doting </w:t>
      </w:r>
      <w:r>
        <w:rPr>
          <w:rFonts w:ascii="Times New Roman" w:hAnsi="Times New Roman" w:cs="Times New Roman"/>
        </w:rPr>
        <w:t xml:space="preserve">(1952) he published only occasional writing, collected in </w:t>
      </w:r>
      <w:r w:rsidR="001733DF">
        <w:rPr>
          <w:rFonts w:ascii="Times New Roman" w:hAnsi="Times New Roman" w:cs="Times New Roman"/>
          <w:i/>
        </w:rPr>
        <w:t xml:space="preserve">Surviving </w:t>
      </w:r>
      <w:r>
        <w:rPr>
          <w:rFonts w:ascii="Times New Roman" w:hAnsi="Times New Roman" w:cs="Times New Roman"/>
        </w:rPr>
        <w:t xml:space="preserve">(1992), edited by Matthew Yorke.   </w:t>
      </w:r>
    </w:p>
    <w:p w:rsidR="00C81C23" w:rsidRDefault="00C81C23"/>
    <w:p w:rsidR="00C81C23" w:rsidRDefault="0045662F">
      <w:r>
        <w:rPr>
          <w:rFonts w:ascii="Times New Roman" w:hAnsi="Times New Roman" w:cs="Times New Roman"/>
          <w:b/>
        </w:rPr>
        <w:t>Key Biography:</w:t>
      </w:r>
    </w:p>
    <w:p w:rsidR="00C81C23" w:rsidRDefault="0045662F">
      <w:r>
        <w:rPr>
          <w:rFonts w:ascii="Times New Roman" w:hAnsi="Times New Roman" w:cs="Times New Roman"/>
        </w:rPr>
        <w:t>Jeremy Treglown</w:t>
      </w:r>
      <w:r>
        <w:rPr>
          <w:rFonts w:ascii="Times New Roman" w:hAnsi="Times New Roman" w:cs="Times New Roman"/>
          <w:i/>
        </w:rPr>
        <w:t>,  Romancing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:rsidR="00C81C23" w:rsidRDefault="00C81C23"/>
    <w:p w:rsidR="00C81C23" w:rsidRDefault="0045662F">
      <w:r>
        <w:rPr>
          <w:rFonts w:ascii="Times New Roman" w:hAnsi="Times New Roman" w:cs="Times New Roman"/>
          <w:b/>
        </w:rPr>
        <w:t>Chronology of all Works:</w:t>
      </w:r>
    </w:p>
    <w:p w:rsidR="00C81C23" w:rsidRDefault="006F5DFE">
      <w:r>
        <w:rPr>
          <w:rFonts w:ascii="Times New Roman" w:hAnsi="Times New Roman" w:cs="Times New Roman"/>
          <w:i/>
        </w:rPr>
        <w:t xml:space="preserve">Blindness </w:t>
      </w:r>
      <w:r>
        <w:rPr>
          <w:rFonts w:ascii="Times New Roman" w:hAnsi="Times New Roman" w:cs="Times New Roman"/>
        </w:rPr>
        <w:t>(1926)</w:t>
      </w:r>
    </w:p>
    <w:p w:rsidR="00C81C23" w:rsidRDefault="006F5DFE">
      <w:r>
        <w:rPr>
          <w:rFonts w:ascii="Times New Roman" w:hAnsi="Times New Roman" w:cs="Times New Roman"/>
          <w:i/>
        </w:rPr>
        <w:t xml:space="preserve">Living </w:t>
      </w:r>
      <w:r>
        <w:rPr>
          <w:rFonts w:ascii="Times New Roman" w:hAnsi="Times New Roman" w:cs="Times New Roman"/>
        </w:rPr>
        <w:t>(1929)</w:t>
      </w:r>
    </w:p>
    <w:p w:rsidR="00C81C23" w:rsidRDefault="006F5DFE">
      <w:r>
        <w:rPr>
          <w:rFonts w:ascii="Times New Roman" w:hAnsi="Times New Roman" w:cs="Times New Roman"/>
          <w:i/>
        </w:rPr>
        <w:t xml:space="preserve">Party Going </w:t>
      </w:r>
      <w:r>
        <w:rPr>
          <w:rFonts w:ascii="Times New Roman" w:hAnsi="Times New Roman" w:cs="Times New Roman"/>
        </w:rPr>
        <w:t>(1939)</w:t>
      </w:r>
    </w:p>
    <w:p w:rsidR="00C81C23" w:rsidRDefault="006F5DFE">
      <w:r>
        <w:rPr>
          <w:rFonts w:ascii="Times New Roman" w:hAnsi="Times New Roman" w:cs="Times New Roman"/>
          <w:i/>
        </w:rPr>
        <w:t xml:space="preserve">Pack My Bag </w:t>
      </w:r>
      <w:r>
        <w:rPr>
          <w:rFonts w:ascii="Times New Roman" w:hAnsi="Times New Roman" w:cs="Times New Roman"/>
        </w:rPr>
        <w:t>(1940)</w:t>
      </w:r>
    </w:p>
    <w:p w:rsidR="00C81C23" w:rsidRDefault="006F5DFE">
      <w:r>
        <w:rPr>
          <w:rFonts w:ascii="Times New Roman" w:hAnsi="Times New Roman" w:cs="Times New Roman"/>
          <w:i/>
        </w:rPr>
        <w:t xml:space="preserve">Caught </w:t>
      </w:r>
      <w:r>
        <w:rPr>
          <w:rFonts w:ascii="Times New Roman" w:hAnsi="Times New Roman" w:cs="Times New Roman"/>
        </w:rPr>
        <w:t>(1943)</w:t>
      </w:r>
    </w:p>
    <w:p w:rsidR="00C81C23" w:rsidRDefault="006F5DFE">
      <w:r>
        <w:rPr>
          <w:rFonts w:ascii="Times New Roman" w:hAnsi="Times New Roman" w:cs="Times New Roman"/>
          <w:i/>
        </w:rPr>
        <w:t xml:space="preserve">Loving </w:t>
      </w:r>
      <w:r>
        <w:rPr>
          <w:rFonts w:ascii="Times New Roman" w:hAnsi="Times New Roman" w:cs="Times New Roman"/>
        </w:rPr>
        <w:t>(1945)</w:t>
      </w:r>
    </w:p>
    <w:p w:rsidR="00C81C23" w:rsidRDefault="006F5DFE">
      <w:r>
        <w:rPr>
          <w:rFonts w:ascii="Times New Roman" w:hAnsi="Times New Roman" w:cs="Times New Roman"/>
          <w:i/>
        </w:rPr>
        <w:t xml:space="preserve">Back </w:t>
      </w:r>
      <w:r>
        <w:rPr>
          <w:rFonts w:ascii="Times New Roman" w:hAnsi="Times New Roman" w:cs="Times New Roman"/>
        </w:rPr>
        <w:t>(1946)</w:t>
      </w:r>
    </w:p>
    <w:p w:rsidR="00C81C23" w:rsidRDefault="006F5DFE">
      <w:r>
        <w:rPr>
          <w:rFonts w:ascii="Times New Roman" w:hAnsi="Times New Roman" w:cs="Times New Roman"/>
          <w:i/>
        </w:rPr>
        <w:t xml:space="preserve">Concluding </w:t>
      </w:r>
      <w:r>
        <w:rPr>
          <w:rFonts w:ascii="Times New Roman" w:hAnsi="Times New Roman" w:cs="Times New Roman"/>
        </w:rPr>
        <w:t>(1948)</w:t>
      </w:r>
    </w:p>
    <w:p w:rsidR="00C81C23" w:rsidRDefault="006F5DFE">
      <w:r>
        <w:rPr>
          <w:rFonts w:ascii="Times New Roman" w:hAnsi="Times New Roman" w:cs="Times New Roman"/>
          <w:i/>
        </w:rPr>
        <w:t xml:space="preserve">Nothing </w:t>
      </w:r>
      <w:r>
        <w:rPr>
          <w:rFonts w:ascii="Times New Roman" w:hAnsi="Times New Roman" w:cs="Times New Roman"/>
        </w:rPr>
        <w:t>(1950)</w:t>
      </w:r>
    </w:p>
    <w:p w:rsidR="00C81C23" w:rsidRDefault="006F5DFE">
      <w:r>
        <w:rPr>
          <w:rFonts w:ascii="Times New Roman" w:hAnsi="Times New Roman" w:cs="Times New Roman"/>
          <w:i/>
        </w:rPr>
        <w:t xml:space="preserve">Doting </w:t>
      </w:r>
      <w:r>
        <w:rPr>
          <w:rFonts w:ascii="Times New Roman" w:hAnsi="Times New Roman" w:cs="Times New Roman"/>
        </w:rPr>
        <w:t>(1952)</w:t>
      </w:r>
    </w:p>
    <w:p w:rsidR="00C81C23" w:rsidRDefault="006F5DFE">
      <w:r>
        <w:rPr>
          <w:rFonts w:ascii="Times New Roman" w:hAnsi="Times New Roman" w:cs="Times New Roman"/>
          <w:i/>
        </w:rPr>
        <w:t xml:space="preserve">Surviving </w:t>
      </w:r>
      <w:r>
        <w:rPr>
          <w:rFonts w:ascii="Times New Roman" w:hAnsi="Times New Roman" w:cs="Times New Roman"/>
        </w:rPr>
        <w:t>(1992)</w:t>
      </w:r>
    </w:p>
    <w:sectPr w:rsidR="00C81C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23"/>
    <w:rsid w:val="001733DF"/>
    <w:rsid w:val="001963E4"/>
    <w:rsid w:val="003C4824"/>
    <w:rsid w:val="0045662F"/>
    <w:rsid w:val="0053764B"/>
    <w:rsid w:val="006F5DFE"/>
    <w:rsid w:val="009123D6"/>
    <w:rsid w:val="00C81C23"/>
    <w:rsid w:val="00CA457F"/>
    <w:rsid w:val="00EA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CocoaOOXMLWriter/1038.36</generator>
</meta>
</file>

<file path=customXml/itemProps1.xml><?xml version="1.0" encoding="utf-8"?>
<ds:datastoreItem xmlns:ds="http://schemas.openxmlformats.org/officeDocument/2006/customXml" ds:itemID="{37724269-F28E-9E48-BDB7-18FDC418165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530</Words>
  <Characters>3022</Characters>
  <Application>Microsoft Office Word</Application>
  <DocSecurity>0</DocSecurity>
  <Lines>25</Lines>
  <Paragraphs>7</Paragraphs>
  <ScaleCrop>false</ScaleCrop>
  <Company>Ohio State</Company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Owner</dc:creator>
  <cp:lastModifiedBy>DAWN</cp:lastModifiedBy>
  <cp:revision>8</cp:revision>
  <dcterms:created xsi:type="dcterms:W3CDTF">2014-05-29T05:37:00Z</dcterms:created>
  <dcterms:modified xsi:type="dcterms:W3CDTF">2014-05-29T05:45:00Z</dcterms:modified>
</cp:coreProperties>
</file>