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589EE" w14:textId="77777777" w:rsidR="00F177D0" w:rsidRPr="008E78D1" w:rsidRDefault="00F177D0" w:rsidP="00F177D0">
      <w:pPr>
        <w:spacing w:before="100" w:beforeAutospacing="1" w:after="100" w:afterAutospacing="1" w:line="240" w:lineRule="auto"/>
        <w:rPr>
          <w:rFonts w:eastAsia="Times New Roman" w:cs="Times New Roman"/>
          <w:b/>
          <w:color w:val="A6A6A6" w:themeColor="background1" w:themeShade="A6"/>
          <w:sz w:val="23"/>
          <w:szCs w:val="23"/>
          <w:shd w:val="clear" w:color="auto" w:fill="FFFFFF"/>
        </w:rPr>
      </w:pPr>
      <w:r w:rsidRPr="008E78D1">
        <w:rPr>
          <w:rFonts w:eastAsia="Times New Roman" w:cs="Times New Roman"/>
          <w:bCs/>
          <w:color w:val="A6A6A6" w:themeColor="background1" w:themeShade="A6"/>
          <w:sz w:val="23"/>
          <w:szCs w:val="23"/>
          <w:shd w:val="clear" w:color="auto" w:fill="FFFFFF"/>
        </w:rPr>
        <w:t xml:space="preserve">Matt Kirsch </w:t>
      </w:r>
    </w:p>
    <w:p w14:paraId="0609299C" w14:textId="77777777" w:rsidR="00F177D0" w:rsidRPr="00F177D0" w:rsidRDefault="00F177D0" w:rsidP="00F177D0">
      <w:pPr>
        <w:spacing w:before="100" w:beforeAutospacing="1" w:after="100" w:afterAutospacing="1" w:line="240" w:lineRule="auto"/>
        <w:rPr>
          <w:rFonts w:eastAsia="Times New Roman" w:cs="Times New Roman"/>
          <w:b/>
          <w:color w:val="222222"/>
          <w:sz w:val="23"/>
          <w:szCs w:val="23"/>
          <w:shd w:val="clear" w:color="auto" w:fill="FFFFFF"/>
        </w:rPr>
      </w:pPr>
      <w:r w:rsidRPr="00F177D0">
        <w:rPr>
          <w:rFonts w:eastAsia="Times New Roman" w:cs="Times New Roman"/>
          <w:bCs/>
          <w:color w:val="222222"/>
          <w:sz w:val="23"/>
          <w:szCs w:val="23"/>
          <w:shd w:val="clear" w:color="auto" w:fill="FFFFFF"/>
        </w:rPr>
        <w:t>Associate Curator</w:t>
      </w:r>
    </w:p>
    <w:p w14:paraId="288DF75A" w14:textId="77777777" w:rsidR="00F177D0" w:rsidRPr="00F177D0" w:rsidRDefault="00F177D0" w:rsidP="00F177D0">
      <w:pPr>
        <w:spacing w:before="100" w:beforeAutospacing="1" w:after="100" w:afterAutospacing="1" w:line="240" w:lineRule="auto"/>
        <w:rPr>
          <w:rFonts w:eastAsia="Times New Roman" w:cs="Times New Roman"/>
          <w:color w:val="222222"/>
          <w:sz w:val="23"/>
          <w:szCs w:val="23"/>
          <w:shd w:val="clear" w:color="auto" w:fill="FFFFFF"/>
        </w:rPr>
      </w:pPr>
      <w:r w:rsidRPr="00F177D0">
        <w:rPr>
          <w:rFonts w:eastAsia="Times New Roman" w:cs="Times New Roman"/>
          <w:bCs/>
          <w:color w:val="222222"/>
          <w:sz w:val="23"/>
          <w:szCs w:val="23"/>
          <w:shd w:val="clear" w:color="auto" w:fill="FFFFFF"/>
        </w:rPr>
        <w:t>The Noguchi Museum</w:t>
      </w:r>
    </w:p>
    <w:p w14:paraId="6956FB94" w14:textId="77777777" w:rsidR="00F177D0" w:rsidRPr="00F177D0" w:rsidRDefault="00F177D0" w:rsidP="00F177D0">
      <w:pPr>
        <w:spacing w:before="100" w:beforeAutospacing="1" w:after="100" w:afterAutospacing="1" w:line="240" w:lineRule="auto"/>
        <w:rPr>
          <w:rFonts w:eastAsia="Times New Roman" w:cs="Times New Roman"/>
          <w:color w:val="222222"/>
          <w:sz w:val="23"/>
          <w:szCs w:val="23"/>
          <w:shd w:val="clear" w:color="auto" w:fill="FFFFFF"/>
        </w:rPr>
      </w:pPr>
      <w:r w:rsidRPr="00F177D0">
        <w:rPr>
          <w:rFonts w:eastAsia="Times New Roman" w:cs="Times New Roman"/>
          <w:bCs/>
          <w:color w:val="222222"/>
          <w:sz w:val="23"/>
          <w:szCs w:val="23"/>
          <w:shd w:val="clear" w:color="auto" w:fill="FFFFFF"/>
        </w:rPr>
        <w:t>32-37 Vernon Boulevard</w:t>
      </w:r>
    </w:p>
    <w:p w14:paraId="48FE4C55" w14:textId="77777777" w:rsidR="00F177D0" w:rsidRPr="00F177D0" w:rsidRDefault="00F177D0" w:rsidP="00F177D0">
      <w:pPr>
        <w:spacing w:before="100" w:beforeAutospacing="1" w:after="100" w:afterAutospacing="1" w:line="240" w:lineRule="auto"/>
        <w:rPr>
          <w:rFonts w:eastAsia="Times New Roman" w:cs="Times New Roman"/>
          <w:color w:val="222222"/>
          <w:sz w:val="23"/>
          <w:szCs w:val="23"/>
          <w:shd w:val="clear" w:color="auto" w:fill="FFFFFF"/>
        </w:rPr>
      </w:pPr>
      <w:r w:rsidRPr="00F177D0">
        <w:rPr>
          <w:rFonts w:eastAsia="Times New Roman" w:cs="Times New Roman"/>
          <w:bCs/>
          <w:color w:val="222222"/>
          <w:sz w:val="23"/>
          <w:szCs w:val="23"/>
          <w:shd w:val="clear" w:color="auto" w:fill="FFFFFF"/>
        </w:rPr>
        <w:t>Long Island City, NY 11106</w:t>
      </w:r>
    </w:p>
    <w:p w14:paraId="5EC34479" w14:textId="77777777" w:rsidR="00F177D0" w:rsidRPr="00F177D0" w:rsidRDefault="00F177D0" w:rsidP="00F177D0">
      <w:pPr>
        <w:spacing w:before="100" w:beforeAutospacing="1" w:after="100" w:afterAutospacing="1" w:line="240" w:lineRule="auto"/>
        <w:rPr>
          <w:rFonts w:eastAsia="Times New Roman" w:cs="Times New Roman"/>
          <w:color w:val="222222"/>
          <w:sz w:val="23"/>
          <w:szCs w:val="23"/>
          <w:shd w:val="clear" w:color="auto" w:fill="FFFFFF"/>
        </w:rPr>
      </w:pPr>
      <w:hyperlink r:id="rId7" w:tgtFrame="_blank" w:history="1">
        <w:r w:rsidRPr="00F177D0">
          <w:rPr>
            <w:rStyle w:val="Hyperlink"/>
            <w:rFonts w:eastAsia="Times New Roman" w:cs="Times New Roman"/>
            <w:b/>
            <w:bCs/>
            <w:sz w:val="23"/>
            <w:szCs w:val="23"/>
            <w:shd w:val="clear" w:color="auto" w:fill="FFFFFF"/>
          </w:rPr>
          <w:t>mkirsch@noguchi.org</w:t>
        </w:r>
      </w:hyperlink>
    </w:p>
    <w:p w14:paraId="0426CFDF" w14:textId="77777777" w:rsidR="00F177D0" w:rsidRDefault="00F177D0" w:rsidP="009E44E7">
      <w:pPr>
        <w:spacing w:before="100" w:beforeAutospacing="1" w:after="100" w:afterAutospacing="1" w:line="240" w:lineRule="auto"/>
        <w:rPr>
          <w:rFonts w:eastAsia="Times New Roman" w:cs="Times New Roman"/>
          <w:color w:val="222222"/>
          <w:sz w:val="23"/>
          <w:szCs w:val="23"/>
          <w:shd w:val="clear" w:color="auto" w:fill="FFFFFF"/>
        </w:rPr>
      </w:pPr>
    </w:p>
    <w:p w14:paraId="60013F6E" w14:textId="5CF4C3F2" w:rsidR="009E44E7" w:rsidRDefault="008E78D1" w:rsidP="009E44E7">
      <w:pPr>
        <w:spacing w:before="100" w:beforeAutospacing="1" w:after="100" w:afterAutospacing="1" w:line="240" w:lineRule="auto"/>
        <w:rPr>
          <w:rFonts w:eastAsia="Times New Roman" w:cs="Times New Roman"/>
          <w:color w:val="222222"/>
          <w:sz w:val="23"/>
          <w:szCs w:val="23"/>
          <w:shd w:val="clear" w:color="auto" w:fill="FFFFFF"/>
        </w:rPr>
      </w:pPr>
      <w:r>
        <w:rPr>
          <w:rFonts w:eastAsia="Times New Roman" w:cs="Times New Roman"/>
          <w:color w:val="222222"/>
          <w:sz w:val="23"/>
          <w:szCs w:val="23"/>
          <w:shd w:val="clear" w:color="auto" w:fill="FFFFFF"/>
        </w:rPr>
        <w:t>NOGUCHI</w:t>
      </w:r>
      <w:r>
        <w:rPr>
          <w:rFonts w:eastAsia="Times New Roman" w:cs="Times New Roman"/>
          <w:color w:val="222222"/>
          <w:sz w:val="23"/>
          <w:szCs w:val="23"/>
          <w:shd w:val="clear" w:color="auto" w:fill="FFFFFF"/>
        </w:rPr>
        <w:t xml:space="preserve">, </w:t>
      </w:r>
      <w:r w:rsidR="009E44E7">
        <w:rPr>
          <w:rFonts w:eastAsia="Times New Roman" w:cs="Times New Roman"/>
          <w:color w:val="222222"/>
          <w:sz w:val="23"/>
          <w:szCs w:val="23"/>
          <w:shd w:val="clear" w:color="auto" w:fill="FFFFFF"/>
        </w:rPr>
        <w:t>ISAMU (1904 – 1988)</w:t>
      </w:r>
      <w:r w:rsidR="00F177D0">
        <w:rPr>
          <w:rFonts w:eastAsia="Times New Roman" w:cs="Times New Roman"/>
          <w:color w:val="222222"/>
          <w:sz w:val="23"/>
          <w:szCs w:val="23"/>
          <w:shd w:val="clear" w:color="auto" w:fill="FFFFFF"/>
        </w:rPr>
        <w:tab/>
      </w:r>
      <w:r w:rsidR="00F177D0">
        <w:rPr>
          <w:rFonts w:eastAsia="Times New Roman" w:cs="Times New Roman"/>
          <w:color w:val="222222"/>
          <w:sz w:val="23"/>
          <w:szCs w:val="23"/>
          <w:shd w:val="clear" w:color="auto" w:fill="FFFFFF"/>
        </w:rPr>
        <w:tab/>
      </w:r>
      <w:r w:rsidR="00F177D0">
        <w:rPr>
          <w:rFonts w:eastAsia="Times New Roman" w:cs="Times New Roman"/>
          <w:color w:val="222222"/>
          <w:sz w:val="23"/>
          <w:szCs w:val="23"/>
          <w:shd w:val="clear" w:color="auto" w:fill="FFFFFF"/>
        </w:rPr>
        <w:tab/>
      </w:r>
      <w:r w:rsidR="00F177D0">
        <w:rPr>
          <w:rFonts w:eastAsia="Times New Roman" w:cs="Times New Roman"/>
          <w:color w:val="222222"/>
          <w:sz w:val="23"/>
          <w:szCs w:val="23"/>
          <w:shd w:val="clear" w:color="auto" w:fill="FFFFFF"/>
        </w:rPr>
        <w:tab/>
      </w:r>
      <w:r w:rsidR="00F177D0">
        <w:rPr>
          <w:rFonts w:eastAsia="Times New Roman" w:cs="Times New Roman"/>
          <w:color w:val="222222"/>
          <w:sz w:val="23"/>
          <w:szCs w:val="23"/>
          <w:shd w:val="clear" w:color="auto" w:fill="FFFFFF"/>
        </w:rPr>
        <w:tab/>
      </w:r>
      <w:r w:rsidR="00F177D0">
        <w:rPr>
          <w:rFonts w:eastAsia="Times New Roman" w:cs="Times New Roman"/>
          <w:color w:val="222222"/>
          <w:sz w:val="23"/>
          <w:szCs w:val="23"/>
          <w:shd w:val="clear" w:color="auto" w:fill="FFFFFF"/>
        </w:rPr>
        <w:tab/>
        <w:t>Word Count: 492</w:t>
      </w:r>
    </w:p>
    <w:p w14:paraId="2AEB3940" w14:textId="2718FBB0" w:rsidR="009E44E7" w:rsidRPr="00FA4E81" w:rsidRDefault="009E44E7" w:rsidP="009E44E7">
      <w:pPr>
        <w:spacing w:before="100" w:beforeAutospacing="1" w:after="100" w:afterAutospacing="1" w:line="240" w:lineRule="auto"/>
        <w:rPr>
          <w:rFonts w:eastAsia="Times New Roman" w:cs="Times New Roman"/>
          <w:color w:val="222222"/>
          <w:sz w:val="23"/>
          <w:szCs w:val="23"/>
          <w:shd w:val="clear" w:color="auto" w:fill="FFFFFF"/>
        </w:rPr>
      </w:pPr>
      <w:r w:rsidRPr="00FA4E81">
        <w:rPr>
          <w:rFonts w:eastAsia="Times New Roman" w:cs="Times New Roman"/>
          <w:color w:val="222222"/>
          <w:sz w:val="23"/>
          <w:szCs w:val="23"/>
          <w:shd w:val="clear" w:color="auto" w:fill="FFFFFF"/>
        </w:rPr>
        <w:t xml:space="preserve">Searching for a redefinition of sculpture, Isamu Noguchi’s work slipped between object </w:t>
      </w:r>
      <w:proofErr w:type="gramStart"/>
      <w:r w:rsidRPr="00FA4E81">
        <w:rPr>
          <w:rFonts w:eastAsia="Times New Roman" w:cs="Times New Roman"/>
          <w:color w:val="222222"/>
          <w:sz w:val="23"/>
          <w:szCs w:val="23"/>
          <w:shd w:val="clear" w:color="auto" w:fill="FFFFFF"/>
        </w:rPr>
        <w:t>making</w:t>
      </w:r>
      <w:proofErr w:type="gramEnd"/>
      <w:r w:rsidRPr="00FA4E81">
        <w:rPr>
          <w:rFonts w:eastAsia="Times New Roman" w:cs="Times New Roman"/>
          <w:color w:val="222222"/>
          <w:sz w:val="23"/>
          <w:szCs w:val="23"/>
          <w:shd w:val="clear" w:color="auto" w:fill="FFFFFF"/>
        </w:rPr>
        <w:t>, industria</w:t>
      </w:r>
      <w:r w:rsidR="008E78D1">
        <w:rPr>
          <w:rFonts w:eastAsia="Times New Roman" w:cs="Times New Roman"/>
          <w:color w:val="222222"/>
          <w:sz w:val="23"/>
          <w:szCs w:val="23"/>
          <w:shd w:val="clear" w:color="auto" w:fill="FFFFFF"/>
        </w:rPr>
        <w:t>l design, set design for theatre</w:t>
      </w:r>
      <w:r w:rsidRPr="00FA4E81">
        <w:rPr>
          <w:rFonts w:eastAsia="Times New Roman" w:cs="Times New Roman"/>
          <w:color w:val="222222"/>
          <w:sz w:val="23"/>
          <w:szCs w:val="23"/>
          <w:shd w:val="clear" w:color="auto" w:fill="FFFFFF"/>
        </w:rPr>
        <w:t xml:space="preserve"> and dance, public sculpture and land art. Born in Los Angeles, Noguchi was raised in Japan by his American mother while remaining estranged from his Japanese father, and at age </w:t>
      </w:r>
      <w:r w:rsidR="00617FA7">
        <w:rPr>
          <w:rFonts w:eastAsia="Times New Roman" w:cs="Times New Roman"/>
          <w:color w:val="222222"/>
          <w:sz w:val="23"/>
          <w:szCs w:val="23"/>
          <w:shd w:val="clear" w:color="auto" w:fill="FFFFFF"/>
        </w:rPr>
        <w:t>thirteen</w:t>
      </w:r>
      <w:r w:rsidR="00617FA7" w:rsidRPr="00FA4E81">
        <w:rPr>
          <w:rFonts w:eastAsia="Times New Roman" w:cs="Times New Roman"/>
          <w:color w:val="222222"/>
          <w:sz w:val="23"/>
          <w:szCs w:val="23"/>
          <w:shd w:val="clear" w:color="auto" w:fill="FFFFFF"/>
        </w:rPr>
        <w:t xml:space="preserve"> </w:t>
      </w:r>
      <w:r w:rsidRPr="00FA4E81">
        <w:rPr>
          <w:rFonts w:eastAsia="Times New Roman" w:cs="Times New Roman"/>
          <w:color w:val="222222"/>
          <w:sz w:val="23"/>
          <w:szCs w:val="23"/>
          <w:shd w:val="clear" w:color="auto" w:fill="FFFFFF"/>
        </w:rPr>
        <w:t>he returned to America for schooling. Noguchi was a promising New York sculptor in the academic Western tradition before a formative experience working as an assistant to the sculptor, C</w:t>
      </w:r>
      <w:r w:rsidR="00617FA7">
        <w:rPr>
          <w:rFonts w:eastAsia="Times New Roman" w:cs="Times New Roman"/>
          <w:color w:val="222222"/>
          <w:sz w:val="23"/>
          <w:szCs w:val="23"/>
          <w:shd w:val="clear" w:color="auto" w:fill="FFFFFF"/>
        </w:rPr>
        <w:t xml:space="preserve">onstantin </w:t>
      </w:r>
      <w:r w:rsidRPr="00FA4E81">
        <w:rPr>
          <w:rFonts w:eastAsia="Times New Roman" w:cs="Times New Roman"/>
          <w:color w:val="222222"/>
          <w:sz w:val="23"/>
          <w:szCs w:val="23"/>
          <w:shd w:val="clear" w:color="auto" w:fill="FFFFFF"/>
        </w:rPr>
        <w:t>B</w:t>
      </w:r>
      <w:r w:rsidR="008E78D1">
        <w:rPr>
          <w:rFonts w:eastAsia="Times New Roman" w:cs="Times New Roman"/>
          <w:color w:val="222222"/>
          <w:sz w:val="23"/>
          <w:szCs w:val="23"/>
          <w:shd w:val="clear" w:color="auto" w:fill="FFFFFF"/>
        </w:rPr>
        <w:t>rancusi</w:t>
      </w:r>
      <w:r w:rsidRPr="00FA4E81">
        <w:rPr>
          <w:rFonts w:eastAsia="Times New Roman" w:cs="Times New Roman"/>
          <w:color w:val="222222"/>
          <w:sz w:val="23"/>
          <w:szCs w:val="23"/>
          <w:shd w:val="clear" w:color="auto" w:fill="FFFFFF"/>
        </w:rPr>
        <w:t xml:space="preserve">, in Paris in 1927, from whom he gained his first understanding of the nature of abstraction as a means of distilling essences.   In New York in the 1940s, </w:t>
      </w:r>
      <w:r w:rsidR="00617FA7">
        <w:rPr>
          <w:rFonts w:eastAsia="Times New Roman" w:cs="Times New Roman"/>
          <w:color w:val="222222"/>
          <w:sz w:val="23"/>
          <w:szCs w:val="23"/>
          <w:shd w:val="clear" w:color="auto" w:fill="FFFFFF"/>
        </w:rPr>
        <w:t>Noguchi</w:t>
      </w:r>
      <w:r w:rsidR="00617FA7" w:rsidRPr="00FA4E81">
        <w:rPr>
          <w:rFonts w:eastAsia="Times New Roman" w:cs="Times New Roman"/>
          <w:color w:val="222222"/>
          <w:sz w:val="23"/>
          <w:szCs w:val="23"/>
          <w:shd w:val="clear" w:color="auto" w:fill="FFFFFF"/>
        </w:rPr>
        <w:t xml:space="preserve"> </w:t>
      </w:r>
      <w:r w:rsidRPr="00FA4E81">
        <w:rPr>
          <w:rFonts w:eastAsia="Times New Roman" w:cs="Times New Roman"/>
          <w:color w:val="222222"/>
          <w:sz w:val="23"/>
          <w:szCs w:val="23"/>
          <w:shd w:val="clear" w:color="auto" w:fill="FFFFFF"/>
        </w:rPr>
        <w:t xml:space="preserve">created a series of delicate sculptures in slate and marble (including </w:t>
      </w:r>
      <w:proofErr w:type="spellStart"/>
      <w:r w:rsidRPr="00FA4E81">
        <w:rPr>
          <w:rFonts w:eastAsia="Times New Roman" w:cs="Times New Roman"/>
          <w:i/>
          <w:color w:val="222222"/>
          <w:sz w:val="23"/>
          <w:szCs w:val="23"/>
          <w:shd w:val="clear" w:color="auto" w:fill="FFFFFF"/>
        </w:rPr>
        <w:t>Kouros</w:t>
      </w:r>
      <w:proofErr w:type="spellEnd"/>
      <w:r w:rsidR="008E78D1">
        <w:rPr>
          <w:rFonts w:eastAsia="Times New Roman" w:cs="Times New Roman"/>
          <w:i/>
          <w:color w:val="222222"/>
          <w:sz w:val="23"/>
          <w:szCs w:val="23"/>
          <w:shd w:val="clear" w:color="auto" w:fill="FFFFFF"/>
        </w:rPr>
        <w:t xml:space="preserve"> </w:t>
      </w:r>
      <w:r w:rsidR="008E78D1">
        <w:rPr>
          <w:rFonts w:eastAsia="Times New Roman" w:cs="Times New Roman"/>
          <w:color w:val="222222"/>
          <w:sz w:val="23"/>
          <w:szCs w:val="23"/>
          <w:shd w:val="clear" w:color="auto" w:fill="FFFFFF"/>
        </w:rPr>
        <w:t>1944-45</w:t>
      </w:r>
      <w:r w:rsidR="00F30D8B">
        <w:rPr>
          <w:rFonts w:eastAsia="Times New Roman" w:cs="Times New Roman"/>
          <w:color w:val="222222"/>
          <w:sz w:val="23"/>
          <w:szCs w:val="23"/>
          <w:shd w:val="clear" w:color="auto" w:fill="FFFFFF"/>
        </w:rPr>
        <w:t xml:space="preserve">) </w:t>
      </w:r>
      <w:r w:rsidRPr="00FA4E81">
        <w:rPr>
          <w:rFonts w:eastAsia="Times New Roman" w:cs="Times New Roman"/>
          <w:color w:val="222222"/>
          <w:sz w:val="23"/>
          <w:szCs w:val="23"/>
          <w:shd w:val="clear" w:color="auto" w:fill="FFFFFF"/>
        </w:rPr>
        <w:t xml:space="preserve">that stood under the architectural tension of their interlocking elements.  Despite growing notoriety, in 1949 Noguchi embarked on a two year excursion throughout Western Europe, </w:t>
      </w:r>
      <w:r w:rsidR="00F30D8B">
        <w:rPr>
          <w:rFonts w:eastAsia="Times New Roman" w:cs="Times New Roman"/>
          <w:color w:val="222222"/>
          <w:sz w:val="23"/>
          <w:szCs w:val="23"/>
          <w:shd w:val="clear" w:color="auto" w:fill="FFFFFF"/>
        </w:rPr>
        <w:t xml:space="preserve">India, and Southeast Asia </w:t>
      </w:r>
      <w:r w:rsidRPr="00FA4E81">
        <w:rPr>
          <w:rFonts w:eastAsia="Times New Roman" w:cs="Times New Roman"/>
          <w:color w:val="222222"/>
          <w:sz w:val="23"/>
          <w:szCs w:val="23"/>
          <w:shd w:val="clear" w:color="auto" w:fill="FFFFFF"/>
        </w:rPr>
        <w:t xml:space="preserve">to observe how societies related to secular and ceremonial spaces like temples, plazas and marketplaces.  His observations formed the basis for his collaborations with architects on public spaces from the 1950s onward, which recast sculpture in experiential terms. </w:t>
      </w:r>
    </w:p>
    <w:p w14:paraId="1D00215F" w14:textId="2FCFF9E0" w:rsidR="009E44E7" w:rsidRDefault="009E44E7" w:rsidP="009E44E7">
      <w:pPr>
        <w:spacing w:before="100" w:beforeAutospacing="1" w:after="100" w:afterAutospacing="1" w:line="240" w:lineRule="auto"/>
        <w:rPr>
          <w:rFonts w:eastAsia="Times New Roman" w:cs="Times New Roman"/>
          <w:color w:val="222222"/>
          <w:sz w:val="23"/>
          <w:szCs w:val="23"/>
          <w:shd w:val="clear" w:color="auto" w:fill="FFFFFF"/>
        </w:rPr>
      </w:pPr>
      <w:r w:rsidRPr="00FA4E81">
        <w:rPr>
          <w:rFonts w:eastAsia="Times New Roman" w:cs="Times New Roman"/>
          <w:color w:val="222222"/>
          <w:sz w:val="23"/>
          <w:szCs w:val="23"/>
          <w:shd w:val="clear" w:color="auto" w:fill="FFFFFF"/>
        </w:rPr>
        <w:t>Throughout his career, Noguchi responded to what he saw as a lack of a human element in pure abstraction</w:t>
      </w:r>
      <w:r w:rsidR="00617FA7">
        <w:rPr>
          <w:rFonts w:eastAsia="Times New Roman" w:cs="Times New Roman"/>
          <w:color w:val="222222"/>
          <w:sz w:val="23"/>
          <w:szCs w:val="23"/>
          <w:shd w:val="clear" w:color="auto" w:fill="FFFFFF"/>
        </w:rPr>
        <w:t>.</w:t>
      </w:r>
      <w:r w:rsidRPr="00FA4E81">
        <w:rPr>
          <w:rFonts w:eastAsia="Times New Roman" w:cs="Times New Roman"/>
          <w:color w:val="222222"/>
          <w:sz w:val="23"/>
          <w:szCs w:val="23"/>
          <w:shd w:val="clear" w:color="auto" w:fill="FFFFFF"/>
        </w:rPr>
        <w:t xml:space="preserve"> </w:t>
      </w:r>
      <w:r w:rsidR="00617FA7">
        <w:rPr>
          <w:rFonts w:eastAsia="Times New Roman" w:cs="Times New Roman"/>
          <w:color w:val="222222"/>
          <w:sz w:val="23"/>
          <w:szCs w:val="23"/>
          <w:shd w:val="clear" w:color="auto" w:fill="FFFFFF"/>
        </w:rPr>
        <w:t>R</w:t>
      </w:r>
      <w:r w:rsidRPr="00FA4E81">
        <w:rPr>
          <w:rFonts w:eastAsia="Times New Roman" w:cs="Times New Roman"/>
          <w:color w:val="222222"/>
          <w:sz w:val="23"/>
          <w:szCs w:val="23"/>
          <w:shd w:val="clear" w:color="auto" w:fill="FFFFFF"/>
        </w:rPr>
        <w:t>e</w:t>
      </w:r>
      <w:r w:rsidR="008E78D1">
        <w:rPr>
          <w:rFonts w:eastAsia="Times New Roman" w:cs="Times New Roman"/>
          <w:color w:val="222222"/>
          <w:sz w:val="23"/>
          <w:szCs w:val="23"/>
          <w:shd w:val="clear" w:color="auto" w:fill="FFFFFF"/>
        </w:rPr>
        <w:t>maining interested in the human</w:t>
      </w:r>
      <w:bookmarkStart w:id="0" w:name="_GoBack"/>
      <w:bookmarkEnd w:id="0"/>
      <w:r w:rsidRPr="00FA4E81">
        <w:rPr>
          <w:rFonts w:eastAsia="Times New Roman" w:cs="Times New Roman"/>
          <w:color w:val="222222"/>
          <w:sz w:val="23"/>
          <w:szCs w:val="23"/>
          <w:shd w:val="clear" w:color="auto" w:fill="FFFFFF"/>
        </w:rPr>
        <w:t xml:space="preserve">, </w:t>
      </w:r>
      <w:r w:rsidR="00617FA7">
        <w:rPr>
          <w:rFonts w:eastAsia="Times New Roman" w:cs="Times New Roman"/>
          <w:color w:val="222222"/>
          <w:sz w:val="23"/>
          <w:szCs w:val="23"/>
          <w:shd w:val="clear" w:color="auto" w:fill="FFFFFF"/>
        </w:rPr>
        <w:t>he</w:t>
      </w:r>
      <w:r w:rsidR="00617FA7" w:rsidRPr="00FA4E81">
        <w:rPr>
          <w:rFonts w:eastAsia="Times New Roman" w:cs="Times New Roman"/>
          <w:color w:val="222222"/>
          <w:sz w:val="23"/>
          <w:szCs w:val="23"/>
          <w:shd w:val="clear" w:color="auto" w:fill="FFFFFF"/>
        </w:rPr>
        <w:t xml:space="preserve"> </w:t>
      </w:r>
      <w:r w:rsidRPr="00FA4E81">
        <w:rPr>
          <w:rFonts w:eastAsia="Times New Roman" w:cs="Times New Roman"/>
          <w:color w:val="222222"/>
          <w:sz w:val="23"/>
          <w:szCs w:val="23"/>
          <w:shd w:val="clear" w:color="auto" w:fill="FFFFFF"/>
        </w:rPr>
        <w:t>used it</w:t>
      </w:r>
      <w:r w:rsidR="00617FA7">
        <w:rPr>
          <w:rFonts w:eastAsia="Times New Roman" w:cs="Times New Roman"/>
          <w:color w:val="222222"/>
          <w:sz w:val="23"/>
          <w:szCs w:val="23"/>
          <w:shd w:val="clear" w:color="auto" w:fill="FFFFFF"/>
        </w:rPr>
        <w:t>s form and scale</w:t>
      </w:r>
      <w:r w:rsidRPr="00FA4E81">
        <w:rPr>
          <w:rFonts w:eastAsia="Times New Roman" w:cs="Times New Roman"/>
          <w:color w:val="222222"/>
          <w:sz w:val="23"/>
          <w:szCs w:val="23"/>
          <w:shd w:val="clear" w:color="auto" w:fill="FFFFFF"/>
        </w:rPr>
        <w:t xml:space="preserve"> as </w:t>
      </w:r>
      <w:r w:rsidR="00617FA7">
        <w:rPr>
          <w:rFonts w:eastAsia="Times New Roman" w:cs="Times New Roman"/>
          <w:color w:val="222222"/>
          <w:sz w:val="23"/>
          <w:szCs w:val="23"/>
          <w:shd w:val="clear" w:color="auto" w:fill="FFFFFF"/>
        </w:rPr>
        <w:t>a</w:t>
      </w:r>
      <w:r w:rsidR="00617FA7" w:rsidRPr="00FA4E81">
        <w:rPr>
          <w:rFonts w:eastAsia="Times New Roman" w:cs="Times New Roman"/>
          <w:color w:val="222222"/>
          <w:sz w:val="23"/>
          <w:szCs w:val="23"/>
          <w:shd w:val="clear" w:color="auto" w:fill="FFFFFF"/>
        </w:rPr>
        <w:t xml:space="preserve"> </w:t>
      </w:r>
      <w:r w:rsidRPr="00FA4E81">
        <w:rPr>
          <w:rFonts w:eastAsia="Times New Roman" w:cs="Times New Roman"/>
          <w:color w:val="222222"/>
          <w:sz w:val="23"/>
          <w:szCs w:val="23"/>
          <w:shd w:val="clear" w:color="auto" w:fill="FFFFFF"/>
        </w:rPr>
        <w:t>measure even as his ideas for the scope of sculpture grew.  Collaborati</w:t>
      </w:r>
      <w:r w:rsidR="00F30D8B">
        <w:rPr>
          <w:rFonts w:eastAsia="Times New Roman" w:cs="Times New Roman"/>
          <w:color w:val="222222"/>
          <w:sz w:val="23"/>
          <w:szCs w:val="23"/>
          <w:shd w:val="clear" w:color="auto" w:fill="FFFFFF"/>
        </w:rPr>
        <w:t xml:space="preserve">ons </w:t>
      </w:r>
      <w:r w:rsidRPr="00FA4E81">
        <w:rPr>
          <w:rFonts w:eastAsia="Times New Roman" w:cs="Times New Roman"/>
          <w:color w:val="222222"/>
          <w:sz w:val="23"/>
          <w:szCs w:val="23"/>
          <w:shd w:val="clear" w:color="auto" w:fill="FFFFFF"/>
        </w:rPr>
        <w:t xml:space="preserve">with the visionary inventor </w:t>
      </w:r>
      <w:r w:rsidR="00F30D8B">
        <w:rPr>
          <w:rFonts w:eastAsia="Times New Roman" w:cs="Times New Roman"/>
          <w:color w:val="222222"/>
          <w:sz w:val="23"/>
          <w:szCs w:val="23"/>
          <w:shd w:val="clear" w:color="auto" w:fill="FFFFFF"/>
        </w:rPr>
        <w:t xml:space="preserve">R. </w:t>
      </w:r>
      <w:proofErr w:type="spellStart"/>
      <w:r w:rsidRPr="00FA4E81">
        <w:rPr>
          <w:rFonts w:eastAsia="Times New Roman" w:cs="Times New Roman"/>
          <w:color w:val="222222"/>
          <w:sz w:val="23"/>
          <w:szCs w:val="23"/>
          <w:shd w:val="clear" w:color="auto" w:fill="FFFFFF"/>
        </w:rPr>
        <w:t>B</w:t>
      </w:r>
      <w:r w:rsidR="00617FA7">
        <w:rPr>
          <w:rFonts w:eastAsia="Times New Roman" w:cs="Times New Roman"/>
          <w:color w:val="222222"/>
          <w:sz w:val="23"/>
          <w:szCs w:val="23"/>
          <w:shd w:val="clear" w:color="auto" w:fill="FFFFFF"/>
        </w:rPr>
        <w:t>uckminter</w:t>
      </w:r>
      <w:proofErr w:type="spellEnd"/>
      <w:r w:rsidR="00617FA7">
        <w:rPr>
          <w:rFonts w:eastAsia="Times New Roman" w:cs="Times New Roman"/>
          <w:color w:val="222222"/>
          <w:sz w:val="23"/>
          <w:szCs w:val="23"/>
          <w:shd w:val="clear" w:color="auto" w:fill="FFFFFF"/>
        </w:rPr>
        <w:t xml:space="preserve"> Fuller</w:t>
      </w:r>
      <w:r w:rsidRPr="00FA4E81">
        <w:rPr>
          <w:rFonts w:eastAsia="Times New Roman" w:cs="Times New Roman"/>
          <w:color w:val="222222"/>
          <w:sz w:val="23"/>
          <w:szCs w:val="23"/>
          <w:shd w:val="clear" w:color="auto" w:fill="FFFFFF"/>
        </w:rPr>
        <w:t xml:space="preserve"> and the choreographer </w:t>
      </w:r>
      <w:r w:rsidR="00617FA7">
        <w:rPr>
          <w:rFonts w:eastAsia="Times New Roman" w:cs="Times New Roman"/>
          <w:color w:val="222222"/>
          <w:sz w:val="23"/>
          <w:szCs w:val="23"/>
          <w:shd w:val="clear" w:color="auto" w:fill="FFFFFF"/>
        </w:rPr>
        <w:t>Martha</w:t>
      </w:r>
      <w:r w:rsidR="00617FA7" w:rsidRPr="00FA4E81">
        <w:rPr>
          <w:rFonts w:eastAsia="Times New Roman" w:cs="Times New Roman"/>
          <w:color w:val="222222"/>
          <w:sz w:val="23"/>
          <w:szCs w:val="23"/>
          <w:shd w:val="clear" w:color="auto" w:fill="FFFFFF"/>
        </w:rPr>
        <w:t xml:space="preserve"> </w:t>
      </w:r>
      <w:r w:rsidR="00617FA7">
        <w:rPr>
          <w:rFonts w:eastAsia="Times New Roman" w:cs="Times New Roman"/>
          <w:color w:val="222222"/>
          <w:sz w:val="23"/>
          <w:szCs w:val="23"/>
          <w:shd w:val="clear" w:color="auto" w:fill="FFFFFF"/>
        </w:rPr>
        <w:t>Graham</w:t>
      </w:r>
      <w:r w:rsidRPr="00FA4E81">
        <w:rPr>
          <w:rFonts w:eastAsia="Times New Roman" w:cs="Times New Roman"/>
          <w:color w:val="222222"/>
          <w:sz w:val="23"/>
          <w:szCs w:val="23"/>
          <w:shd w:val="clear" w:color="auto" w:fill="FFFFFF"/>
        </w:rPr>
        <w:t xml:space="preserve">, for whom he designed over twenty dance sets over three decades, deepened his thinking of the relationship of sculpture to the wider world.  Concurrent with his studio practice in the 1940s, Noguchi designed a number of mass-produced </w:t>
      </w:r>
      <w:proofErr w:type="gramStart"/>
      <w:r w:rsidRPr="00FA4E81">
        <w:rPr>
          <w:rFonts w:eastAsia="Times New Roman" w:cs="Times New Roman"/>
          <w:color w:val="222222"/>
          <w:sz w:val="23"/>
          <w:szCs w:val="23"/>
          <w:shd w:val="clear" w:color="auto" w:fill="FFFFFF"/>
        </w:rPr>
        <w:t>tables</w:t>
      </w:r>
      <w:proofErr w:type="gramEnd"/>
      <w:r w:rsidRPr="00FA4E81">
        <w:rPr>
          <w:rFonts w:eastAsia="Times New Roman" w:cs="Times New Roman"/>
          <w:color w:val="222222"/>
          <w:sz w:val="23"/>
          <w:szCs w:val="23"/>
          <w:shd w:val="clear" w:color="auto" w:fill="FFFFFF"/>
        </w:rPr>
        <w:t xml:space="preserve"> for Knoll and Herman Miller. On his return to Japan in 1950, Noguchi rekindled his appreciation for traditional Japanese materials and ancient folk forms, leading to experiments with ceramic sculpture and his </w:t>
      </w:r>
      <w:proofErr w:type="spellStart"/>
      <w:r w:rsidRPr="00AE438B">
        <w:rPr>
          <w:rFonts w:eastAsia="Times New Roman" w:cs="Times New Roman"/>
          <w:i/>
          <w:color w:val="222222"/>
          <w:sz w:val="23"/>
          <w:szCs w:val="23"/>
          <w:shd w:val="clear" w:color="auto" w:fill="FFFFFF"/>
        </w:rPr>
        <w:t>Akari</w:t>
      </w:r>
      <w:proofErr w:type="spellEnd"/>
      <w:r w:rsidRPr="00FA4E81">
        <w:rPr>
          <w:rFonts w:eastAsia="Times New Roman" w:cs="Times New Roman"/>
          <w:color w:val="222222"/>
          <w:sz w:val="23"/>
          <w:szCs w:val="23"/>
          <w:shd w:val="clear" w:color="auto" w:fill="FFFFFF"/>
        </w:rPr>
        <w:t xml:space="preserve"> light sculptures, highlighting his disregard for distinction</w:t>
      </w:r>
      <w:r w:rsidR="002E2A19">
        <w:rPr>
          <w:rFonts w:eastAsia="Times New Roman" w:cs="Times New Roman"/>
          <w:color w:val="222222"/>
          <w:sz w:val="23"/>
          <w:szCs w:val="23"/>
          <w:shd w:val="clear" w:color="auto" w:fill="FFFFFF"/>
        </w:rPr>
        <w:t>s between fine and applied art.</w:t>
      </w:r>
      <w:r w:rsidRPr="00FA4E81">
        <w:rPr>
          <w:rFonts w:eastAsia="Times New Roman" w:cs="Times New Roman"/>
          <w:color w:val="222222"/>
          <w:sz w:val="23"/>
          <w:szCs w:val="23"/>
          <w:shd w:val="clear" w:color="auto" w:fill="FFFFFF"/>
        </w:rPr>
        <w:t xml:space="preserve"> </w:t>
      </w:r>
      <w:r w:rsidR="002E2A19">
        <w:rPr>
          <w:rFonts w:eastAsia="Times New Roman" w:cs="Times New Roman"/>
          <w:color w:val="222222"/>
          <w:sz w:val="23"/>
          <w:szCs w:val="23"/>
          <w:shd w:val="clear" w:color="auto" w:fill="FFFFFF"/>
        </w:rPr>
        <w:t xml:space="preserve">He </w:t>
      </w:r>
      <w:proofErr w:type="spellStart"/>
      <w:r w:rsidRPr="00FA4E81">
        <w:rPr>
          <w:rFonts w:eastAsia="Times New Roman" w:cs="Times New Roman"/>
          <w:color w:val="222222"/>
          <w:sz w:val="23"/>
          <w:szCs w:val="23"/>
          <w:shd w:val="clear" w:color="auto" w:fill="FFFFFF"/>
        </w:rPr>
        <w:t>reali</w:t>
      </w:r>
      <w:r w:rsidR="00617FA7">
        <w:rPr>
          <w:rFonts w:eastAsia="Times New Roman" w:cs="Times New Roman"/>
          <w:color w:val="222222"/>
          <w:sz w:val="23"/>
          <w:szCs w:val="23"/>
          <w:shd w:val="clear" w:color="auto" w:fill="FFFFFF"/>
        </w:rPr>
        <w:t>s</w:t>
      </w:r>
      <w:r w:rsidRPr="00FA4E81">
        <w:rPr>
          <w:rFonts w:eastAsia="Times New Roman" w:cs="Times New Roman"/>
          <w:color w:val="222222"/>
          <w:sz w:val="23"/>
          <w:szCs w:val="23"/>
          <w:shd w:val="clear" w:color="auto" w:fill="FFFFFF"/>
        </w:rPr>
        <w:t>ed</w:t>
      </w:r>
      <w:proofErr w:type="spellEnd"/>
      <w:r w:rsidRPr="00FA4E81">
        <w:rPr>
          <w:rFonts w:eastAsia="Times New Roman" w:cs="Times New Roman"/>
          <w:color w:val="222222"/>
          <w:sz w:val="23"/>
          <w:szCs w:val="23"/>
          <w:shd w:val="clear" w:color="auto" w:fill="FFFFFF"/>
        </w:rPr>
        <w:t xml:space="preserve"> his first commissions for outdoor spaces in Japan, leading to </w:t>
      </w:r>
      <w:r w:rsidR="00F30D8B">
        <w:rPr>
          <w:rFonts w:eastAsia="Times New Roman" w:cs="Times New Roman"/>
          <w:color w:val="222222"/>
          <w:sz w:val="23"/>
          <w:szCs w:val="23"/>
          <w:shd w:val="clear" w:color="auto" w:fill="FFFFFF"/>
        </w:rPr>
        <w:t>later</w:t>
      </w:r>
      <w:r w:rsidRPr="00FA4E81">
        <w:rPr>
          <w:rFonts w:eastAsia="Times New Roman" w:cs="Times New Roman"/>
          <w:color w:val="222222"/>
          <w:sz w:val="23"/>
          <w:szCs w:val="23"/>
          <w:shd w:val="clear" w:color="auto" w:fill="FFFFFF"/>
        </w:rPr>
        <w:t xml:space="preserve"> </w:t>
      </w:r>
      <w:r w:rsidR="00AE438B">
        <w:rPr>
          <w:rFonts w:eastAsia="Times New Roman" w:cs="Times New Roman"/>
          <w:color w:val="222222"/>
          <w:sz w:val="23"/>
          <w:szCs w:val="23"/>
          <w:shd w:val="clear" w:color="auto" w:fill="FFFFFF"/>
        </w:rPr>
        <w:t>collaborations</w:t>
      </w:r>
      <w:r w:rsidRPr="00FA4E81">
        <w:rPr>
          <w:rFonts w:eastAsia="Times New Roman" w:cs="Times New Roman"/>
          <w:color w:val="222222"/>
          <w:sz w:val="23"/>
          <w:szCs w:val="23"/>
          <w:shd w:val="clear" w:color="auto" w:fill="FFFFFF"/>
        </w:rPr>
        <w:t xml:space="preserve"> including the </w:t>
      </w:r>
      <w:r w:rsidR="0049177C">
        <w:rPr>
          <w:rFonts w:eastAsia="Times New Roman" w:cs="Times New Roman"/>
          <w:color w:val="222222"/>
          <w:sz w:val="23"/>
          <w:szCs w:val="23"/>
          <w:shd w:val="clear" w:color="auto" w:fill="FFFFFF"/>
        </w:rPr>
        <w:t xml:space="preserve">UNESCO </w:t>
      </w:r>
      <w:r w:rsidR="002E2A19">
        <w:rPr>
          <w:rFonts w:eastAsia="Times New Roman" w:cs="Times New Roman"/>
          <w:color w:val="222222"/>
          <w:sz w:val="23"/>
          <w:szCs w:val="23"/>
          <w:shd w:val="clear" w:color="auto" w:fill="FFFFFF"/>
        </w:rPr>
        <w:t xml:space="preserve">garden </w:t>
      </w:r>
      <w:r w:rsidR="0049177C">
        <w:rPr>
          <w:rFonts w:eastAsia="Times New Roman" w:cs="Times New Roman"/>
          <w:color w:val="222222"/>
          <w:sz w:val="23"/>
          <w:szCs w:val="23"/>
          <w:shd w:val="clear" w:color="auto" w:fill="FFFFFF"/>
        </w:rPr>
        <w:t>in Paris (1956- 58) and</w:t>
      </w:r>
      <w:r w:rsidRPr="00FA4E81">
        <w:rPr>
          <w:rFonts w:eastAsia="Times New Roman" w:cs="Times New Roman"/>
          <w:color w:val="222222"/>
          <w:sz w:val="23"/>
          <w:szCs w:val="23"/>
          <w:shd w:val="clear" w:color="auto" w:fill="FFFFFF"/>
        </w:rPr>
        <w:t xml:space="preserve"> the Sunken Garden at </w:t>
      </w:r>
      <w:proofErr w:type="spellStart"/>
      <w:r w:rsidRPr="00FA4E81">
        <w:rPr>
          <w:rFonts w:eastAsia="Times New Roman" w:cs="Times New Roman"/>
          <w:color w:val="222222"/>
          <w:sz w:val="23"/>
          <w:szCs w:val="23"/>
          <w:shd w:val="clear" w:color="auto" w:fill="FFFFFF"/>
        </w:rPr>
        <w:t>Beinecke</w:t>
      </w:r>
      <w:proofErr w:type="spellEnd"/>
      <w:r w:rsidRPr="00FA4E81">
        <w:rPr>
          <w:rFonts w:eastAsia="Times New Roman" w:cs="Times New Roman"/>
          <w:color w:val="222222"/>
          <w:sz w:val="23"/>
          <w:szCs w:val="23"/>
          <w:shd w:val="clear" w:color="auto" w:fill="FFFFFF"/>
        </w:rPr>
        <w:t xml:space="preserve"> Rare Book and Manuscript Library at Yale University (1960– 64)</w:t>
      </w:r>
      <w:r w:rsidR="0049177C">
        <w:rPr>
          <w:rFonts w:eastAsia="Times New Roman" w:cs="Times New Roman"/>
          <w:color w:val="222222"/>
          <w:sz w:val="23"/>
          <w:szCs w:val="23"/>
          <w:shd w:val="clear" w:color="auto" w:fill="FFFFFF"/>
        </w:rPr>
        <w:t>.</w:t>
      </w:r>
      <w:r w:rsidRPr="00FA4E81">
        <w:rPr>
          <w:rFonts w:eastAsia="Times New Roman" w:cs="Times New Roman"/>
          <w:color w:val="222222"/>
          <w:sz w:val="23"/>
          <w:szCs w:val="23"/>
          <w:shd w:val="clear" w:color="auto" w:fill="FFFFFF"/>
        </w:rPr>
        <w:t xml:space="preserve"> An ongoing dichotomy of tensions within his work—gravity and weightlessness; nature and technology; East and West; intuition and intellectual engagement</w:t>
      </w:r>
      <w:r w:rsidR="00617FA7">
        <w:rPr>
          <w:rFonts w:eastAsia="Times New Roman" w:cs="Times New Roman"/>
          <w:color w:val="222222"/>
          <w:sz w:val="23"/>
          <w:szCs w:val="23"/>
          <w:shd w:val="clear" w:color="auto" w:fill="FFFFFF"/>
        </w:rPr>
        <w:t>—</w:t>
      </w:r>
      <w:r w:rsidRPr="00FA4E81">
        <w:rPr>
          <w:rFonts w:eastAsia="Times New Roman" w:cs="Times New Roman"/>
          <w:color w:val="222222"/>
          <w:sz w:val="23"/>
          <w:szCs w:val="23"/>
          <w:shd w:val="clear" w:color="auto" w:fill="FFFFFF"/>
        </w:rPr>
        <w:t xml:space="preserve">is evident in the symbolic and philosophical values he attributed to the materials he chose for wide-ranging projects. However, it was Noguchi’s enduring interest in stone that motivated his multivalent practice over six decades, culminating in a revelatory final body of </w:t>
      </w:r>
      <w:r w:rsidRPr="00FA4E81">
        <w:rPr>
          <w:rFonts w:eastAsia="Times New Roman" w:cs="Times New Roman"/>
          <w:color w:val="222222"/>
          <w:sz w:val="23"/>
          <w:szCs w:val="23"/>
          <w:shd w:val="clear" w:color="auto" w:fill="FFFFFF"/>
        </w:rPr>
        <w:lastRenderedPageBreak/>
        <w:t>work in granite and basalt where</w:t>
      </w:r>
      <w:r w:rsidR="00617FA7">
        <w:rPr>
          <w:rFonts w:eastAsia="Times New Roman" w:cs="Times New Roman"/>
          <w:color w:val="222222"/>
          <w:sz w:val="23"/>
          <w:szCs w:val="23"/>
          <w:shd w:val="clear" w:color="auto" w:fill="FFFFFF"/>
        </w:rPr>
        <w:t>,</w:t>
      </w:r>
      <w:r w:rsidRPr="00FA4E81">
        <w:rPr>
          <w:rFonts w:eastAsia="Times New Roman" w:cs="Times New Roman"/>
          <w:color w:val="222222"/>
          <w:sz w:val="23"/>
          <w:szCs w:val="23"/>
          <w:shd w:val="clear" w:color="auto" w:fill="FFFFFF"/>
        </w:rPr>
        <w:t xml:space="preserve"> embracing process</w:t>
      </w:r>
      <w:r w:rsidR="00617FA7">
        <w:rPr>
          <w:rFonts w:eastAsia="Times New Roman" w:cs="Times New Roman"/>
          <w:color w:val="222222"/>
          <w:sz w:val="23"/>
          <w:szCs w:val="23"/>
          <w:shd w:val="clear" w:color="auto" w:fill="FFFFFF"/>
        </w:rPr>
        <w:t>-</w:t>
      </w:r>
      <w:r w:rsidRPr="00FA4E81">
        <w:rPr>
          <w:rFonts w:eastAsia="Times New Roman" w:cs="Times New Roman"/>
          <w:color w:val="222222"/>
          <w:sz w:val="23"/>
          <w:szCs w:val="23"/>
          <w:shd w:val="clear" w:color="auto" w:fill="FFFFFF"/>
        </w:rPr>
        <w:t>art</w:t>
      </w:r>
      <w:r w:rsidR="00617FA7">
        <w:rPr>
          <w:rFonts w:eastAsia="Times New Roman" w:cs="Times New Roman"/>
          <w:color w:val="222222"/>
          <w:sz w:val="23"/>
          <w:szCs w:val="23"/>
          <w:shd w:val="clear" w:color="auto" w:fill="FFFFFF"/>
        </w:rPr>
        <w:t>,</w:t>
      </w:r>
      <w:r w:rsidRPr="00FA4E81">
        <w:rPr>
          <w:rFonts w:eastAsia="Times New Roman" w:cs="Times New Roman"/>
          <w:color w:val="222222"/>
          <w:sz w:val="23"/>
          <w:szCs w:val="23"/>
          <w:shd w:val="clear" w:color="auto" w:fill="FFFFFF"/>
        </w:rPr>
        <w:t xml:space="preserve"> he practiced increasingly minimal interventions to reveal a profoundly elemental connection to our planet.</w:t>
      </w:r>
      <w:r>
        <w:rPr>
          <w:rFonts w:eastAsia="Times New Roman" w:cs="Times New Roman"/>
          <w:color w:val="222222"/>
          <w:sz w:val="23"/>
          <w:szCs w:val="23"/>
          <w:shd w:val="clear" w:color="auto" w:fill="FFFFFF"/>
        </w:rPr>
        <w:t xml:space="preserve">  </w:t>
      </w:r>
    </w:p>
    <w:p w14:paraId="290CFA2D" w14:textId="77777777" w:rsidR="009E44E7" w:rsidRPr="00C04C22" w:rsidRDefault="009E44E7" w:rsidP="009E44E7">
      <w:pPr>
        <w:autoSpaceDE w:val="0"/>
        <w:autoSpaceDN w:val="0"/>
        <w:adjustRightInd w:val="0"/>
        <w:spacing w:after="0" w:line="240" w:lineRule="auto"/>
        <w:rPr>
          <w:b/>
          <w:sz w:val="24"/>
        </w:rPr>
      </w:pPr>
      <w:r w:rsidRPr="00C04C22">
        <w:rPr>
          <w:b/>
          <w:sz w:val="24"/>
        </w:rPr>
        <w:t>References and further reading</w:t>
      </w:r>
    </w:p>
    <w:p w14:paraId="71E660D1" w14:textId="77777777" w:rsidR="009E44E7" w:rsidRDefault="009E44E7" w:rsidP="009E44E7">
      <w:pPr>
        <w:autoSpaceDE w:val="0"/>
        <w:autoSpaceDN w:val="0"/>
        <w:adjustRightInd w:val="0"/>
        <w:spacing w:after="0" w:line="240" w:lineRule="auto"/>
      </w:pPr>
    </w:p>
    <w:p w14:paraId="2E1D3547" w14:textId="77777777" w:rsidR="009E44E7" w:rsidRDefault="009E44E7" w:rsidP="009E44E7">
      <w:pPr>
        <w:autoSpaceDE w:val="0"/>
        <w:autoSpaceDN w:val="0"/>
        <w:adjustRightInd w:val="0"/>
        <w:spacing w:after="0" w:line="240" w:lineRule="auto"/>
        <w:rPr>
          <w:rStyle w:val="field-content"/>
        </w:rPr>
      </w:pPr>
      <w:proofErr w:type="spellStart"/>
      <w:r>
        <w:t>Apostolos-Capadona</w:t>
      </w:r>
      <w:proofErr w:type="spellEnd"/>
      <w:r>
        <w:t xml:space="preserve">, D. and </w:t>
      </w:r>
      <w:proofErr w:type="spellStart"/>
      <w:r>
        <w:t>Altshuler</w:t>
      </w:r>
      <w:proofErr w:type="spellEnd"/>
      <w:r>
        <w:t xml:space="preserve"> B., eds. (1994) </w:t>
      </w:r>
      <w:r w:rsidRPr="00C04C22">
        <w:rPr>
          <w:rStyle w:val="field-content"/>
          <w:i/>
        </w:rPr>
        <w:t>Isamu Noguchi: Essays and Conversations</w:t>
      </w:r>
      <w:r>
        <w:rPr>
          <w:rStyle w:val="field-content"/>
        </w:rPr>
        <w:t xml:space="preserve">. New York: Harry Abrams, Inc. </w:t>
      </w:r>
    </w:p>
    <w:p w14:paraId="3191A84E" w14:textId="77777777" w:rsidR="009E44E7" w:rsidRDefault="009E44E7" w:rsidP="009E44E7">
      <w:pPr>
        <w:spacing w:before="100" w:beforeAutospacing="1" w:after="100" w:afterAutospacing="1" w:line="240" w:lineRule="auto"/>
        <w:rPr>
          <w:sz w:val="24"/>
        </w:rPr>
      </w:pPr>
      <w:r>
        <w:rPr>
          <w:sz w:val="24"/>
        </w:rPr>
        <w:t xml:space="preserve">Ashton, D. (1992) </w:t>
      </w:r>
      <w:r>
        <w:rPr>
          <w:i/>
          <w:sz w:val="24"/>
        </w:rPr>
        <w:t>Noguchi</w:t>
      </w:r>
      <w:r w:rsidRPr="00C04C22">
        <w:rPr>
          <w:i/>
          <w:sz w:val="24"/>
        </w:rPr>
        <w:t xml:space="preserve"> East and West</w:t>
      </w:r>
      <w:r>
        <w:rPr>
          <w:sz w:val="24"/>
        </w:rPr>
        <w:t xml:space="preserve">. </w:t>
      </w:r>
      <w:r w:rsidR="001426AA">
        <w:rPr>
          <w:sz w:val="24"/>
        </w:rPr>
        <w:t>New York</w:t>
      </w:r>
      <w:r>
        <w:rPr>
          <w:sz w:val="24"/>
        </w:rPr>
        <w:t xml:space="preserve">: </w:t>
      </w:r>
      <w:r w:rsidR="001426AA">
        <w:rPr>
          <w:sz w:val="24"/>
        </w:rPr>
        <w:t xml:space="preserve">Alfred </w:t>
      </w:r>
      <w:r w:rsidR="001426AA">
        <w:rPr>
          <w:caps/>
          <w:sz w:val="24"/>
        </w:rPr>
        <w:t>A</w:t>
      </w:r>
      <w:r>
        <w:rPr>
          <w:sz w:val="24"/>
        </w:rPr>
        <w:t>.</w:t>
      </w:r>
      <w:r w:rsidR="001426AA">
        <w:rPr>
          <w:sz w:val="24"/>
        </w:rPr>
        <w:t xml:space="preserve"> Knopf. </w:t>
      </w:r>
    </w:p>
    <w:p w14:paraId="3BF28510" w14:textId="77777777" w:rsidR="009E44E7" w:rsidRDefault="009E44E7" w:rsidP="009E44E7">
      <w:pPr>
        <w:spacing w:before="100" w:beforeAutospacing="1" w:after="100" w:afterAutospacing="1" w:line="240" w:lineRule="auto"/>
        <w:rPr>
          <w:sz w:val="24"/>
        </w:rPr>
      </w:pPr>
      <w:r w:rsidRPr="00C04C22">
        <w:rPr>
          <w:sz w:val="24"/>
        </w:rPr>
        <w:t xml:space="preserve">Noguchi, I. (1968) </w:t>
      </w:r>
      <w:r w:rsidRPr="00C04C22">
        <w:rPr>
          <w:i/>
          <w:sz w:val="24"/>
        </w:rPr>
        <w:t>A Sculptor’s World</w:t>
      </w:r>
      <w:r w:rsidRPr="00C04C22">
        <w:rPr>
          <w:sz w:val="24"/>
        </w:rPr>
        <w:t>.  New York: Harper &amp; Row.</w:t>
      </w:r>
    </w:p>
    <w:p w14:paraId="61E790A6" w14:textId="77777777" w:rsidR="009E44E7" w:rsidRDefault="009E44E7" w:rsidP="009E44E7">
      <w:pPr>
        <w:spacing w:before="100" w:beforeAutospacing="1" w:after="100" w:afterAutospacing="1" w:line="240" w:lineRule="auto"/>
        <w:rPr>
          <w:sz w:val="24"/>
        </w:rPr>
      </w:pPr>
      <w:r>
        <w:rPr>
          <w:noProof/>
          <w:lang w:val="en-GB" w:eastAsia="en-GB"/>
        </w:rPr>
        <w:drawing>
          <wp:inline distT="0" distB="0" distL="0" distR="0" wp14:anchorId="0411915A" wp14:editId="3101D77A">
            <wp:extent cx="2857500" cy="6362700"/>
            <wp:effectExtent l="19050" t="0" r="0" b="0"/>
            <wp:docPr id="1" name="Picture 1" descr="http://www.metmuseum.org/toah/images/h2/h2_53.87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museum.org/toah/images/h2/h2_53.87a-i.jpg"/>
                    <pic:cNvPicPr>
                      <a:picLocks noChangeAspect="1" noChangeArrowheads="1"/>
                    </pic:cNvPicPr>
                  </pic:nvPicPr>
                  <pic:blipFill>
                    <a:blip r:embed="rId8" cstate="print"/>
                    <a:srcRect/>
                    <a:stretch>
                      <a:fillRect/>
                    </a:stretch>
                  </pic:blipFill>
                  <pic:spPr bwMode="auto">
                    <a:xfrm>
                      <a:off x="0" y="0"/>
                      <a:ext cx="2857500" cy="6362700"/>
                    </a:xfrm>
                    <a:prstGeom prst="rect">
                      <a:avLst/>
                    </a:prstGeom>
                    <a:noFill/>
                    <a:ln w="9525">
                      <a:noFill/>
                      <a:miter lim="800000"/>
                      <a:headEnd/>
                      <a:tailEnd/>
                    </a:ln>
                  </pic:spPr>
                </pic:pic>
              </a:graphicData>
            </a:graphic>
          </wp:inline>
        </w:drawing>
      </w:r>
      <w:r>
        <w:rPr>
          <w:noProof/>
          <w:lang w:val="en-GB" w:eastAsia="en-GB"/>
        </w:rPr>
        <w:drawing>
          <wp:inline distT="0" distB="0" distL="0" distR="0" wp14:anchorId="2EB43C7D" wp14:editId="538140BB">
            <wp:extent cx="133350" cy="142875"/>
            <wp:effectExtent l="19050" t="0" r="0" b="0"/>
            <wp:docPr id="2" name="Picture 2" descr="http://www.metmuseum.org/toah/art/magnify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tmuseum.org/toah/art/magnify_sm.gif"/>
                    <pic:cNvPicPr>
                      <a:picLocks noChangeAspect="1" noChangeArrowheads="1"/>
                    </pic:cNvPicPr>
                  </pic:nvPicPr>
                  <pic:blipFill>
                    <a:blip r:embed="rId9"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14:paraId="0BA52858" w14:textId="77777777" w:rsidR="009E44E7" w:rsidRDefault="009E44E7" w:rsidP="009E44E7">
      <w:pPr>
        <w:spacing w:before="100" w:beforeAutospacing="1" w:after="100" w:afterAutospacing="1" w:line="240" w:lineRule="auto"/>
        <w:rPr>
          <w:rStyle w:val="objaccessionnumber"/>
        </w:rPr>
      </w:pPr>
      <w:proofErr w:type="spellStart"/>
      <w:r w:rsidRPr="00822044">
        <w:rPr>
          <w:rStyle w:val="objaccessionnumber"/>
          <w:bCs/>
          <w:i/>
        </w:rPr>
        <w:t>Kouros</w:t>
      </w:r>
      <w:proofErr w:type="spellEnd"/>
      <w:r>
        <w:rPr>
          <w:rStyle w:val="objaccessionnumber"/>
        </w:rPr>
        <w:t>, 1944–45, Marble</w:t>
      </w:r>
      <w:proofErr w:type="gramStart"/>
      <w:r>
        <w:rPr>
          <w:rStyle w:val="objaccessionnumber"/>
        </w:rPr>
        <w:t>;  117</w:t>
      </w:r>
      <w:proofErr w:type="gramEnd"/>
      <w:r>
        <w:rPr>
          <w:rStyle w:val="objaccessionnumber"/>
        </w:rPr>
        <w:t xml:space="preserve"> in. </w:t>
      </w:r>
      <w:proofErr w:type="gramStart"/>
      <w:r>
        <w:rPr>
          <w:rStyle w:val="objaccessionnumber"/>
        </w:rPr>
        <w:t>H  base</w:t>
      </w:r>
      <w:proofErr w:type="gramEnd"/>
      <w:r>
        <w:rPr>
          <w:rStyle w:val="objaccessionnumber"/>
        </w:rPr>
        <w:t>:  34 1/8 in. x 42 in.  The Metropolitan Museum of Art, New York, Fletcher Fund, 1953 (53.87a–i)</w:t>
      </w:r>
    </w:p>
    <w:p w14:paraId="5A096AFE" w14:textId="77777777" w:rsidR="009E44E7" w:rsidRDefault="00136611" w:rsidP="009E44E7">
      <w:pPr>
        <w:spacing w:before="100" w:beforeAutospacing="1" w:after="100" w:afterAutospacing="1" w:line="240" w:lineRule="auto"/>
        <w:rPr>
          <w:rStyle w:val="objaccessionnumber"/>
        </w:rPr>
      </w:pPr>
      <w:hyperlink r:id="rId10" w:history="1">
        <w:r w:rsidR="009E44E7" w:rsidRPr="00F840FC">
          <w:rPr>
            <w:rStyle w:val="Hyperlink"/>
          </w:rPr>
          <w:t>http://www.metmuseum.org/toah/works-of-art/53.87a-i</w:t>
        </w:r>
      </w:hyperlink>
    </w:p>
    <w:p w14:paraId="365A86DD" w14:textId="77777777" w:rsidR="009E44E7" w:rsidRPr="00E21C39" w:rsidRDefault="009E44E7" w:rsidP="009E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209D1E0D" wp14:editId="4696A393">
            <wp:extent cx="3943350" cy="3152775"/>
            <wp:effectExtent l="19050" t="0" r="0" b="0"/>
            <wp:docPr id="9" name="Picture 9" descr="http://www.noguchi.org/sites/default/files/imagecache/main_collection_image/collection/NEWHM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guchi.org/sites/default/files/imagecache/main_collection_image/collection/NEWHMtable.jpg"/>
                    <pic:cNvPicPr>
                      <a:picLocks noChangeAspect="1" noChangeArrowheads="1"/>
                    </pic:cNvPicPr>
                  </pic:nvPicPr>
                  <pic:blipFill>
                    <a:blip r:embed="rId11" cstate="print"/>
                    <a:srcRect/>
                    <a:stretch>
                      <a:fillRect/>
                    </a:stretch>
                  </pic:blipFill>
                  <pic:spPr bwMode="auto">
                    <a:xfrm>
                      <a:off x="0" y="0"/>
                      <a:ext cx="3943350" cy="3152775"/>
                    </a:xfrm>
                    <a:prstGeom prst="rect">
                      <a:avLst/>
                    </a:prstGeom>
                    <a:noFill/>
                    <a:ln w="9525">
                      <a:noFill/>
                      <a:miter lim="800000"/>
                      <a:headEnd/>
                      <a:tailEnd/>
                    </a:ln>
                  </pic:spPr>
                </pic:pic>
              </a:graphicData>
            </a:graphic>
          </wp:inline>
        </w:drawing>
      </w:r>
    </w:p>
    <w:p w14:paraId="49F4980A" w14:textId="77777777" w:rsidR="009E44E7" w:rsidRDefault="009E44E7" w:rsidP="009E44E7">
      <w:pPr>
        <w:spacing w:before="100" w:beforeAutospacing="1" w:after="100" w:afterAutospacing="1" w:line="240" w:lineRule="auto"/>
        <w:rPr>
          <w:rStyle w:val="objaccessionnumber"/>
        </w:rPr>
      </w:pPr>
      <w:r>
        <w:rPr>
          <w:rStyle w:val="objaccessionnumber"/>
        </w:rPr>
        <w:t>Coffee Table (IN-50), 1944, walnut and glass, produced for Herman Miller</w:t>
      </w:r>
    </w:p>
    <w:p w14:paraId="4779839C" w14:textId="77777777" w:rsidR="009E44E7" w:rsidRDefault="00136611" w:rsidP="009E44E7">
      <w:pPr>
        <w:spacing w:before="100" w:beforeAutospacing="1" w:after="100" w:afterAutospacing="1" w:line="240" w:lineRule="auto"/>
        <w:rPr>
          <w:sz w:val="24"/>
        </w:rPr>
      </w:pPr>
      <w:hyperlink r:id="rId12" w:history="1">
        <w:r w:rsidR="009E44E7" w:rsidRPr="00F840FC">
          <w:rPr>
            <w:rStyle w:val="Hyperlink"/>
            <w:sz w:val="24"/>
          </w:rPr>
          <w:t>http://www.noguchi.org/museum/collection/coffee-table-50</w:t>
        </w:r>
      </w:hyperlink>
    </w:p>
    <w:p w14:paraId="1BBAD88F" w14:textId="77777777" w:rsidR="009E44E7" w:rsidRDefault="009E44E7" w:rsidP="009E44E7">
      <w:pPr>
        <w:spacing w:before="100" w:beforeAutospacing="1" w:after="100" w:afterAutospacing="1" w:line="240" w:lineRule="auto"/>
        <w:rPr>
          <w:sz w:val="24"/>
        </w:rPr>
      </w:pPr>
    </w:p>
    <w:p w14:paraId="6A12941A" w14:textId="77777777" w:rsidR="009E44E7" w:rsidRPr="00E21C39" w:rsidRDefault="009E44E7" w:rsidP="009E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1C0E29DA" wp14:editId="666855CD">
            <wp:extent cx="3381375" cy="2390775"/>
            <wp:effectExtent l="19050" t="0" r="9525" b="0"/>
            <wp:docPr id="11" name="Picture 11" descr="nogu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guchi.jpg"/>
                    <pic:cNvPicPr>
                      <a:picLocks noChangeAspect="1" noChangeArrowheads="1"/>
                    </pic:cNvPicPr>
                  </pic:nvPicPr>
                  <pic:blipFill>
                    <a:blip r:embed="rId13" cstate="print"/>
                    <a:srcRect/>
                    <a:stretch>
                      <a:fillRect/>
                    </a:stretch>
                  </pic:blipFill>
                  <pic:spPr bwMode="auto">
                    <a:xfrm>
                      <a:off x="0" y="0"/>
                      <a:ext cx="3381375" cy="2390775"/>
                    </a:xfrm>
                    <a:prstGeom prst="rect">
                      <a:avLst/>
                    </a:prstGeom>
                    <a:noFill/>
                    <a:ln w="9525">
                      <a:noFill/>
                      <a:miter lim="800000"/>
                      <a:headEnd/>
                      <a:tailEnd/>
                    </a:ln>
                  </pic:spPr>
                </pic:pic>
              </a:graphicData>
            </a:graphic>
          </wp:inline>
        </w:drawing>
      </w:r>
    </w:p>
    <w:p w14:paraId="65C8A573" w14:textId="77777777" w:rsidR="009E44E7" w:rsidRDefault="009E44E7" w:rsidP="009E44E7">
      <w:pPr>
        <w:spacing w:before="100" w:beforeAutospacing="1" w:after="100" w:afterAutospacing="1" w:line="240" w:lineRule="auto"/>
        <w:rPr>
          <w:sz w:val="24"/>
        </w:rPr>
      </w:pPr>
      <w:r>
        <w:rPr>
          <w:sz w:val="24"/>
        </w:rPr>
        <w:t xml:space="preserve">Sunken Courtyard for </w:t>
      </w:r>
      <w:proofErr w:type="spellStart"/>
      <w:r>
        <w:rPr>
          <w:sz w:val="24"/>
        </w:rPr>
        <w:t>Beinecke</w:t>
      </w:r>
      <w:proofErr w:type="spellEnd"/>
      <w:r>
        <w:rPr>
          <w:sz w:val="24"/>
        </w:rPr>
        <w:t xml:space="preserve"> Rare Book and Manuscript Library, Yale University, New Haven, CT</w:t>
      </w:r>
    </w:p>
    <w:p w14:paraId="5D801E38" w14:textId="77777777" w:rsidR="009E44E7" w:rsidRDefault="00136611" w:rsidP="009E44E7">
      <w:pPr>
        <w:spacing w:before="100" w:beforeAutospacing="1" w:after="100" w:afterAutospacing="1" w:line="240" w:lineRule="auto"/>
        <w:rPr>
          <w:sz w:val="24"/>
        </w:rPr>
      </w:pPr>
      <w:hyperlink r:id="rId14" w:history="1">
        <w:r w:rsidR="009E44E7" w:rsidRPr="00F840FC">
          <w:rPr>
            <w:rStyle w:val="Hyperlink"/>
            <w:sz w:val="24"/>
          </w:rPr>
          <w:t>http://www.yale.edu/publicart/noguchi.html</w:t>
        </w:r>
      </w:hyperlink>
    </w:p>
    <w:p w14:paraId="17142456" w14:textId="77777777" w:rsidR="009E44E7" w:rsidRDefault="009E44E7" w:rsidP="009E44E7">
      <w:pPr>
        <w:spacing w:before="100" w:beforeAutospacing="1" w:after="100" w:afterAutospacing="1" w:line="240" w:lineRule="auto"/>
        <w:rPr>
          <w:sz w:val="24"/>
        </w:rPr>
      </w:pPr>
    </w:p>
    <w:p w14:paraId="7AC2B07C" w14:textId="77777777" w:rsidR="009E44E7" w:rsidRDefault="009E44E7" w:rsidP="009E44E7">
      <w:pPr>
        <w:spacing w:before="100" w:beforeAutospacing="1" w:after="100" w:afterAutospacing="1" w:line="240" w:lineRule="auto"/>
        <w:rPr>
          <w:sz w:val="24"/>
        </w:rPr>
      </w:pPr>
      <w:r>
        <w:rPr>
          <w:noProof/>
          <w:lang w:val="en-GB" w:eastAsia="en-GB"/>
        </w:rPr>
        <w:drawing>
          <wp:inline distT="0" distB="0" distL="0" distR="0" wp14:anchorId="4BB08FDC" wp14:editId="4F8BC476">
            <wp:extent cx="3943350" cy="5048250"/>
            <wp:effectExtent l="19050" t="0" r="0" b="0"/>
            <wp:docPr id="13" name="Picture 13" descr="http://www.noguchi.org/sites/default/files/imagecache/main_collection_image/collection/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oguchi.org/sites/default/files/imagecache/main_collection_image/collection/940.jpg"/>
                    <pic:cNvPicPr>
                      <a:picLocks noChangeAspect="1" noChangeArrowheads="1"/>
                    </pic:cNvPicPr>
                  </pic:nvPicPr>
                  <pic:blipFill>
                    <a:blip r:embed="rId15" cstate="print"/>
                    <a:srcRect/>
                    <a:stretch>
                      <a:fillRect/>
                    </a:stretch>
                  </pic:blipFill>
                  <pic:spPr bwMode="auto">
                    <a:xfrm>
                      <a:off x="0" y="0"/>
                      <a:ext cx="3943350" cy="5048250"/>
                    </a:xfrm>
                    <a:prstGeom prst="rect">
                      <a:avLst/>
                    </a:prstGeom>
                    <a:noFill/>
                    <a:ln w="9525">
                      <a:noFill/>
                      <a:miter lim="800000"/>
                      <a:headEnd/>
                      <a:tailEnd/>
                    </a:ln>
                  </pic:spPr>
                </pic:pic>
              </a:graphicData>
            </a:graphic>
          </wp:inline>
        </w:drawing>
      </w:r>
    </w:p>
    <w:p w14:paraId="19F97C8F" w14:textId="77777777" w:rsidR="009E44E7" w:rsidRDefault="009E44E7" w:rsidP="009E44E7">
      <w:pPr>
        <w:spacing w:before="100" w:beforeAutospacing="1" w:after="100" w:afterAutospacing="1" w:line="240" w:lineRule="auto"/>
        <w:rPr>
          <w:sz w:val="24"/>
        </w:rPr>
      </w:pPr>
      <w:r>
        <w:rPr>
          <w:sz w:val="24"/>
        </w:rPr>
        <w:t xml:space="preserve">Venus, 1980, </w:t>
      </w:r>
      <w:proofErr w:type="spellStart"/>
      <w:r>
        <w:rPr>
          <w:sz w:val="24"/>
        </w:rPr>
        <w:t>Manazuru</w:t>
      </w:r>
      <w:proofErr w:type="spellEnd"/>
      <w:r>
        <w:rPr>
          <w:sz w:val="24"/>
        </w:rPr>
        <w:t xml:space="preserve"> stone, 94 1/8 x 31 1/4 x 18 7/8 inches,</w:t>
      </w:r>
      <w:r w:rsidRPr="00FE51DF">
        <w:rPr>
          <w:sz w:val="24"/>
        </w:rPr>
        <w:t xml:space="preserve"> </w:t>
      </w:r>
      <w:r>
        <w:rPr>
          <w:sz w:val="24"/>
        </w:rPr>
        <w:t>The Noguchi Museum, New York</w:t>
      </w:r>
    </w:p>
    <w:p w14:paraId="132C4900" w14:textId="77777777" w:rsidR="009E44E7" w:rsidRPr="00F01BDA" w:rsidRDefault="009E44E7" w:rsidP="009E44E7">
      <w:pPr>
        <w:spacing w:before="100" w:beforeAutospacing="1" w:after="100" w:afterAutospacing="1" w:line="240" w:lineRule="auto"/>
        <w:rPr>
          <w:sz w:val="24"/>
        </w:rPr>
      </w:pPr>
      <w:r w:rsidRPr="00E21C39">
        <w:rPr>
          <w:sz w:val="24"/>
        </w:rPr>
        <w:t>http://www.noguchi.org/museum/collection/venus</w:t>
      </w:r>
    </w:p>
    <w:p w14:paraId="24F950AE" w14:textId="77777777" w:rsidR="009E44E7" w:rsidRPr="00C04C22" w:rsidRDefault="009E44E7" w:rsidP="009E44E7">
      <w:pPr>
        <w:spacing w:before="100" w:beforeAutospacing="1" w:after="100" w:afterAutospacing="1" w:line="240" w:lineRule="auto"/>
        <w:rPr>
          <w:rFonts w:eastAsia="Times New Roman" w:cs="Times New Roman"/>
          <w:sz w:val="24"/>
          <w:szCs w:val="24"/>
        </w:rPr>
      </w:pPr>
    </w:p>
    <w:p w14:paraId="0B98E839" w14:textId="77777777" w:rsidR="00BD7024" w:rsidRDefault="00BD7024"/>
    <w:sectPr w:rsidR="00BD7024" w:rsidSect="0036368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11804" w14:textId="77777777" w:rsidR="00136611" w:rsidRDefault="00136611" w:rsidP="00033B48">
      <w:pPr>
        <w:spacing w:after="0" w:line="240" w:lineRule="auto"/>
      </w:pPr>
      <w:r>
        <w:separator/>
      </w:r>
    </w:p>
  </w:endnote>
  <w:endnote w:type="continuationSeparator" w:id="0">
    <w:p w14:paraId="47705D0D" w14:textId="77777777" w:rsidR="00136611" w:rsidRDefault="00136611" w:rsidP="0003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0A95A" w14:textId="77777777" w:rsidR="00136611" w:rsidRDefault="00136611" w:rsidP="00033B48">
      <w:pPr>
        <w:spacing w:after="0" w:line="240" w:lineRule="auto"/>
      </w:pPr>
      <w:r>
        <w:separator/>
      </w:r>
    </w:p>
  </w:footnote>
  <w:footnote w:type="continuationSeparator" w:id="0">
    <w:p w14:paraId="14E1F392" w14:textId="77777777" w:rsidR="00136611" w:rsidRDefault="00136611" w:rsidP="00033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B9E78" w14:textId="77777777" w:rsidR="00033B48" w:rsidRDefault="00033B48">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4E7"/>
    <w:rsid w:val="00033B48"/>
    <w:rsid w:val="00136611"/>
    <w:rsid w:val="001426AA"/>
    <w:rsid w:val="002E2A19"/>
    <w:rsid w:val="0049177C"/>
    <w:rsid w:val="00617FA7"/>
    <w:rsid w:val="00732A96"/>
    <w:rsid w:val="007C6109"/>
    <w:rsid w:val="008E78D1"/>
    <w:rsid w:val="009E44E7"/>
    <w:rsid w:val="00AE438B"/>
    <w:rsid w:val="00BD7024"/>
    <w:rsid w:val="00F177D0"/>
    <w:rsid w:val="00F30D8B"/>
    <w:rsid w:val="00F6056B"/>
    <w:rsid w:val="00FA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A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9E44E7"/>
  </w:style>
  <w:style w:type="character" w:customStyle="1" w:styleId="objaccessionnumber">
    <w:name w:val="objaccessionnumber"/>
    <w:basedOn w:val="DefaultParagraphFont"/>
    <w:rsid w:val="009E44E7"/>
  </w:style>
  <w:style w:type="character" w:styleId="Hyperlink">
    <w:name w:val="Hyperlink"/>
    <w:basedOn w:val="DefaultParagraphFont"/>
    <w:uiPriority w:val="99"/>
    <w:unhideWhenUsed/>
    <w:rsid w:val="009E44E7"/>
    <w:rPr>
      <w:color w:val="0000FF" w:themeColor="hyperlink"/>
      <w:u w:val="single"/>
    </w:rPr>
  </w:style>
  <w:style w:type="paragraph" w:styleId="BalloonText">
    <w:name w:val="Balloon Text"/>
    <w:basedOn w:val="Normal"/>
    <w:link w:val="BalloonTextChar"/>
    <w:uiPriority w:val="99"/>
    <w:semiHidden/>
    <w:unhideWhenUsed/>
    <w:rsid w:val="009E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E7"/>
    <w:rPr>
      <w:rFonts w:ascii="Tahoma" w:hAnsi="Tahoma" w:cs="Tahoma"/>
      <w:sz w:val="16"/>
      <w:szCs w:val="16"/>
    </w:rPr>
  </w:style>
  <w:style w:type="paragraph" w:styleId="Header">
    <w:name w:val="header"/>
    <w:basedOn w:val="Normal"/>
    <w:link w:val="HeaderChar"/>
    <w:uiPriority w:val="99"/>
    <w:unhideWhenUsed/>
    <w:rsid w:val="00033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48"/>
  </w:style>
  <w:style w:type="paragraph" w:styleId="Footer">
    <w:name w:val="footer"/>
    <w:basedOn w:val="Normal"/>
    <w:link w:val="FooterChar"/>
    <w:uiPriority w:val="99"/>
    <w:unhideWhenUsed/>
    <w:rsid w:val="00033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9E44E7"/>
  </w:style>
  <w:style w:type="character" w:customStyle="1" w:styleId="objaccessionnumber">
    <w:name w:val="objaccessionnumber"/>
    <w:basedOn w:val="DefaultParagraphFont"/>
    <w:rsid w:val="009E44E7"/>
  </w:style>
  <w:style w:type="character" w:styleId="Hyperlink">
    <w:name w:val="Hyperlink"/>
    <w:basedOn w:val="DefaultParagraphFont"/>
    <w:uiPriority w:val="99"/>
    <w:unhideWhenUsed/>
    <w:rsid w:val="009E44E7"/>
    <w:rPr>
      <w:color w:val="0000FF" w:themeColor="hyperlink"/>
      <w:u w:val="single"/>
    </w:rPr>
  </w:style>
  <w:style w:type="paragraph" w:styleId="BalloonText">
    <w:name w:val="Balloon Text"/>
    <w:basedOn w:val="Normal"/>
    <w:link w:val="BalloonTextChar"/>
    <w:uiPriority w:val="99"/>
    <w:semiHidden/>
    <w:unhideWhenUsed/>
    <w:rsid w:val="009E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E7"/>
    <w:rPr>
      <w:rFonts w:ascii="Tahoma" w:hAnsi="Tahoma" w:cs="Tahoma"/>
      <w:sz w:val="16"/>
      <w:szCs w:val="16"/>
    </w:rPr>
  </w:style>
  <w:style w:type="paragraph" w:styleId="Header">
    <w:name w:val="header"/>
    <w:basedOn w:val="Normal"/>
    <w:link w:val="HeaderChar"/>
    <w:uiPriority w:val="99"/>
    <w:unhideWhenUsed/>
    <w:rsid w:val="00033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48"/>
  </w:style>
  <w:style w:type="paragraph" w:styleId="Footer">
    <w:name w:val="footer"/>
    <w:basedOn w:val="Normal"/>
    <w:link w:val="FooterChar"/>
    <w:uiPriority w:val="99"/>
    <w:unhideWhenUsed/>
    <w:rsid w:val="00033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kirsch@noguchi.org" TargetMode="External"/><Relationship Id="rId12" Type="http://schemas.openxmlformats.org/officeDocument/2006/relationships/hyperlink" Target="http://www.noguchi.org/museum/collection/coffee-table-5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www.metmuseum.org/toah/works-of-art/53.87a-i"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yale.edu/publicart/noguch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Kirsch</dc:creator>
  <cp:lastModifiedBy>doctor</cp:lastModifiedBy>
  <cp:revision>2</cp:revision>
  <dcterms:created xsi:type="dcterms:W3CDTF">2014-04-22T19:06:00Z</dcterms:created>
  <dcterms:modified xsi:type="dcterms:W3CDTF">2014-04-22T19:06:00Z</dcterms:modified>
</cp:coreProperties>
</file>