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479CAB" w14:textId="77777777" w:rsidTr="00922950">
        <w:tc>
          <w:tcPr>
            <w:tcW w:w="491" w:type="dxa"/>
            <w:vMerge w:val="restart"/>
            <w:shd w:val="clear" w:color="auto" w:fill="A6A6A6" w:themeFill="background1" w:themeFillShade="A6"/>
            <w:textDirection w:val="btLr"/>
          </w:tcPr>
          <w:p w14:paraId="33EE1C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4926BB7D36146A78ED299049229A6"/>
            </w:placeholder>
            <w:showingPlcHdr/>
            <w:dropDownList>
              <w:listItem w:displayText="Dr." w:value="Dr."/>
              <w:listItem w:displayText="Prof." w:value="Prof."/>
            </w:dropDownList>
          </w:sdtPr>
          <w:sdtEndPr/>
          <w:sdtContent>
            <w:tc>
              <w:tcPr>
                <w:tcW w:w="1259" w:type="dxa"/>
              </w:tcPr>
              <w:p w14:paraId="50CE8E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8614380F80F14E89B01D5B01A13C08"/>
            </w:placeholder>
            <w:text/>
          </w:sdtPr>
          <w:sdtEndPr/>
          <w:sdtContent>
            <w:tc>
              <w:tcPr>
                <w:tcW w:w="2073" w:type="dxa"/>
              </w:tcPr>
              <w:p w14:paraId="1F3B08A6" w14:textId="01F46D33" w:rsidR="00B574C9" w:rsidRDefault="00CA325A" w:rsidP="00CA325A">
                <w:r>
                  <w:t>Melissa</w:t>
                </w:r>
              </w:p>
            </w:tc>
          </w:sdtContent>
        </w:sdt>
        <w:sdt>
          <w:sdtPr>
            <w:alias w:val="Middle name"/>
            <w:tag w:val="authorMiddleName"/>
            <w:id w:val="-2076034781"/>
            <w:placeholder>
              <w:docPart w:val="25BA5DDE2696F348AD6FC11D2BE5D257"/>
            </w:placeholder>
            <w:showingPlcHdr/>
            <w:text/>
          </w:sdtPr>
          <w:sdtEndPr/>
          <w:sdtContent>
            <w:tc>
              <w:tcPr>
                <w:tcW w:w="2551" w:type="dxa"/>
              </w:tcPr>
              <w:p w14:paraId="36C7975B" w14:textId="77777777" w:rsidR="00B574C9" w:rsidRDefault="00B574C9" w:rsidP="00922950">
                <w:r>
                  <w:rPr>
                    <w:rStyle w:val="PlaceholderText"/>
                  </w:rPr>
                  <w:t>[Middle name]</w:t>
                </w:r>
              </w:p>
            </w:tc>
          </w:sdtContent>
        </w:sdt>
        <w:sdt>
          <w:sdtPr>
            <w:alias w:val="Last name"/>
            <w:tag w:val="authorLastName"/>
            <w:id w:val="-1088529830"/>
            <w:placeholder>
              <w:docPart w:val="CDCF4668C475DB40A158033E5412DBFF"/>
            </w:placeholder>
            <w:text/>
          </w:sdtPr>
          <w:sdtEndPr/>
          <w:sdtContent>
            <w:tc>
              <w:tcPr>
                <w:tcW w:w="2642" w:type="dxa"/>
              </w:tcPr>
              <w:p w14:paraId="220649BD" w14:textId="45CF9174" w:rsidR="00B574C9" w:rsidRDefault="00CA325A" w:rsidP="00CA325A">
                <w:r>
                  <w:t>Templeton</w:t>
                </w:r>
              </w:p>
            </w:tc>
          </w:sdtContent>
        </w:sdt>
      </w:tr>
      <w:tr w:rsidR="00B574C9" w14:paraId="0FE09ABC" w14:textId="77777777" w:rsidTr="001A6A06">
        <w:trPr>
          <w:trHeight w:val="986"/>
        </w:trPr>
        <w:tc>
          <w:tcPr>
            <w:tcW w:w="491" w:type="dxa"/>
            <w:vMerge/>
            <w:shd w:val="clear" w:color="auto" w:fill="A6A6A6" w:themeFill="background1" w:themeFillShade="A6"/>
          </w:tcPr>
          <w:p w14:paraId="6452311F" w14:textId="77777777" w:rsidR="00B574C9" w:rsidRPr="001A6A06" w:rsidRDefault="00B574C9" w:rsidP="00CF1542">
            <w:pPr>
              <w:jc w:val="center"/>
              <w:rPr>
                <w:b/>
                <w:color w:val="FFFFFF" w:themeColor="background1"/>
              </w:rPr>
            </w:pPr>
          </w:p>
        </w:tc>
        <w:sdt>
          <w:sdtPr>
            <w:alias w:val="Biography"/>
            <w:tag w:val="authorBiography"/>
            <w:id w:val="938807824"/>
            <w:placeholder>
              <w:docPart w:val="D9342FFFFD5BEF40829BADDED2355310"/>
            </w:placeholder>
            <w:showingPlcHdr/>
          </w:sdtPr>
          <w:sdtEndPr/>
          <w:sdtContent>
            <w:tc>
              <w:tcPr>
                <w:tcW w:w="8525" w:type="dxa"/>
                <w:gridSpan w:val="4"/>
              </w:tcPr>
              <w:p w14:paraId="40336CC5" w14:textId="77777777" w:rsidR="00B574C9" w:rsidRDefault="00B574C9" w:rsidP="00922950">
                <w:r>
                  <w:rPr>
                    <w:rStyle w:val="PlaceholderText"/>
                  </w:rPr>
                  <w:t>[Enter your biography]</w:t>
                </w:r>
              </w:p>
            </w:tc>
          </w:sdtContent>
        </w:sdt>
      </w:tr>
      <w:tr w:rsidR="00B574C9" w14:paraId="7802B2CE" w14:textId="77777777" w:rsidTr="001A6A06">
        <w:trPr>
          <w:trHeight w:val="986"/>
        </w:trPr>
        <w:tc>
          <w:tcPr>
            <w:tcW w:w="491" w:type="dxa"/>
            <w:vMerge/>
            <w:shd w:val="clear" w:color="auto" w:fill="A6A6A6" w:themeFill="background1" w:themeFillShade="A6"/>
          </w:tcPr>
          <w:p w14:paraId="369CD79E" w14:textId="77777777" w:rsidR="00B574C9" w:rsidRPr="001A6A06" w:rsidRDefault="00B574C9" w:rsidP="00CF1542">
            <w:pPr>
              <w:jc w:val="center"/>
              <w:rPr>
                <w:b/>
                <w:color w:val="FFFFFF" w:themeColor="background1"/>
              </w:rPr>
            </w:pPr>
          </w:p>
        </w:tc>
        <w:sdt>
          <w:sdtPr>
            <w:alias w:val="Affiliation"/>
            <w:tag w:val="affiliation"/>
            <w:id w:val="2012937915"/>
            <w:placeholder>
              <w:docPart w:val="BFB2D1CB4CBACE4988C83EE007544845"/>
            </w:placeholder>
            <w:text/>
          </w:sdtPr>
          <w:sdtEndPr/>
          <w:sdtContent>
            <w:tc>
              <w:tcPr>
                <w:tcW w:w="8525" w:type="dxa"/>
                <w:gridSpan w:val="4"/>
              </w:tcPr>
              <w:p w14:paraId="3A08A084" w14:textId="72F16C41" w:rsidR="00B574C9" w:rsidRDefault="00F54803" w:rsidP="00F54803">
                <w:r>
                  <w:t>University of Nebraska, Lincoln</w:t>
                </w:r>
              </w:p>
            </w:tc>
          </w:sdtContent>
        </w:sdt>
      </w:tr>
    </w:tbl>
    <w:p w14:paraId="1A9274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59B3C2" w14:textId="77777777" w:rsidTr="00244BB0">
        <w:tc>
          <w:tcPr>
            <w:tcW w:w="9016" w:type="dxa"/>
            <w:shd w:val="clear" w:color="auto" w:fill="A6A6A6" w:themeFill="background1" w:themeFillShade="A6"/>
            <w:tcMar>
              <w:top w:w="113" w:type="dxa"/>
              <w:bottom w:w="113" w:type="dxa"/>
            </w:tcMar>
          </w:tcPr>
          <w:p w14:paraId="7F83DA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EE8CCD" w14:textId="77777777" w:rsidTr="003F0D73">
        <w:sdt>
          <w:sdtPr>
            <w:alias w:val="Article headword"/>
            <w:tag w:val="articleHeadword"/>
            <w:id w:val="-361440020"/>
            <w:placeholder>
              <w:docPart w:val="C37A6F609D505F4F88C9F5D475CBAB2A"/>
            </w:placeholder>
            <w:text/>
          </w:sdtPr>
          <w:sdtEndPr/>
          <w:sdtContent>
            <w:tc>
              <w:tcPr>
                <w:tcW w:w="9016" w:type="dxa"/>
                <w:tcMar>
                  <w:top w:w="113" w:type="dxa"/>
                  <w:bottom w:w="113" w:type="dxa"/>
                </w:tcMar>
              </w:tcPr>
              <w:p w14:paraId="0C51C490" w14:textId="77777777" w:rsidR="003F0D73" w:rsidRPr="00FB589A" w:rsidRDefault="00E3644D" w:rsidP="00E3644D">
                <w:r w:rsidRPr="003B42C1">
                  <w:rPr>
                    <w:lang w:val="en-US"/>
                  </w:rPr>
                  <w:t>Montreal Modern Dance Company (1952-1955)</w:t>
                </w:r>
              </w:p>
            </w:tc>
          </w:sdtContent>
        </w:sdt>
      </w:tr>
      <w:tr w:rsidR="00464699" w14:paraId="69C550D0" w14:textId="77777777" w:rsidTr="00DD643F">
        <w:sdt>
          <w:sdtPr>
            <w:alias w:val="Variant headwords"/>
            <w:tag w:val="variantHeadwords"/>
            <w:id w:val="173464402"/>
            <w:placeholder>
              <w:docPart w:val="F7B375BEB17BF04280EFC61CC9C79A53"/>
            </w:placeholder>
            <w:showingPlcHdr/>
          </w:sdtPr>
          <w:sdtEndPr/>
          <w:sdtContent>
            <w:tc>
              <w:tcPr>
                <w:tcW w:w="9016" w:type="dxa"/>
                <w:tcMar>
                  <w:top w:w="113" w:type="dxa"/>
                  <w:bottom w:w="113" w:type="dxa"/>
                </w:tcMar>
              </w:tcPr>
              <w:p w14:paraId="559C571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2CD291" w14:textId="77777777" w:rsidTr="003F0D73">
        <w:sdt>
          <w:sdtPr>
            <w:alias w:val="Abstract"/>
            <w:tag w:val="abstract"/>
            <w:id w:val="-635871867"/>
            <w:placeholder>
              <w:docPart w:val="EAB8C9753C797446B04A0A679A359DF7"/>
            </w:placeholder>
          </w:sdtPr>
          <w:sdtEndPr>
            <w:rPr>
              <w:vanish/>
              <w:highlight w:val="yellow"/>
            </w:rPr>
          </w:sdtEndPr>
          <w:sdtContent>
            <w:sdt>
              <w:sdtPr>
                <w:alias w:val="Abstract"/>
                <w:tag w:val="abstract"/>
                <w:id w:val="-540748286"/>
                <w:placeholder>
                  <w:docPart w:val="EEDFD350228EDA41B6519EF5DA80F0AC"/>
                </w:placeholder>
              </w:sdtPr>
              <w:sdtEndPr/>
              <w:sdtContent>
                <w:tc>
                  <w:tcPr>
                    <w:tcW w:w="9016" w:type="dxa"/>
                    <w:tcMar>
                      <w:top w:w="113" w:type="dxa"/>
                      <w:bottom w:w="113" w:type="dxa"/>
                    </w:tcMar>
                  </w:tcPr>
                  <w:p w14:paraId="51BA1E64" w14:textId="1C1B878C" w:rsidR="00E85A05" w:rsidRDefault="004D3529" w:rsidP="00BB34F8">
                    <w:r>
                      <w:t>The Montreal Modern Dance Company (1952-1955) was an important though short-lived collaborative project between Lithuanian émigrés and dancers Yoné Kvietys (192</w:t>
                    </w:r>
                    <w:r w:rsidR="006C00F8">
                      <w:t>4-2011) and Birouté Nagys (1920--</w:t>
                    </w:r>
                    <w:r>
                      <w:t xml:space="preserve">). Though </w:t>
                    </w:r>
                    <w:r w:rsidR="00753238">
                      <w:t>unacquainted</w:t>
                    </w:r>
                    <w:r>
                      <w:t xml:space="preserve"> prior to their arrival in Canada, they both studied movement in Lithuania with Danuté Nasvytis, a dancer who trained at the Mary Wigman school in Germany. They met while dancing in Montreal with the Wigman-influenced choreographer Ruth Sorel. The Montreal Modern Dance Company gave its first evening-length performance in early January 1954, </w:t>
                    </w:r>
                    <w:r w:rsidR="00753238">
                      <w:t>and t</w:t>
                    </w:r>
                    <w:r>
                      <w:t xml:space="preserve">hat same year the company performed at the sixth </w:t>
                    </w:r>
                    <w:r w:rsidR="00753238">
                      <w:t xml:space="preserve">annual Canadian Ballet Festival. Both performances were </w:t>
                    </w:r>
                    <w:r>
                      <w:t xml:space="preserve">well received. The company disbanded in 1955 when Kvietys moved to Toronto. Kvietys and Nagys would collaborate again several years later at the 1963 </w:t>
                    </w:r>
                    <w:r w:rsidRPr="006567FC">
                      <w:t xml:space="preserve">Canadian Modern </w:t>
                    </w:r>
                    <w:r>
                      <w:t>D</w:t>
                    </w:r>
                    <w:r w:rsidRPr="006567FC">
                      <w:t>ance Festival</w:t>
                    </w:r>
                    <w:r>
                      <w:t xml:space="preserve"> when Kvietys invited Nagys</w:t>
                    </w:r>
                    <w:r w:rsidR="00F06B42">
                      <w:t xml:space="preserve"> to</w:t>
                    </w:r>
                    <w:r>
                      <w:t xml:space="preserve"> </w:t>
                    </w:r>
                    <w:r w:rsidR="00BB34F8">
                      <w:t xml:space="preserve">act as </w:t>
                    </w:r>
                    <w:r>
                      <w:t>guest choreographer for her Toronto-based group, The Contemporary Dance Company.</w:t>
                    </w:r>
                  </w:p>
                </w:tc>
              </w:sdtContent>
            </w:sdt>
          </w:sdtContent>
        </w:sdt>
      </w:tr>
      <w:tr w:rsidR="003F0D73" w14:paraId="23CBF71F" w14:textId="77777777" w:rsidTr="003F0D73">
        <w:sdt>
          <w:sdtPr>
            <w:alias w:val="Article text"/>
            <w:tag w:val="articleText"/>
            <w:id w:val="634067588"/>
            <w:placeholder>
              <w:docPart w:val="E696BDB65BF0A74EA5B3CC5A6E34630B"/>
            </w:placeholder>
          </w:sdtPr>
          <w:sdtEndPr>
            <w:rPr>
              <w:vanish/>
              <w:highlight w:val="yellow"/>
            </w:rPr>
          </w:sdtEndPr>
          <w:sdtContent>
            <w:sdt>
              <w:sdtPr>
                <w:alias w:val="Abstract"/>
                <w:tag w:val="abstract"/>
                <w:id w:val="1342501455"/>
                <w:placeholder>
                  <w:docPart w:val="7E12373239773D42B7076357901BF91A"/>
                </w:placeholder>
              </w:sdtPr>
              <w:sdtEndPr/>
              <w:sdtContent>
                <w:sdt>
                  <w:sdtPr>
                    <w:alias w:val="Abstract"/>
                    <w:tag w:val="abstract"/>
                    <w:id w:val="-148283782"/>
                    <w:placeholder>
                      <w:docPart w:val="E212AEE279A41A49B505303D435C382E"/>
                    </w:placeholder>
                  </w:sdtPr>
                  <w:sdtEndPr>
                    <w:rPr>
                      <w:vanish/>
                      <w:highlight w:val="yellow"/>
                    </w:rPr>
                  </w:sdtEndPr>
                  <w:sdtContent>
                    <w:sdt>
                      <w:sdtPr>
                        <w:alias w:val="Abstract"/>
                        <w:tag w:val="abstract"/>
                        <w:id w:val="-879784422"/>
                        <w:placeholder>
                          <w:docPart w:val="FCA0435D7AA8C045A8F8BC470523A742"/>
                        </w:placeholder>
                      </w:sdtPr>
                      <w:sdtEndPr/>
                      <w:sdtContent>
                        <w:sdt>
                          <w:sdtPr>
                            <w:alias w:val="Abstract"/>
                            <w:tag w:val="abstract"/>
                            <w:id w:val="1263735851"/>
                            <w:placeholder>
                              <w:docPart w:val="68671107E849EA40B0BF1D8C16813EE0"/>
                            </w:placeholder>
                          </w:sdtPr>
                          <w:sdtEndPr/>
                          <w:sdtContent>
                            <w:tc>
                              <w:tcPr>
                                <w:tcW w:w="9016" w:type="dxa"/>
                                <w:tcMar>
                                  <w:top w:w="113" w:type="dxa"/>
                                  <w:bottom w:w="113" w:type="dxa"/>
                                </w:tcMar>
                              </w:tcPr>
                              <w:p w14:paraId="16C11815" w14:textId="672BCE9D" w:rsidR="006C00F8" w:rsidRDefault="006C00F8" w:rsidP="003A1C74">
                                <w:r>
                                  <w:t xml:space="preserve">The Montreal Modern Dance Company (1952-1955) was an important though short-lived collaborative project between Lithuanian émigrés and dancers Yoné Kvietys (1924-2011) and Birouté Nagys (1920--). Though unacquainted prior to their arrival in Canada, they both studied movement in Lithuania with Danuté Nasvytis, a dancer who trained at the Mary Wigman school in Germany. They met while dancing in Montreal with the Wigman-influenced choreographer Ruth Sorel. The Montreal Modern Dance Company gave its first evening-length performance in early January 1954, and that same year the company performed at the sixth annual Canadian Ballet Festival. Both performances were well received. The company disbanded in 1955 when Kvietys moved to Toronto. Kvietys and Nagys would collaborate again several years later at the 1963 </w:t>
                                </w:r>
                                <w:r w:rsidRPr="006567FC">
                                  <w:t xml:space="preserve">Canadian Modern </w:t>
                                </w:r>
                                <w:r>
                                  <w:t>D</w:t>
                                </w:r>
                                <w:r w:rsidRPr="006567FC">
                                  <w:t>ance Festival</w:t>
                                </w:r>
                                <w:r>
                                  <w:t xml:space="preserve"> when Kvietys invited Nagys</w:t>
                                </w:r>
                                <w:r w:rsidR="00F06B42">
                                  <w:t xml:space="preserve"> to</w:t>
                                </w:r>
                                <w:r>
                                  <w:t xml:space="preserve"> act as guest choreographer for her Toronto-based group, The Contemporary Dance Company.</w:t>
                                </w:r>
                              </w:p>
                              <w:p w14:paraId="3FEC320B" w14:textId="08C59514" w:rsidR="00E3644D" w:rsidRDefault="00E3644D" w:rsidP="003A1C74"/>
                              <w:p w14:paraId="63489DFF" w14:textId="22514289" w:rsidR="00E3644D" w:rsidRDefault="00DD643F" w:rsidP="003A1C74">
                                <w:r>
                                  <w:t xml:space="preserve">Kvietys left for Germany </w:t>
                                </w:r>
                                <w:r w:rsidR="006F6D02">
                                  <w:t>following the</w:t>
                                </w:r>
                                <w:r w:rsidR="00F62D4C">
                                  <w:t xml:space="preserve"> Soviet</w:t>
                                </w:r>
                                <w:r w:rsidR="00E3644D">
                                  <w:t xml:space="preserve"> </w:t>
                                </w:r>
                                <w:r w:rsidR="006F6D02">
                                  <w:t>occupation of</w:t>
                                </w:r>
                                <w:r w:rsidR="009D54F7">
                                  <w:t xml:space="preserve"> Lithuania. There, in Hamburg, </w:t>
                                </w:r>
                                <w:r w:rsidR="00E3644D">
                                  <w:t>she attended the Laban Conc</w:t>
                                </w:r>
                                <w:r w:rsidR="009D54F7">
                                  <w:t xml:space="preserve">ert and Theatre Dance School </w:t>
                                </w:r>
                                <w:r w:rsidR="00E3644D">
                                  <w:t xml:space="preserve">before moving to Toronto in 1948. Nagys left Lithuania in 1941 to pursue her dance training in Vienna, Austria, where she studied with Rosalia Chladek, another Wigman-trained dancer. When Soviet representatives came looking for Nagys in Vienna, she fled, eventually moving to Montreal </w:t>
                                </w:r>
                                <w:r w:rsidR="00487391">
                                  <w:t xml:space="preserve">in </w:t>
                                </w:r>
                                <w:r w:rsidR="00E3644D">
                                  <w:t xml:space="preserve">1948. </w:t>
                                </w:r>
                              </w:p>
                              <w:p w14:paraId="73E21CD8" w14:textId="77777777" w:rsidR="00E3644D" w:rsidRDefault="00E3644D" w:rsidP="003A1C74"/>
                              <w:p w14:paraId="4479892C" w14:textId="6E1F6AE1" w:rsidR="00E3644D" w:rsidRDefault="00E3644D" w:rsidP="003A1C74">
                                <w:r>
                                  <w:t>Kvietys and Nagys met while working in Montreal</w:t>
                                </w:r>
                                <w:r w:rsidR="00764982">
                                  <w:t xml:space="preserve"> with dancer and choreographer </w:t>
                                </w:r>
                                <w:r>
                                  <w:t>Ruth Sorel (1907-1974). Kvietys and Nagys soon began to choreograph together and, under the artistic direction of Kvietys, the two founded the Montreal Modern Dance Company in 1952</w:t>
                                </w:r>
                                <w:r w:rsidR="00764982">
                                  <w:t>.</w:t>
                                </w:r>
                                <w:r>
                                  <w:t xml:space="preserve"> Of the fourteen new works Montreal Modern Dance Company mounted, </w:t>
                                </w:r>
                                <w:r>
                                  <w:rPr>
                                    <w:i/>
                                  </w:rPr>
                                  <w:t>The Return</w:t>
                                </w:r>
                                <w:r>
                                  <w:t xml:space="preserve"> (1954)</w:t>
                                </w:r>
                                <w:r w:rsidR="00F21A9D">
                                  <w:t xml:space="preserve"> is</w:t>
                                </w:r>
                                <w:r>
                                  <w:t xml:space="preserve"> perhaps </w:t>
                                </w:r>
                                <w:r w:rsidR="00764982">
                                  <w:t>their</w:t>
                                </w:r>
                                <w:r>
                                  <w:t xml:space="preserve"> best known. With music by Russian composer Alexander Scriabin (1872-1915) and story by </w:t>
                                </w:r>
                                <w:r>
                                  <w:lastRenderedPageBreak/>
                                  <w:t xml:space="preserve">Kvietys, </w:t>
                                </w:r>
                                <w:r>
                                  <w:rPr>
                                    <w:i/>
                                  </w:rPr>
                                  <w:t>The Return</w:t>
                                </w:r>
                                <w:r>
                                  <w:t xml:space="preserve"> tells the tale of a happy couple tormented when ‘The Man’ becomes consumed by thoughts of his previous wife. Nagys and Kvietys co-choreographed the work and performed in it as ‘The Woman’ and ‘The Returning One’ respectively, while former Ballets Jooss dancer Alexander MacDougall, who had also worked with Sorel, </w:t>
                                </w:r>
                                <w:r w:rsidR="009701D2">
                                  <w:t>performed the role of ‘The Man.’</w:t>
                                </w:r>
                                <w:r>
                                  <w:t xml:space="preserve"> Another work of note in this programme was </w:t>
                                </w:r>
                                <w:r>
                                  <w:rPr>
                                    <w:i/>
                                  </w:rPr>
                                  <w:t>The Cycle</w:t>
                                </w:r>
                                <w:r>
                                  <w:t xml:space="preserve">, later renamed </w:t>
                                </w:r>
                                <w:r>
                                  <w:rPr>
                                    <w:i/>
                                  </w:rPr>
                                  <w:t>Manière de Commencement</w:t>
                                </w:r>
                                <w:r w:rsidR="006C00F8">
                                  <w:t xml:space="preserve"> [</w:t>
                                </w:r>
                                <w:r w:rsidRPr="0083074D">
                                  <w:rPr>
                                    <w:i/>
                                  </w:rPr>
                                  <w:t>Manner of Beginning</w:t>
                                </w:r>
                                <w:r w:rsidR="006C00F8">
                                  <w:t>]</w:t>
                                </w:r>
                                <w:r>
                                  <w:t xml:space="preserve"> </w:t>
                                </w:r>
                                <w:r w:rsidR="006C00F8">
                                  <w:t>(</w:t>
                                </w:r>
                                <w:r>
                                  <w:t>1954</w:t>
                                </w:r>
                                <w:r w:rsidR="005C39C3">
                                  <w:t>). Set to the music of French composer Eric Satie (1866-1925), the piece</w:t>
                                </w:r>
                                <w:r w:rsidR="00527A09">
                                  <w:t xml:space="preserve"> </w:t>
                                </w:r>
                                <w:r>
                                  <w:t>depicts</w:t>
                                </w:r>
                                <w:r w:rsidR="00821B8C">
                                  <w:t>, as a 1954 program describes,</w:t>
                                </w:r>
                                <w:r>
                                  <w:t xml:space="preserve"> the ‘the e</w:t>
                                </w:r>
                                <w:r w:rsidR="004B5F01">
                                  <w:t>ternal cycle of life and death</w:t>
                                </w:r>
                                <w:r w:rsidR="005C39C3">
                                  <w:t>’</w:t>
                                </w:r>
                                <w:r w:rsidR="003A51D4">
                                  <w:t xml:space="preserve"> (3)</w:t>
                                </w:r>
                                <w:r w:rsidR="004B5F01">
                                  <w:t>.</w:t>
                                </w:r>
                                <w:r w:rsidR="005C39C3">
                                  <w:t xml:space="preserve"> </w:t>
                                </w:r>
                                <w:r>
                                  <w:t xml:space="preserve">After watching a performance of </w:t>
                                </w:r>
                                <w:r>
                                  <w:rPr>
                                    <w:i/>
                                  </w:rPr>
                                  <w:t xml:space="preserve">Manière de Commencement </w:t>
                                </w:r>
                                <w:r>
                                  <w:t>at the</w:t>
                                </w:r>
                                <w:r>
                                  <w:rPr>
                                    <w:i/>
                                  </w:rPr>
                                  <w:t xml:space="preserve"> </w:t>
                                </w:r>
                                <w:r>
                                  <w:t>sixth a</w:t>
                                </w:r>
                                <w:r w:rsidRPr="00982A6C">
                                  <w:t>nnual Canadian Ballet Festival</w:t>
                                </w:r>
                                <w:r>
                                  <w:t xml:space="preserve"> in Toronto, Herbert Whittaker of </w:t>
                                </w:r>
                                <w:r w:rsidRPr="00982A6C">
                                  <w:rPr>
                                    <w:i/>
                                  </w:rPr>
                                  <w:t xml:space="preserve">The </w:t>
                                </w:r>
                                <w:r>
                                  <w:rPr>
                                    <w:i/>
                                  </w:rPr>
                                  <w:t>Globe and Mail</w:t>
                                </w:r>
                                <w:r>
                                  <w:t xml:space="preserve"> praised the work for its ‘excellent use of the piano score by Satie and fine sense of movement</w:t>
                                </w:r>
                                <w:r w:rsidR="005C39C3">
                                  <w:t xml:space="preserve"> in space […] dignit</w:t>
                                </w:r>
                                <w:r w:rsidR="004B5F01">
                                  <w:t>y and form</w:t>
                                </w:r>
                                <w:r w:rsidR="005C39C3">
                                  <w:t>’</w:t>
                                </w:r>
                                <w:r w:rsidR="00B775B6">
                                  <w:t xml:space="preserve"> (23)</w:t>
                                </w:r>
                                <w:r w:rsidR="004B5F01">
                                  <w:t>.</w:t>
                                </w:r>
                              </w:p>
                              <w:p w14:paraId="05903CD2" w14:textId="77777777" w:rsidR="00E3644D" w:rsidRDefault="00E3644D" w:rsidP="003A1C74"/>
                              <w:p w14:paraId="097A03FB" w14:textId="60001DC5" w:rsidR="00E3644D" w:rsidRDefault="00E3644D" w:rsidP="003A1C74">
                                <w:r>
                                  <w:t xml:space="preserve">As dance artists, Kvietys and Nagys were interested in improvisation. </w:t>
                                </w:r>
                                <w:r w:rsidR="006C00F8">
                                  <w:t>Kvietys believed that modern dance allowed the body to move more organically and thus rendered</w:t>
                                </w:r>
                                <w:r>
                                  <w:t xml:space="preserve"> modern dance a more expressive a</w:t>
                                </w:r>
                                <w:r w:rsidR="006C00F8">
                                  <w:t xml:space="preserve">nd creative medium than ballet; she also believed it </w:t>
                                </w:r>
                                <w:r>
                                  <w:t>highlight</w:t>
                                </w:r>
                                <w:r w:rsidR="006C03A0">
                                  <w:t>ed</w:t>
                                </w:r>
                                <w:r>
                                  <w:t xml:space="preserve"> the personalities of the individual dancers performing it. Montreal Modern Dance Company was one of the first highly skilled groups dance groups in Montreal to dedicate itself to the production of modern dance works.</w:t>
                                </w:r>
                              </w:p>
                              <w:p w14:paraId="28F776CC" w14:textId="77777777" w:rsidR="00E3644D" w:rsidRDefault="00E3644D" w:rsidP="003A1C74"/>
                              <w:p w14:paraId="389535F1" w14:textId="7633DA79" w:rsidR="00E3644D" w:rsidRDefault="00E3644D" w:rsidP="003A1C74">
                                <w:r>
                                  <w:t>The company disbanded in 1955 just before Kvietys moved to Toronto</w:t>
                                </w:r>
                                <w:r w:rsidR="002870C5">
                                  <w:t>,</w:t>
                                </w:r>
                                <w:r>
                                  <w:t xml:space="preserve"> where she founded</w:t>
                                </w:r>
                                <w:r w:rsidR="002870C5">
                                  <w:t xml:space="preserve"> The Contemporary Dance Company, while</w:t>
                                </w:r>
                                <w:r>
                                  <w:t xml:space="preserve"> Nagys remained in Montreal where she continued to teach and perform. The two would collaborate again several years later at the 1963 </w:t>
                                </w:r>
                                <w:r w:rsidRPr="00181A38">
                                  <w:t xml:space="preserve">Canadian Modern </w:t>
                                </w:r>
                                <w:r>
                                  <w:t>D</w:t>
                                </w:r>
                                <w:r w:rsidRPr="00181A38">
                                  <w:t>ance Festival</w:t>
                                </w:r>
                                <w:r>
                                  <w:t xml:space="preserve"> when Kvietys invited Nagys as a guest choreographer to create the work </w:t>
                                </w:r>
                                <w:r>
                                  <w:rPr>
                                    <w:i/>
                                  </w:rPr>
                                  <w:t>Evolutions</w:t>
                                </w:r>
                                <w:r>
                                  <w:t xml:space="preserve"> (1963) for Kvietys’ Toronto company.</w:t>
                                </w:r>
                              </w:p>
                              <w:p w14:paraId="5593A716" w14:textId="77777777" w:rsidR="00FA0711" w:rsidRDefault="00FA0711" w:rsidP="003A1C74"/>
                              <w:p w14:paraId="2F5FA56D" w14:textId="4A0DB534" w:rsidR="00FA0711" w:rsidRDefault="00FA0711" w:rsidP="003A1C74">
                                <w:r>
                                  <w:t>[Image: Dance.jpg]</w:t>
                                </w:r>
                              </w:p>
                              <w:p w14:paraId="4F43437B" w14:textId="43DA36CC" w:rsidR="00E3644D" w:rsidRDefault="00FA0711" w:rsidP="00D44B24">
                                <w:pPr>
                                  <w:pStyle w:val="Caption"/>
                                  <w:keepNext/>
                                </w:pPr>
                                <w:r>
                                  <w:t xml:space="preserve">Figure </w:t>
                                </w:r>
                                <w:fldSimple w:instr=" SEQ Figure \* ARABIC ">
                                  <w:r>
                                    <w:rPr>
                                      <w:noProof/>
                                    </w:rPr>
                                    <w:t>1</w:t>
                                  </w:r>
                                </w:fldSimple>
                                <w:r>
                                  <w:t xml:space="preserve"> </w:t>
                                </w:r>
                                <w:r>
                                  <w:rPr>
                                    <w:rFonts w:eastAsiaTheme="minorEastAsia"/>
                                  </w:rPr>
                                  <w:t xml:space="preserve">Alexander MacDougall, Yoné Kvietys, and Birouté Nagys (prostrate) in “Dark Vision” (1954). Wachnianyn Photography, courtesy of Alexander MacDougall. In Max Wyman’s </w:t>
                                </w:r>
                                <w:r>
                                  <w:rPr>
                                    <w:rFonts w:eastAsiaTheme="minorEastAsia"/>
                                    <w:i/>
                                  </w:rPr>
                                  <w:t>Dance Canada: An Illustrated History</w:t>
                                </w:r>
                                <w:r>
                                  <w:rPr>
                                    <w:rFonts w:eastAsiaTheme="minorEastAsia"/>
                                  </w:rPr>
                                  <w:t>.</w:t>
                                </w:r>
                              </w:p>
                              <w:p w14:paraId="628092DC" w14:textId="77777777" w:rsidR="00E3644D" w:rsidRDefault="00E3644D" w:rsidP="003A1C74">
                                <w:pPr>
                                  <w:pStyle w:val="Heading1"/>
                                  <w:outlineLvl w:val="0"/>
                                </w:pPr>
                                <w:r>
                                  <w:t>List of Works:</w:t>
                                </w:r>
                              </w:p>
                              <w:p w14:paraId="798EDF34" w14:textId="77777777" w:rsidR="00E3644D" w:rsidRDefault="00E3644D" w:rsidP="003A1C74">
                                <w:r>
                                  <w:rPr>
                                    <w:i/>
                                  </w:rPr>
                                  <w:t>March</w:t>
                                </w:r>
                                <w:r>
                                  <w:t xml:space="preserve"> (Kvietys, 1954)</w:t>
                                </w:r>
                              </w:p>
                              <w:p w14:paraId="7915D38F" w14:textId="77777777" w:rsidR="00E3644D" w:rsidRDefault="00E3644D" w:rsidP="003A1C74">
                                <w:pPr>
                                  <w:rPr>
                                    <w:i/>
                                  </w:rPr>
                                </w:pPr>
                                <w:r>
                                  <w:t>Sarabande (Kvietys and Nagys, 1954)</w:t>
                                </w:r>
                              </w:p>
                              <w:p w14:paraId="556216F3" w14:textId="77777777" w:rsidR="00E3644D" w:rsidRDefault="00E3644D" w:rsidP="003A1C74">
                                <w:r>
                                  <w:rPr>
                                    <w:i/>
                                  </w:rPr>
                                  <w:t>Three Etudes</w:t>
                                </w:r>
                                <w:r>
                                  <w:t xml:space="preserve"> (Nagys, 1954)</w:t>
                                </w:r>
                              </w:p>
                              <w:p w14:paraId="2F1747D0" w14:textId="77777777" w:rsidR="00E3644D" w:rsidRDefault="00E3644D" w:rsidP="003A1C74">
                                <w:r>
                                  <w:rPr>
                                    <w:i/>
                                  </w:rPr>
                                  <w:t>I met Them in a Dream</w:t>
                                </w:r>
                                <w:r>
                                  <w:t xml:space="preserve"> (Kvietys and Nagys, 1954)</w:t>
                                </w:r>
                              </w:p>
                              <w:p w14:paraId="2B2AC0BE" w14:textId="77777777" w:rsidR="00E3644D" w:rsidRDefault="00E3644D" w:rsidP="003A1C74">
                                <w:r>
                                  <w:rPr>
                                    <w:i/>
                                  </w:rPr>
                                  <w:t>Turn Dance</w:t>
                                </w:r>
                                <w:r>
                                  <w:t xml:space="preserve"> (Kvietys, 1954)</w:t>
                                </w:r>
                              </w:p>
                              <w:p w14:paraId="22310C1F" w14:textId="77777777" w:rsidR="00E3644D" w:rsidRDefault="00E3644D" w:rsidP="003A1C74">
                                <w:r>
                                  <w:rPr>
                                    <w:i/>
                                  </w:rPr>
                                  <w:t>Nordic Dance</w:t>
                                </w:r>
                                <w:r>
                                  <w:t xml:space="preserve"> (Kvietys and Nagys, 1954)</w:t>
                                </w:r>
                              </w:p>
                              <w:p w14:paraId="4EAAC599" w14:textId="77777777" w:rsidR="00E3644D" w:rsidRDefault="00E3644D" w:rsidP="003A1C74">
                                <w:r>
                                  <w:rPr>
                                    <w:i/>
                                  </w:rPr>
                                  <w:t>Slavonic Dance</w:t>
                                </w:r>
                                <w:r>
                                  <w:t xml:space="preserve"> (Kvietys, 1954)</w:t>
                                </w:r>
                              </w:p>
                              <w:p w14:paraId="086B4B3D" w14:textId="77777777" w:rsidR="00E3644D" w:rsidRDefault="00E3644D" w:rsidP="003A1C74">
                                <w:r>
                                  <w:rPr>
                                    <w:i/>
                                  </w:rPr>
                                  <w:t>Elegi</w:t>
                                </w:r>
                                <w:r>
                                  <w:t xml:space="preserve"> (Kvietys and Nagys, 1954)</w:t>
                                </w:r>
                              </w:p>
                              <w:p w14:paraId="17320FAC" w14:textId="77777777" w:rsidR="00E3644D" w:rsidRDefault="00E3644D" w:rsidP="003A1C74">
                                <w:r>
                                  <w:rPr>
                                    <w:i/>
                                  </w:rPr>
                                  <w:t>Dance in Red</w:t>
                                </w:r>
                                <w:r>
                                  <w:t xml:space="preserve"> (Kvietys and Nagys, 1954)</w:t>
                                </w:r>
                              </w:p>
                              <w:p w14:paraId="768FE8E9" w14:textId="77777777" w:rsidR="00E3644D" w:rsidRDefault="00E3644D" w:rsidP="003A1C74">
                                <w:r>
                                  <w:rPr>
                                    <w:i/>
                                  </w:rPr>
                                  <w:t>Dark Vision</w:t>
                                </w:r>
                                <w:r>
                                  <w:t xml:space="preserve"> (Kvietys and Nagys, 1954)</w:t>
                                </w:r>
                              </w:p>
                              <w:p w14:paraId="09E73207" w14:textId="77777777" w:rsidR="00E3644D" w:rsidRDefault="00E3644D" w:rsidP="003A1C74">
                                <w:r>
                                  <w:rPr>
                                    <w:i/>
                                  </w:rPr>
                                  <w:t>The Return</w:t>
                                </w:r>
                                <w:r>
                                  <w:t xml:space="preserve"> ( Kvietys and Nagys, 1954)</w:t>
                                </w:r>
                              </w:p>
                              <w:p w14:paraId="0576E1EE" w14:textId="77777777" w:rsidR="00E3644D" w:rsidRDefault="00E3644D" w:rsidP="003A1C74">
                                <w:r>
                                  <w:rPr>
                                    <w:i/>
                                  </w:rPr>
                                  <w:t>Cycle</w:t>
                                </w:r>
                                <w:r>
                                  <w:t xml:space="preserve"> or </w:t>
                                </w:r>
                                <w:r>
                                  <w:rPr>
                                    <w:i/>
                                  </w:rPr>
                                  <w:t>Manière de Commencement</w:t>
                                </w:r>
                                <w:r>
                                  <w:t xml:space="preserve"> (</w:t>
                                </w:r>
                                <w:r w:rsidRPr="0083074D">
                                  <w:rPr>
                                    <w:i/>
                                  </w:rPr>
                                  <w:t>Manner of Beginning</w:t>
                                </w:r>
                                <w:r>
                                  <w:t>). (Kvietys and Nagys 1954)</w:t>
                                </w:r>
                              </w:p>
                              <w:p w14:paraId="3CC62175" w14:textId="77777777" w:rsidR="00E3644D" w:rsidRDefault="00E3644D" w:rsidP="003A1C74">
                                <w:pPr>
                                  <w:rPr>
                                    <w:i/>
                                  </w:rPr>
                                </w:pPr>
                                <w:r>
                                  <w:t>Sarabande and Toccata (Kvietys and Nagys, 1955)</w:t>
                                </w:r>
                              </w:p>
                              <w:p w14:paraId="17FE4F9C" w14:textId="77777777" w:rsidR="00E3644D" w:rsidRDefault="00E3644D" w:rsidP="003A1C74">
                                <w:r>
                                  <w:rPr>
                                    <w:i/>
                                  </w:rPr>
                                  <w:t>Visions de l’Amen</w:t>
                                </w:r>
                                <w:r>
                                  <w:t xml:space="preserve"> (</w:t>
                                </w:r>
                                <w:r w:rsidRPr="00E8644F">
                                  <w:rPr>
                                    <w:i/>
                                  </w:rPr>
                                  <w:t>Visions of Amen</w:t>
                                </w:r>
                                <w:r>
                                  <w:t>). (Kvietys and Nagys, 1955)</w:t>
                                </w:r>
                              </w:p>
                              <w:p w14:paraId="1240DFCD" w14:textId="77777777" w:rsidR="00E3644D" w:rsidRDefault="00E3644D" w:rsidP="003A1C74">
                                <w:r>
                                  <w:rPr>
                                    <w:i/>
                                  </w:rPr>
                                  <w:t>Brazilian Dance</w:t>
                                </w:r>
                                <w:r>
                                  <w:t xml:space="preserve"> (Kvietys 1955)</w:t>
                                </w:r>
                              </w:p>
                              <w:p w14:paraId="766BE20D" w14:textId="3DD27D8B" w:rsidR="003F0D73" w:rsidRDefault="00E3644D" w:rsidP="00C27FAB">
                                <w:r>
                                  <w:rPr>
                                    <w:i/>
                                  </w:rPr>
                                  <w:t>…And time is the Master</w:t>
                                </w:r>
                                <w:r>
                                  <w:t xml:space="preserve"> (Nagys, 1955)</w:t>
                                </w:r>
                              </w:p>
                            </w:tc>
                          </w:sdtContent>
                        </w:sdt>
                      </w:sdtContent>
                    </w:sdt>
                  </w:sdtContent>
                </w:sdt>
              </w:sdtContent>
            </w:sdt>
          </w:sdtContent>
        </w:sdt>
      </w:tr>
      <w:tr w:rsidR="003235A7" w14:paraId="528CB626" w14:textId="77777777" w:rsidTr="003235A7">
        <w:tc>
          <w:tcPr>
            <w:tcW w:w="9016" w:type="dxa"/>
          </w:tcPr>
          <w:p w14:paraId="62D43767" w14:textId="77777777" w:rsidR="003235A7" w:rsidRDefault="003235A7" w:rsidP="008A5B87">
            <w:r w:rsidRPr="0015114C">
              <w:rPr>
                <w:u w:val="single"/>
              </w:rPr>
              <w:lastRenderedPageBreak/>
              <w:t>Further reading</w:t>
            </w:r>
            <w:r>
              <w:t>:</w:t>
            </w:r>
          </w:p>
          <w:p w14:paraId="1E55E9DB" w14:textId="36636C2D" w:rsidR="00CB3912" w:rsidRDefault="004B5F01" w:rsidP="008A5B87">
            <w:sdt>
              <w:sdtPr>
                <w:id w:val="2113475591"/>
                <w:citation/>
              </w:sdtPr>
              <w:sdtEndPr/>
              <w:sdtContent>
                <w:r w:rsidR="00065098">
                  <w:fldChar w:fldCharType="begin"/>
                </w:r>
                <w:r w:rsidR="00065098">
                  <w:rPr>
                    <w:lang w:val="en-US"/>
                  </w:rPr>
                  <w:instrText xml:space="preserve"> CITATION Lis00 \l 1033 </w:instrText>
                </w:r>
                <w:r w:rsidR="00065098">
                  <w:fldChar w:fldCharType="separate"/>
                </w:r>
                <w:r w:rsidR="00065098" w:rsidRPr="00065098">
                  <w:rPr>
                    <w:noProof/>
                    <w:lang w:val="en-US"/>
                  </w:rPr>
                  <w:t>(Doolittle)</w:t>
                </w:r>
                <w:r w:rsidR="00065098">
                  <w:fldChar w:fldCharType="end"/>
                </w:r>
              </w:sdtContent>
            </w:sdt>
          </w:p>
          <w:p w14:paraId="7F830686" w14:textId="77777777" w:rsidR="006C00F8" w:rsidRDefault="006C00F8" w:rsidP="008A5B87"/>
          <w:p w14:paraId="60F9447B" w14:textId="24917762" w:rsidR="00CB3912" w:rsidRDefault="004B5F01" w:rsidP="008A5B87">
            <w:sdt>
              <w:sdtPr>
                <w:id w:val="-1911215697"/>
                <w:citation/>
              </w:sdtPr>
              <w:sdtEndPr/>
              <w:sdtContent>
                <w:r w:rsidR="00065098">
                  <w:fldChar w:fldCharType="begin"/>
                </w:r>
                <w:r w:rsidR="00065098">
                  <w:rPr>
                    <w:lang w:val="en-US"/>
                  </w:rPr>
                  <w:instrText xml:space="preserve"> CITATION Lis001 \l 1033 </w:instrText>
                </w:r>
                <w:r w:rsidR="00065098">
                  <w:fldChar w:fldCharType="separate"/>
                </w:r>
                <w:r w:rsidR="00065098" w:rsidRPr="00065098">
                  <w:rPr>
                    <w:noProof/>
                    <w:lang w:val="en-US"/>
                  </w:rPr>
                  <w:t xml:space="preserve">(Doolittle and Flynn, Dancing in a Canadian Wasteland: A Postcolonial Reading of Regionalism in </w:t>
                </w:r>
                <w:r w:rsidR="00065098" w:rsidRPr="00065098">
                  <w:rPr>
                    <w:noProof/>
                    <w:lang w:val="en-US"/>
                  </w:rPr>
                  <w:lastRenderedPageBreak/>
                  <w:t>the 1960s and 1970s)</w:t>
                </w:r>
                <w:r w:rsidR="00065098">
                  <w:fldChar w:fldCharType="end"/>
                </w:r>
              </w:sdtContent>
            </w:sdt>
          </w:p>
          <w:p w14:paraId="609E3B76" w14:textId="77777777" w:rsidR="006C00F8" w:rsidRDefault="006C00F8" w:rsidP="008A5B87"/>
          <w:sdt>
            <w:sdtPr>
              <w:alias w:val="Further reading"/>
              <w:tag w:val="furtherReading"/>
              <w:id w:val="-1516217107"/>
            </w:sdtPr>
            <w:sdtEndPr/>
            <w:sdtContent>
              <w:p w14:paraId="76DA7939" w14:textId="411547D7" w:rsidR="00E3644D" w:rsidRDefault="004B5F01" w:rsidP="00E3644D">
                <w:sdt>
                  <w:sdtPr>
                    <w:id w:val="-1837531348"/>
                    <w:citation/>
                  </w:sdtPr>
                  <w:sdtEndPr/>
                  <w:sdtContent>
                    <w:r w:rsidR="00FA44E6">
                      <w:fldChar w:fldCharType="begin"/>
                    </w:r>
                    <w:r w:rsidR="00FA44E6">
                      <w:rPr>
                        <w:lang w:val="en-US"/>
                      </w:rPr>
                      <w:instrText xml:space="preserve"> CITATION All05 \l 1033 </w:instrText>
                    </w:r>
                    <w:r w:rsidR="00FA44E6">
                      <w:fldChar w:fldCharType="separate"/>
                    </w:r>
                    <w:r w:rsidR="00FA44E6">
                      <w:rPr>
                        <w:noProof/>
                        <w:lang w:val="en-US"/>
                      </w:rPr>
                      <w:t xml:space="preserve"> </w:t>
                    </w:r>
                    <w:r w:rsidR="00FA44E6" w:rsidRPr="00FA44E6">
                      <w:rPr>
                        <w:noProof/>
                        <w:lang w:val="en-US"/>
                      </w:rPr>
                      <w:t>(Lindgren)</w:t>
                    </w:r>
                    <w:r w:rsidR="00FA44E6">
                      <w:fldChar w:fldCharType="end"/>
                    </w:r>
                  </w:sdtContent>
                </w:sdt>
              </w:p>
              <w:p w14:paraId="0587E36A" w14:textId="77777777" w:rsidR="004B5F01" w:rsidRDefault="004B5F01" w:rsidP="00E3644D"/>
              <w:p w14:paraId="737B69FF" w14:textId="77777777" w:rsidR="004B5F01" w:rsidRDefault="004B5F01" w:rsidP="004B5F01">
                <w:sdt>
                  <w:sdtPr>
                    <w:id w:val="477492135"/>
                    <w:citation/>
                  </w:sdtPr>
                  <w:sdtContent>
                    <w:r>
                      <w:fldChar w:fldCharType="begin"/>
                    </w:r>
                    <w:r>
                      <w:rPr>
                        <w:lang w:val="en-US"/>
                      </w:rPr>
                      <w:instrText xml:space="preserve"> CITATION Pro54 \l 1033 </w:instrText>
                    </w:r>
                    <w:r>
                      <w:fldChar w:fldCharType="separate"/>
                    </w:r>
                    <w:r>
                      <w:rPr>
                        <w:noProof/>
                        <w:lang w:val="en-US"/>
                      </w:rPr>
                      <w:t>(Program notes)</w:t>
                    </w:r>
                    <w:r>
                      <w:fldChar w:fldCharType="end"/>
                    </w:r>
                  </w:sdtContent>
                </w:sdt>
              </w:p>
              <w:p w14:paraId="315C1694" w14:textId="77777777" w:rsidR="006C00F8" w:rsidRDefault="006C00F8" w:rsidP="00E3644D"/>
              <w:p w14:paraId="049A01B9" w14:textId="48271BC8" w:rsidR="00E3644D" w:rsidRDefault="004B5F01" w:rsidP="00E3644D">
                <w:sdt>
                  <w:sdtPr>
                    <w:id w:val="-1932277643"/>
                    <w:citation/>
                  </w:sdtPr>
                  <w:sdtEndPr/>
                  <w:sdtContent>
                    <w:r w:rsidR="00A32E78">
                      <w:fldChar w:fldCharType="begin"/>
                    </w:r>
                    <w:r w:rsidR="00A32E78">
                      <w:rPr>
                        <w:lang w:val="en-US"/>
                      </w:rPr>
                      <w:instrText xml:space="preserve"> CITATION Tem91 \l 1033 </w:instrText>
                    </w:r>
                    <w:r w:rsidR="00A32E78">
                      <w:fldChar w:fldCharType="separate"/>
                    </w:r>
                    <w:r w:rsidR="00A32E78" w:rsidRPr="00A32E78">
                      <w:rPr>
                        <w:noProof/>
                        <w:lang w:val="en-US"/>
                      </w:rPr>
                      <w:t>(Tembeck)</w:t>
                    </w:r>
                    <w:r w:rsidR="00A32E78">
                      <w:fldChar w:fldCharType="end"/>
                    </w:r>
                  </w:sdtContent>
                </w:sdt>
              </w:p>
              <w:p w14:paraId="610DF87E" w14:textId="77777777" w:rsidR="006C00F8" w:rsidRDefault="006C00F8" w:rsidP="00E3644D"/>
              <w:p w14:paraId="0710358D" w14:textId="576EED31" w:rsidR="00E3644D" w:rsidRDefault="004B5F01" w:rsidP="00E3644D">
                <w:sdt>
                  <w:sdtPr>
                    <w:id w:val="-1086611525"/>
                    <w:citation/>
                  </w:sdtPr>
                  <w:sdtEndPr/>
                  <w:sdtContent>
                    <w:r w:rsidR="00A32E78">
                      <w:fldChar w:fldCharType="begin"/>
                    </w:r>
                    <w:r w:rsidR="00A32E78">
                      <w:rPr>
                        <w:lang w:val="en-US"/>
                      </w:rPr>
                      <w:instrText xml:space="preserve"> CITATION Tem00 \l 1033 </w:instrText>
                    </w:r>
                    <w:r w:rsidR="00A32E78">
                      <w:fldChar w:fldCharType="separate"/>
                    </w:r>
                    <w:r w:rsidR="00A32E78" w:rsidRPr="00A32E78">
                      <w:rPr>
                        <w:noProof/>
                        <w:lang w:val="en-US"/>
                      </w:rPr>
                      <w:t>(Tembeck, Birouté Nagys)</w:t>
                    </w:r>
                    <w:r w:rsidR="00A32E78">
                      <w:fldChar w:fldCharType="end"/>
                    </w:r>
                  </w:sdtContent>
                </w:sdt>
              </w:p>
              <w:p w14:paraId="2C909EF7" w14:textId="77777777" w:rsidR="004B5F01" w:rsidRDefault="004B5F01" w:rsidP="00E3644D"/>
              <w:p w14:paraId="17931900" w14:textId="045B806C" w:rsidR="006C00F8" w:rsidRDefault="004B5F01" w:rsidP="00E3644D">
                <w:sdt>
                  <w:sdtPr>
                    <w:id w:val="-1397657738"/>
                    <w:citation/>
                  </w:sdtPr>
                  <w:sdtContent>
                    <w:r>
                      <w:fldChar w:fldCharType="begin"/>
                    </w:r>
                    <w:r>
                      <w:rPr>
                        <w:lang w:val="en-US"/>
                      </w:rPr>
                      <w:instrText xml:space="preserve"> CITATION Whi54 \l 1033 </w:instrText>
                    </w:r>
                    <w:r>
                      <w:fldChar w:fldCharType="separate"/>
                    </w:r>
                    <w:r>
                      <w:rPr>
                        <w:noProof/>
                        <w:lang w:val="en-US"/>
                      </w:rPr>
                      <w:t>(Whittaker)</w:t>
                    </w:r>
                    <w:r>
                      <w:fldChar w:fldCharType="end"/>
                    </w:r>
                  </w:sdtContent>
                </w:sdt>
              </w:p>
              <w:p w14:paraId="5C63487F" w14:textId="77777777" w:rsidR="004B5F01" w:rsidRDefault="004B5F01" w:rsidP="00E3644D"/>
              <w:p w14:paraId="14386523" w14:textId="2B8E4BE9" w:rsidR="003235A7" w:rsidRDefault="004B5F01" w:rsidP="00FB11DE">
                <w:sdt>
                  <w:sdtPr>
                    <w:id w:val="-1256666780"/>
                    <w:citation/>
                  </w:sdtPr>
                  <w:sdtEndPr/>
                  <w:sdtContent>
                    <w:r w:rsidR="00A32E78">
                      <w:fldChar w:fldCharType="begin"/>
                    </w:r>
                    <w:r w:rsidR="00A32E78">
                      <w:rPr>
                        <w:lang w:val="en-US"/>
                      </w:rPr>
                      <w:instrText xml:space="preserve"> CITATION Max89 \l 1033 </w:instrText>
                    </w:r>
                    <w:r w:rsidR="00A32E78">
                      <w:fldChar w:fldCharType="separate"/>
                    </w:r>
                    <w:r w:rsidR="00A32E78" w:rsidRPr="00A32E78">
                      <w:rPr>
                        <w:noProof/>
                        <w:lang w:val="en-US"/>
                      </w:rPr>
                      <w:t>(Wyman)</w:t>
                    </w:r>
                    <w:r w:rsidR="00A32E78">
                      <w:fldChar w:fldCharType="end"/>
                    </w:r>
                  </w:sdtContent>
                </w:sdt>
              </w:p>
              <w:bookmarkStart w:id="0" w:name="_GoBack" w:displacedByCustomXml="next"/>
              <w:bookmarkEnd w:id="0" w:displacedByCustomXml="next"/>
            </w:sdtContent>
          </w:sdt>
        </w:tc>
      </w:tr>
    </w:tbl>
    <w:p w14:paraId="7B349FC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64F83" w14:textId="77777777" w:rsidR="00BC1DD7" w:rsidRDefault="00BC1DD7" w:rsidP="007A0D55">
      <w:pPr>
        <w:spacing w:after="0" w:line="240" w:lineRule="auto"/>
      </w:pPr>
      <w:r>
        <w:separator/>
      </w:r>
    </w:p>
  </w:endnote>
  <w:endnote w:type="continuationSeparator" w:id="0">
    <w:p w14:paraId="51D35EFA" w14:textId="77777777" w:rsidR="00BC1DD7" w:rsidRDefault="00BC1D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181B0" w14:textId="77777777" w:rsidR="00BC1DD7" w:rsidRDefault="00BC1DD7" w:rsidP="007A0D55">
      <w:pPr>
        <w:spacing w:after="0" w:line="240" w:lineRule="auto"/>
      </w:pPr>
      <w:r>
        <w:separator/>
      </w:r>
    </w:p>
  </w:footnote>
  <w:footnote w:type="continuationSeparator" w:id="0">
    <w:p w14:paraId="3E68D8CD" w14:textId="77777777" w:rsidR="00BC1DD7" w:rsidRDefault="00BC1D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67739" w14:textId="77777777" w:rsidR="00BC1DD7" w:rsidRDefault="00BC1DD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C8B581" w14:textId="77777777" w:rsidR="00BC1DD7" w:rsidRDefault="00BC1D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4D"/>
    <w:rsid w:val="0002156A"/>
    <w:rsid w:val="00032559"/>
    <w:rsid w:val="00052040"/>
    <w:rsid w:val="0006509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4F4"/>
    <w:rsid w:val="002870C5"/>
    <w:rsid w:val="002A0A0D"/>
    <w:rsid w:val="002B0B37"/>
    <w:rsid w:val="00300276"/>
    <w:rsid w:val="0030662D"/>
    <w:rsid w:val="003235A7"/>
    <w:rsid w:val="003677B6"/>
    <w:rsid w:val="003A1C74"/>
    <w:rsid w:val="003A51D4"/>
    <w:rsid w:val="003D3579"/>
    <w:rsid w:val="003E2795"/>
    <w:rsid w:val="003F0D73"/>
    <w:rsid w:val="00462DBE"/>
    <w:rsid w:val="00464699"/>
    <w:rsid w:val="00470281"/>
    <w:rsid w:val="00475A25"/>
    <w:rsid w:val="00483379"/>
    <w:rsid w:val="00487391"/>
    <w:rsid w:val="00487BC5"/>
    <w:rsid w:val="00496888"/>
    <w:rsid w:val="004A7476"/>
    <w:rsid w:val="004B5F01"/>
    <w:rsid w:val="004D3529"/>
    <w:rsid w:val="004E5896"/>
    <w:rsid w:val="00513EE6"/>
    <w:rsid w:val="00527A09"/>
    <w:rsid w:val="00534F8F"/>
    <w:rsid w:val="005518CB"/>
    <w:rsid w:val="00577946"/>
    <w:rsid w:val="00590035"/>
    <w:rsid w:val="005B177E"/>
    <w:rsid w:val="005B3921"/>
    <w:rsid w:val="005B4F81"/>
    <w:rsid w:val="005C39C3"/>
    <w:rsid w:val="005F26D7"/>
    <w:rsid w:val="005F5450"/>
    <w:rsid w:val="00645B60"/>
    <w:rsid w:val="006A79F3"/>
    <w:rsid w:val="006B1675"/>
    <w:rsid w:val="006C00F8"/>
    <w:rsid w:val="006C03A0"/>
    <w:rsid w:val="006C211E"/>
    <w:rsid w:val="006D0412"/>
    <w:rsid w:val="006F6D02"/>
    <w:rsid w:val="0071202D"/>
    <w:rsid w:val="007411B9"/>
    <w:rsid w:val="00753238"/>
    <w:rsid w:val="00764982"/>
    <w:rsid w:val="00780D95"/>
    <w:rsid w:val="00780DC7"/>
    <w:rsid w:val="007A0D55"/>
    <w:rsid w:val="007B3377"/>
    <w:rsid w:val="007E5F44"/>
    <w:rsid w:val="00813AFB"/>
    <w:rsid w:val="00821B8C"/>
    <w:rsid w:val="00821DE3"/>
    <w:rsid w:val="0082311F"/>
    <w:rsid w:val="00846CE1"/>
    <w:rsid w:val="00852AFF"/>
    <w:rsid w:val="008A5B87"/>
    <w:rsid w:val="008C1730"/>
    <w:rsid w:val="00922950"/>
    <w:rsid w:val="009701D2"/>
    <w:rsid w:val="009A7264"/>
    <w:rsid w:val="009D1606"/>
    <w:rsid w:val="009D54F7"/>
    <w:rsid w:val="009E18A1"/>
    <w:rsid w:val="009E73D7"/>
    <w:rsid w:val="009F0BB5"/>
    <w:rsid w:val="00A27D2C"/>
    <w:rsid w:val="00A32E78"/>
    <w:rsid w:val="00A76FD9"/>
    <w:rsid w:val="00AB436D"/>
    <w:rsid w:val="00AD2F24"/>
    <w:rsid w:val="00AD4844"/>
    <w:rsid w:val="00B219AE"/>
    <w:rsid w:val="00B33145"/>
    <w:rsid w:val="00B574C9"/>
    <w:rsid w:val="00B775B6"/>
    <w:rsid w:val="00BB34F8"/>
    <w:rsid w:val="00BC1DD7"/>
    <w:rsid w:val="00BC39C9"/>
    <w:rsid w:val="00BE5BF7"/>
    <w:rsid w:val="00BF40E1"/>
    <w:rsid w:val="00C04C77"/>
    <w:rsid w:val="00C27FAB"/>
    <w:rsid w:val="00C358D4"/>
    <w:rsid w:val="00C54452"/>
    <w:rsid w:val="00C6296B"/>
    <w:rsid w:val="00CA325A"/>
    <w:rsid w:val="00CB3912"/>
    <w:rsid w:val="00CC586D"/>
    <w:rsid w:val="00CF1542"/>
    <w:rsid w:val="00CF3EC5"/>
    <w:rsid w:val="00D44B24"/>
    <w:rsid w:val="00D629E9"/>
    <w:rsid w:val="00D656DA"/>
    <w:rsid w:val="00D83300"/>
    <w:rsid w:val="00DC6B48"/>
    <w:rsid w:val="00DD643F"/>
    <w:rsid w:val="00DF01B0"/>
    <w:rsid w:val="00E3644D"/>
    <w:rsid w:val="00E85A05"/>
    <w:rsid w:val="00E95829"/>
    <w:rsid w:val="00EA606C"/>
    <w:rsid w:val="00EB0C8C"/>
    <w:rsid w:val="00EB51FD"/>
    <w:rsid w:val="00EB77DB"/>
    <w:rsid w:val="00ED139F"/>
    <w:rsid w:val="00EF74F7"/>
    <w:rsid w:val="00F06B42"/>
    <w:rsid w:val="00F143A6"/>
    <w:rsid w:val="00F21A9D"/>
    <w:rsid w:val="00F36937"/>
    <w:rsid w:val="00F54803"/>
    <w:rsid w:val="00F60F53"/>
    <w:rsid w:val="00F62D4C"/>
    <w:rsid w:val="00FA0711"/>
    <w:rsid w:val="00FA1925"/>
    <w:rsid w:val="00FA44E6"/>
    <w:rsid w:val="00FB11DE"/>
    <w:rsid w:val="00FB589A"/>
    <w:rsid w:val="00FB7317"/>
    <w:rsid w:val="00FD5E3D"/>
    <w:rsid w:val="00FE7D5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6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C00F8"/>
    <w:rPr>
      <w:sz w:val="18"/>
      <w:szCs w:val="18"/>
    </w:rPr>
  </w:style>
  <w:style w:type="paragraph" w:styleId="CommentText">
    <w:name w:val="annotation text"/>
    <w:basedOn w:val="Normal"/>
    <w:link w:val="CommentTextChar"/>
    <w:uiPriority w:val="99"/>
    <w:semiHidden/>
    <w:rsid w:val="006C00F8"/>
    <w:pPr>
      <w:spacing w:line="240" w:lineRule="auto"/>
    </w:pPr>
    <w:rPr>
      <w:sz w:val="24"/>
      <w:szCs w:val="24"/>
    </w:rPr>
  </w:style>
  <w:style w:type="character" w:customStyle="1" w:styleId="CommentTextChar">
    <w:name w:val="Comment Text Char"/>
    <w:basedOn w:val="DefaultParagraphFont"/>
    <w:link w:val="CommentText"/>
    <w:uiPriority w:val="99"/>
    <w:semiHidden/>
    <w:rsid w:val="006C00F8"/>
    <w:rPr>
      <w:sz w:val="24"/>
      <w:szCs w:val="24"/>
    </w:rPr>
  </w:style>
  <w:style w:type="paragraph" w:styleId="CommentSubject">
    <w:name w:val="annotation subject"/>
    <w:basedOn w:val="CommentText"/>
    <w:next w:val="CommentText"/>
    <w:link w:val="CommentSubjectChar"/>
    <w:uiPriority w:val="99"/>
    <w:semiHidden/>
    <w:rsid w:val="006C00F8"/>
    <w:rPr>
      <w:b/>
      <w:bCs/>
      <w:sz w:val="20"/>
      <w:szCs w:val="20"/>
    </w:rPr>
  </w:style>
  <w:style w:type="character" w:customStyle="1" w:styleId="CommentSubjectChar">
    <w:name w:val="Comment Subject Char"/>
    <w:basedOn w:val="CommentTextChar"/>
    <w:link w:val="CommentSubject"/>
    <w:uiPriority w:val="99"/>
    <w:semiHidden/>
    <w:rsid w:val="006C00F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C00F8"/>
    <w:rPr>
      <w:sz w:val="18"/>
      <w:szCs w:val="18"/>
    </w:rPr>
  </w:style>
  <w:style w:type="paragraph" w:styleId="CommentText">
    <w:name w:val="annotation text"/>
    <w:basedOn w:val="Normal"/>
    <w:link w:val="CommentTextChar"/>
    <w:uiPriority w:val="99"/>
    <w:semiHidden/>
    <w:rsid w:val="006C00F8"/>
    <w:pPr>
      <w:spacing w:line="240" w:lineRule="auto"/>
    </w:pPr>
    <w:rPr>
      <w:sz w:val="24"/>
      <w:szCs w:val="24"/>
    </w:rPr>
  </w:style>
  <w:style w:type="character" w:customStyle="1" w:styleId="CommentTextChar">
    <w:name w:val="Comment Text Char"/>
    <w:basedOn w:val="DefaultParagraphFont"/>
    <w:link w:val="CommentText"/>
    <w:uiPriority w:val="99"/>
    <w:semiHidden/>
    <w:rsid w:val="006C00F8"/>
    <w:rPr>
      <w:sz w:val="24"/>
      <w:szCs w:val="24"/>
    </w:rPr>
  </w:style>
  <w:style w:type="paragraph" w:styleId="CommentSubject">
    <w:name w:val="annotation subject"/>
    <w:basedOn w:val="CommentText"/>
    <w:next w:val="CommentText"/>
    <w:link w:val="CommentSubjectChar"/>
    <w:uiPriority w:val="99"/>
    <w:semiHidden/>
    <w:rsid w:val="006C00F8"/>
    <w:rPr>
      <w:b/>
      <w:bCs/>
      <w:sz w:val="20"/>
      <w:szCs w:val="20"/>
    </w:rPr>
  </w:style>
  <w:style w:type="character" w:customStyle="1" w:styleId="CommentSubjectChar">
    <w:name w:val="Comment Subject Char"/>
    <w:basedOn w:val="CommentTextChar"/>
    <w:link w:val="CommentSubject"/>
    <w:uiPriority w:val="99"/>
    <w:semiHidden/>
    <w:rsid w:val="006C00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4926BB7D36146A78ED299049229A6"/>
        <w:category>
          <w:name w:val="General"/>
          <w:gallery w:val="placeholder"/>
        </w:category>
        <w:types>
          <w:type w:val="bbPlcHdr"/>
        </w:types>
        <w:behaviors>
          <w:behavior w:val="content"/>
        </w:behaviors>
        <w:guid w:val="{922C3200-976A-BD4A-A1F6-1811BB9F686A}"/>
      </w:docPartPr>
      <w:docPartBody>
        <w:p w:rsidR="00053476" w:rsidRDefault="00053476">
          <w:pPr>
            <w:pStyle w:val="D7B4926BB7D36146A78ED299049229A6"/>
          </w:pPr>
          <w:r w:rsidRPr="00CC586D">
            <w:rPr>
              <w:rStyle w:val="PlaceholderText"/>
              <w:b/>
              <w:color w:val="FFFFFF" w:themeColor="background1"/>
            </w:rPr>
            <w:t>[Salutation]</w:t>
          </w:r>
        </w:p>
      </w:docPartBody>
    </w:docPart>
    <w:docPart>
      <w:docPartPr>
        <w:name w:val="A98614380F80F14E89B01D5B01A13C08"/>
        <w:category>
          <w:name w:val="General"/>
          <w:gallery w:val="placeholder"/>
        </w:category>
        <w:types>
          <w:type w:val="bbPlcHdr"/>
        </w:types>
        <w:behaviors>
          <w:behavior w:val="content"/>
        </w:behaviors>
        <w:guid w:val="{185D1EA5-D884-C44B-A98E-69A93B5FE0ED}"/>
      </w:docPartPr>
      <w:docPartBody>
        <w:p w:rsidR="00053476" w:rsidRDefault="00053476">
          <w:pPr>
            <w:pStyle w:val="A98614380F80F14E89B01D5B01A13C08"/>
          </w:pPr>
          <w:r>
            <w:rPr>
              <w:rStyle w:val="PlaceholderText"/>
            </w:rPr>
            <w:t>[First name]</w:t>
          </w:r>
        </w:p>
      </w:docPartBody>
    </w:docPart>
    <w:docPart>
      <w:docPartPr>
        <w:name w:val="25BA5DDE2696F348AD6FC11D2BE5D257"/>
        <w:category>
          <w:name w:val="General"/>
          <w:gallery w:val="placeholder"/>
        </w:category>
        <w:types>
          <w:type w:val="bbPlcHdr"/>
        </w:types>
        <w:behaviors>
          <w:behavior w:val="content"/>
        </w:behaviors>
        <w:guid w:val="{5D4E3999-5E2E-8946-992F-96585138A104}"/>
      </w:docPartPr>
      <w:docPartBody>
        <w:p w:rsidR="00053476" w:rsidRDefault="00053476">
          <w:pPr>
            <w:pStyle w:val="25BA5DDE2696F348AD6FC11D2BE5D257"/>
          </w:pPr>
          <w:r>
            <w:rPr>
              <w:rStyle w:val="PlaceholderText"/>
            </w:rPr>
            <w:t>[Middle name]</w:t>
          </w:r>
        </w:p>
      </w:docPartBody>
    </w:docPart>
    <w:docPart>
      <w:docPartPr>
        <w:name w:val="CDCF4668C475DB40A158033E5412DBFF"/>
        <w:category>
          <w:name w:val="General"/>
          <w:gallery w:val="placeholder"/>
        </w:category>
        <w:types>
          <w:type w:val="bbPlcHdr"/>
        </w:types>
        <w:behaviors>
          <w:behavior w:val="content"/>
        </w:behaviors>
        <w:guid w:val="{F8A834A9-3156-6241-A53A-90E7DE703955}"/>
      </w:docPartPr>
      <w:docPartBody>
        <w:p w:rsidR="00053476" w:rsidRDefault="00053476">
          <w:pPr>
            <w:pStyle w:val="CDCF4668C475DB40A158033E5412DBFF"/>
          </w:pPr>
          <w:r>
            <w:rPr>
              <w:rStyle w:val="PlaceholderText"/>
            </w:rPr>
            <w:t>[Last name]</w:t>
          </w:r>
        </w:p>
      </w:docPartBody>
    </w:docPart>
    <w:docPart>
      <w:docPartPr>
        <w:name w:val="D9342FFFFD5BEF40829BADDED2355310"/>
        <w:category>
          <w:name w:val="General"/>
          <w:gallery w:val="placeholder"/>
        </w:category>
        <w:types>
          <w:type w:val="bbPlcHdr"/>
        </w:types>
        <w:behaviors>
          <w:behavior w:val="content"/>
        </w:behaviors>
        <w:guid w:val="{83394E10-BA3B-C244-B685-2F3A73C8F604}"/>
      </w:docPartPr>
      <w:docPartBody>
        <w:p w:rsidR="00053476" w:rsidRDefault="00053476">
          <w:pPr>
            <w:pStyle w:val="D9342FFFFD5BEF40829BADDED2355310"/>
          </w:pPr>
          <w:r>
            <w:rPr>
              <w:rStyle w:val="PlaceholderText"/>
            </w:rPr>
            <w:t>[Enter your biography]</w:t>
          </w:r>
        </w:p>
      </w:docPartBody>
    </w:docPart>
    <w:docPart>
      <w:docPartPr>
        <w:name w:val="BFB2D1CB4CBACE4988C83EE007544845"/>
        <w:category>
          <w:name w:val="General"/>
          <w:gallery w:val="placeholder"/>
        </w:category>
        <w:types>
          <w:type w:val="bbPlcHdr"/>
        </w:types>
        <w:behaviors>
          <w:behavior w:val="content"/>
        </w:behaviors>
        <w:guid w:val="{509FFB50-1E62-7B48-8B10-17A7C1B48D5D}"/>
      </w:docPartPr>
      <w:docPartBody>
        <w:p w:rsidR="00053476" w:rsidRDefault="00053476">
          <w:pPr>
            <w:pStyle w:val="BFB2D1CB4CBACE4988C83EE007544845"/>
          </w:pPr>
          <w:r>
            <w:rPr>
              <w:rStyle w:val="PlaceholderText"/>
            </w:rPr>
            <w:t>[Enter the institution with which you are affiliated]</w:t>
          </w:r>
        </w:p>
      </w:docPartBody>
    </w:docPart>
    <w:docPart>
      <w:docPartPr>
        <w:name w:val="C37A6F609D505F4F88C9F5D475CBAB2A"/>
        <w:category>
          <w:name w:val="General"/>
          <w:gallery w:val="placeholder"/>
        </w:category>
        <w:types>
          <w:type w:val="bbPlcHdr"/>
        </w:types>
        <w:behaviors>
          <w:behavior w:val="content"/>
        </w:behaviors>
        <w:guid w:val="{8F2A7A25-032B-2F47-88B7-724EC7188F52}"/>
      </w:docPartPr>
      <w:docPartBody>
        <w:p w:rsidR="00053476" w:rsidRDefault="00053476">
          <w:pPr>
            <w:pStyle w:val="C37A6F609D505F4F88C9F5D475CBAB2A"/>
          </w:pPr>
          <w:r w:rsidRPr="00EF74F7">
            <w:rPr>
              <w:b/>
              <w:color w:val="808080" w:themeColor="background1" w:themeShade="80"/>
            </w:rPr>
            <w:t>[Enter the headword for your article]</w:t>
          </w:r>
        </w:p>
      </w:docPartBody>
    </w:docPart>
    <w:docPart>
      <w:docPartPr>
        <w:name w:val="F7B375BEB17BF04280EFC61CC9C79A53"/>
        <w:category>
          <w:name w:val="General"/>
          <w:gallery w:val="placeholder"/>
        </w:category>
        <w:types>
          <w:type w:val="bbPlcHdr"/>
        </w:types>
        <w:behaviors>
          <w:behavior w:val="content"/>
        </w:behaviors>
        <w:guid w:val="{658A1AFE-E92F-AA42-8279-8C65AE540780}"/>
      </w:docPartPr>
      <w:docPartBody>
        <w:p w:rsidR="00053476" w:rsidRDefault="00053476">
          <w:pPr>
            <w:pStyle w:val="F7B375BEB17BF04280EFC61CC9C79A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B8C9753C797446B04A0A679A359DF7"/>
        <w:category>
          <w:name w:val="General"/>
          <w:gallery w:val="placeholder"/>
        </w:category>
        <w:types>
          <w:type w:val="bbPlcHdr"/>
        </w:types>
        <w:behaviors>
          <w:behavior w:val="content"/>
        </w:behaviors>
        <w:guid w:val="{A3528C11-F202-1D49-986B-9EDAA599B28A}"/>
      </w:docPartPr>
      <w:docPartBody>
        <w:p w:rsidR="00053476" w:rsidRDefault="00053476">
          <w:pPr>
            <w:pStyle w:val="EAB8C9753C797446B04A0A679A359D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96BDB65BF0A74EA5B3CC5A6E34630B"/>
        <w:category>
          <w:name w:val="General"/>
          <w:gallery w:val="placeholder"/>
        </w:category>
        <w:types>
          <w:type w:val="bbPlcHdr"/>
        </w:types>
        <w:behaviors>
          <w:behavior w:val="content"/>
        </w:behaviors>
        <w:guid w:val="{13D1D1E5-DA92-424C-82CA-8FFE28667645}"/>
      </w:docPartPr>
      <w:docPartBody>
        <w:p w:rsidR="00053476" w:rsidRDefault="00053476">
          <w:pPr>
            <w:pStyle w:val="E696BDB65BF0A74EA5B3CC5A6E3463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12373239773D42B7076357901BF91A"/>
        <w:category>
          <w:name w:val="General"/>
          <w:gallery w:val="placeholder"/>
        </w:category>
        <w:types>
          <w:type w:val="bbPlcHdr"/>
        </w:types>
        <w:behaviors>
          <w:behavior w:val="content"/>
        </w:behaviors>
        <w:guid w:val="{4BE8D56E-71E8-164D-8846-C9DCED15CFC3}"/>
      </w:docPartPr>
      <w:docPartBody>
        <w:p w:rsidR="00053476" w:rsidRDefault="00053476" w:rsidP="00053476">
          <w:pPr>
            <w:pStyle w:val="7E12373239773D42B7076357901BF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FD350228EDA41B6519EF5DA80F0AC"/>
        <w:category>
          <w:name w:val="General"/>
          <w:gallery w:val="placeholder"/>
        </w:category>
        <w:types>
          <w:type w:val="bbPlcHdr"/>
        </w:types>
        <w:behaviors>
          <w:behavior w:val="content"/>
        </w:behaviors>
        <w:guid w:val="{A4E3AB24-AA86-3943-A832-22A96648C72D}"/>
      </w:docPartPr>
      <w:docPartBody>
        <w:p w:rsidR="00053476" w:rsidRDefault="00053476" w:rsidP="00053476">
          <w:pPr>
            <w:pStyle w:val="EEDFD350228EDA41B6519EF5DA80F0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12AEE279A41A49B505303D435C382E"/>
        <w:category>
          <w:name w:val="General"/>
          <w:gallery w:val="placeholder"/>
        </w:category>
        <w:types>
          <w:type w:val="bbPlcHdr"/>
        </w:types>
        <w:behaviors>
          <w:behavior w:val="content"/>
        </w:behaviors>
        <w:guid w:val="{E08F0100-A93F-F94B-84E2-C29B1E6ED0BA}"/>
      </w:docPartPr>
      <w:docPartBody>
        <w:p w:rsidR="00896DF7" w:rsidRDefault="007E4636" w:rsidP="007E4636">
          <w:pPr>
            <w:pStyle w:val="E212AEE279A41A49B505303D435C38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A0435D7AA8C045A8F8BC470523A742"/>
        <w:category>
          <w:name w:val="General"/>
          <w:gallery w:val="placeholder"/>
        </w:category>
        <w:types>
          <w:type w:val="bbPlcHdr"/>
        </w:types>
        <w:behaviors>
          <w:behavior w:val="content"/>
        </w:behaviors>
        <w:guid w:val="{4AC35871-4120-6A4A-A4F7-C9C40FE5DD64}"/>
      </w:docPartPr>
      <w:docPartBody>
        <w:p w:rsidR="00896DF7" w:rsidRDefault="007E4636" w:rsidP="007E4636">
          <w:pPr>
            <w:pStyle w:val="FCA0435D7AA8C045A8F8BC470523A7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671107E849EA40B0BF1D8C16813EE0"/>
        <w:category>
          <w:name w:val="General"/>
          <w:gallery w:val="placeholder"/>
        </w:category>
        <w:types>
          <w:type w:val="bbPlcHdr"/>
        </w:types>
        <w:behaviors>
          <w:behavior w:val="content"/>
        </w:behaviors>
        <w:guid w:val="{02CF1651-0A3F-7E4C-9B63-0ACCB7944345}"/>
      </w:docPartPr>
      <w:docPartBody>
        <w:p w:rsidR="004C3861" w:rsidRDefault="004C3861" w:rsidP="004C3861">
          <w:pPr>
            <w:pStyle w:val="68671107E849EA40B0BF1D8C16813EE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76"/>
    <w:rsid w:val="00053476"/>
    <w:rsid w:val="004C3861"/>
    <w:rsid w:val="007E4636"/>
    <w:rsid w:val="00896DF7"/>
    <w:rsid w:val="00A12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861"/>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 w:type="paragraph" w:customStyle="1" w:styleId="E212AEE279A41A49B505303D435C382E">
    <w:name w:val="E212AEE279A41A49B505303D435C382E"/>
    <w:rsid w:val="007E4636"/>
    <w:rPr>
      <w:lang w:val="en-CA"/>
    </w:rPr>
  </w:style>
  <w:style w:type="paragraph" w:customStyle="1" w:styleId="FCA0435D7AA8C045A8F8BC470523A742">
    <w:name w:val="FCA0435D7AA8C045A8F8BC470523A742"/>
    <w:rsid w:val="007E4636"/>
    <w:rPr>
      <w:lang w:val="en-CA"/>
    </w:rPr>
  </w:style>
  <w:style w:type="paragraph" w:customStyle="1" w:styleId="68671107E849EA40B0BF1D8C16813EE0">
    <w:name w:val="68671107E849EA40B0BF1D8C16813EE0"/>
    <w:rsid w:val="004C386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861"/>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 w:type="paragraph" w:customStyle="1" w:styleId="E212AEE279A41A49B505303D435C382E">
    <w:name w:val="E212AEE279A41A49B505303D435C382E"/>
    <w:rsid w:val="007E4636"/>
    <w:rPr>
      <w:lang w:val="en-CA"/>
    </w:rPr>
  </w:style>
  <w:style w:type="paragraph" w:customStyle="1" w:styleId="FCA0435D7AA8C045A8F8BC470523A742">
    <w:name w:val="FCA0435D7AA8C045A8F8BC470523A742"/>
    <w:rsid w:val="007E4636"/>
    <w:rPr>
      <w:lang w:val="en-CA"/>
    </w:rPr>
  </w:style>
  <w:style w:type="paragraph" w:customStyle="1" w:styleId="68671107E849EA40B0BF1D8C16813EE0">
    <w:name w:val="68671107E849EA40B0BF1D8C16813EE0"/>
    <w:rsid w:val="004C386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Lis00</b:Tag>
    <b:SourceType>BookSection</b:SourceType>
    <b:Guid>{C78E40C6-32DF-2E4C-8A08-98DBC73AF92F}</b:Guid>
    <b:Author>
      <b:Author>
        <b:NameList>
          <b:Person>
            <b:Last>Doolittle</b:Last>
            <b:First>Lisa</b:First>
          </b:Person>
        </b:NameList>
      </b:Author>
      <b:Editor>
        <b:NameList>
          <b:Person>
            <b:Last>MacPherson</b:Last>
            <b:First>Susan</b:First>
          </b:Person>
        </b:NameList>
      </b:Editor>
    </b:Author>
    <b:Title>Yoné Kvietys</b:Title>
    <b:BookTitle>Encyclopedia of Theatre Dance in Canada</b:BookTitle>
    <b:City>Toronto</b:City>
    <b:Publisher>Dance Collection Danse Press/Presse</b:Publisher>
    <b:Year>2000</b:Year>
    <b:RefOrder>1</b:RefOrder>
  </b:Source>
  <b:Source>
    <b:Tag>Lis001</b:Tag>
    <b:SourceType>BookSection</b:SourceType>
    <b:Guid>{CD0D9E27-5B9E-B647-9462-4ADF47152BC0}</b:Guid>
    <b:Author>
      <b:Author>
        <b:NameList>
          <b:Person>
            <b:Last>Doolittle</b:Last>
            <b:First>Lisa</b:First>
          </b:Person>
          <b:Person>
            <b:Last>Flynn</b:Last>
            <b:First>Anne</b:First>
          </b:Person>
        </b:NameList>
      </b:Author>
      <b:Editor>
        <b:NameList>
          <b:Person>
            <b:Last>Doolittle</b:Last>
            <b:First>Lisa</b:First>
          </b:Person>
          <b:Person>
            <b:Last>Flynn</b:Last>
            <b:First>Anne</b:First>
          </b:Person>
        </b:NameList>
      </b:Editor>
    </b:Author>
    <b:Title>Dancing in a Canadian Wasteland: A Postcolonial Reading of Regionalism in the 1960s and 1970s</b:Title>
    <b:BookTitle>Dancing Bodies, Living Histories: New Writings about Dance and Culture </b:BookTitle>
    <b:City>Banff</b:City>
    <b:Publisher>Banff Centre Press</b:Publisher>
    <b:Year>2000</b:Year>
    <b:RefOrder>2</b:RefOrder>
  </b:Source>
  <b:Source>
    <b:Tag>All05</b:Tag>
    <b:SourceType>BookSection</b:SourceType>
    <b:Guid>{064249EA-8AEA-3941-A288-235DE338FC10}</b:Guid>
    <b:Author>
      <b:Author>
        <b:NameList>
          <b:Person>
            <b:Last>Lindgren</b:Last>
            <b:First>Allana</b:First>
          </b:Person>
        </b:NameList>
      </b:Author>
    </b:Author>
    <b:Title>Birouté Vaitkunaite Nagys: In Conversation</b:Title>
    <b:BookTitle>Dance Collection Danse Magazine</b:BookTitle>
    <b:Year>2005</b:Year>
    <b:Volume>59</b:Volume>
    <b:Pages>10-15</b:Pages>
    <b:RefOrder>3</b:RefOrder>
  </b:Source>
  <b:Source>
    <b:Tag>Tem91</b:Tag>
    <b:SourceType>Book</b:SourceType>
    <b:Guid>{29EE624A-EBC8-D748-9F34-C6BB14C75BE1}</b:Guid>
    <b:Author>
      <b:Author>
        <b:NameList>
          <b:Person>
            <b:Last>Tembeck</b:Last>
            <b:First>Iro</b:First>
            <b:Middle>Valaskakis</b:Middle>
          </b:Person>
        </b:NameList>
      </b:Author>
    </b:Author>
    <b:Title>Danser à Montréal: Germination d'une histoire chorégraphique</b:Title>
    <b:City>Sillery</b:City>
    <b:Publisher>Presses de l'Université du Quebec</b:Publisher>
    <b:Year>1991</b:Year>
    <b:RefOrder>5</b:RefOrder>
  </b:Source>
  <b:Source>
    <b:Tag>Tem00</b:Tag>
    <b:SourceType>BookSection</b:SourceType>
    <b:Guid>{A2C89D6A-4049-E548-B128-579FCE3E0300}</b:Guid>
    <b:Author>
      <b:Author>
        <b:NameList>
          <b:Person>
            <b:Last>Tembeck</b:Last>
            <b:First>Iro</b:First>
            <b:Middle>Valaskakis</b:Middle>
          </b:Person>
        </b:NameList>
      </b:Author>
      <b:Editor>
        <b:NameList>
          <b:Person>
            <b:Last>MacPherson</b:Last>
            <b:First>Susan</b:First>
          </b:Person>
        </b:NameList>
      </b:Editor>
    </b:Author>
    <b:Title>Birouté Nagys</b:Title>
    <b:City>Toronto</b:City>
    <b:Publisher>Dance Collection Danse Press/Presse</b:Publisher>
    <b:Year>2000</b:Year>
    <b:BookTitle>Encyclopedia of Theatre Dance in Canada</b:BookTitle>
    <b:RefOrder>6</b:RefOrder>
  </b:Source>
  <b:Source>
    <b:Tag>Max89</b:Tag>
    <b:SourceType>Book</b:SourceType>
    <b:Guid>{D0547975-504F-B643-B02F-5D7CBAF8DE6D}</b:Guid>
    <b:Title>Dance Canada: An Illustrated History </b:Title>
    <b:City>Vancouver</b:City>
    <b:Publisher>Douglas Mcintyre </b:Publisher>
    <b:Year>1989</b:Year>
    <b:Author>
      <b:Author>
        <b:NameList>
          <b:Person>
            <b:Last>Wyman</b:Last>
            <b:First>Max</b:First>
          </b:Person>
        </b:NameList>
      </b:Author>
    </b:Author>
    <b:RefOrder>8</b:RefOrder>
  </b:Source>
  <b:Source>
    <b:Tag>Pro54</b:Tag>
    <b:SourceType>Misc</b:SourceType>
    <b:Guid>{B27FBE62-4588-D64A-9B96-9B8752756EA9}</b:Guid>
    <b:Title>Program notes</b:Title>
    <b:City>Montréal</b:City>
    <b:StateProvince>Quebec</b:StateProvince>
    <b:Publisher>Montreal Modern Dance Company, Gesu Theatre</b:Publisher>
    <b:Year>1954</b:Year>
    <b:Medium>Program notes</b:Medium>
    <b:Month>January</b:Month>
    <b:Day>9</b:Day>
    <b:RefOrder>4</b:RefOrder>
  </b:Source>
  <b:Source>
    <b:Tag>Whi54</b:Tag>
    <b:SourceType>ArticleInAPeriodical</b:SourceType>
    <b:Guid>{719455A7-295E-A34B-BA3F-DB1CFD9E3F58}</b:Guid>
    <b:Author>
      <b:Author>
        <b:NameList>
          <b:Person>
            <b:Last>Whittaker</b:Last>
            <b:First>Herbert</b:First>
          </b:Person>
        </b:NameList>
      </b:Author>
    </b:Author>
    <b:Title>Showbusiness</b:Title>
    <b:Year>1954</b:Year>
    <b:Month>May</b:Month>
    <b:Day>6</b:Day>
    <b:City>Toronto</b:City>
    <b:Pages>23</b:Pages>
    <b:PeriodicalTitle>The Globe and Mail</b:PeriodicalTitle>
    <b:RefOrder>7</b:RefOrder>
  </b:Source>
</b:Sources>
</file>

<file path=customXml/itemProps1.xml><?xml version="1.0" encoding="utf-8"?>
<ds:datastoreItem xmlns:ds="http://schemas.openxmlformats.org/officeDocument/2006/customXml" ds:itemID="{2DB0587F-A043-4A4D-9573-3E68819D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106</TotalTime>
  <Pages>3</Pages>
  <Words>937</Words>
  <Characters>5346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78</cp:revision>
  <dcterms:created xsi:type="dcterms:W3CDTF">2014-12-10T20:03:00Z</dcterms:created>
  <dcterms:modified xsi:type="dcterms:W3CDTF">2015-06-07T12:13:00Z</dcterms:modified>
</cp:coreProperties>
</file>