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D42C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8C3DC2" w14:textId="77777777" w:rsidR="00B574C9" w:rsidRPr="00CC586D" w:rsidRDefault="00B574C9" w:rsidP="0089116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2A0535" w14:textId="77777777" w:rsidR="00B574C9" w:rsidRPr="00CC586D" w:rsidRDefault="00B574C9" w:rsidP="0089116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14:paraId="6C1691E6" w14:textId="77777777" w:rsidR="00B574C9" w:rsidRDefault="00C10E8D" w:rsidP="0089116E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E827FB" w14:textId="77777777" w:rsidR="00B574C9" w:rsidRDefault="00B574C9" w:rsidP="0089116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14:paraId="3D5292BD" w14:textId="77777777" w:rsidR="00B574C9" w:rsidRDefault="00C10E8D" w:rsidP="0089116E">
                <w:proofErr w:type="spellStart"/>
                <w:r w:rsidRPr="00C10E8D">
                  <w:rPr>
                    <w:lang w:val="de-DE" w:eastAsia="ja-JP"/>
                  </w:rPr>
                  <w:t>Maeder</w:t>
                </w:r>
                <w:proofErr w:type="spellEnd"/>
              </w:p>
            </w:tc>
          </w:sdtContent>
        </w:sdt>
      </w:tr>
      <w:tr w:rsidR="00B574C9" w14:paraId="7B8F60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1CFE4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812C5A" w14:textId="77777777" w:rsidR="00B574C9" w:rsidRDefault="00B574C9" w:rsidP="0089116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3F45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F0BA5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D1E9B79" w14:textId="05D4D821" w:rsidR="00B574C9" w:rsidRDefault="00E37BE0" w:rsidP="0089116E">
                <w:proofErr w:type="spellStart"/>
                <w:r w:rsidRPr="00E37BE0">
                  <w:rPr>
                    <w:lang w:val="en-CA"/>
                  </w:rPr>
                  <w:t>Universität</w:t>
                </w:r>
                <w:proofErr w:type="spellEnd"/>
                <w:r w:rsidRPr="00E37BE0">
                  <w:rPr>
                    <w:lang w:val="en-CA"/>
                  </w:rPr>
                  <w:t xml:space="preserve"> Zürich</w:t>
                </w:r>
                <w:r w:rsidRPr="00E37BE0">
                  <w:t xml:space="preserve"> [University of Zurich]</w:t>
                </w:r>
              </w:p>
            </w:tc>
          </w:sdtContent>
        </w:sdt>
      </w:tr>
    </w:tbl>
    <w:p w14:paraId="38536F39" w14:textId="77777777" w:rsidR="003D3579" w:rsidRDefault="003D3579" w:rsidP="0089116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A32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DEB106" w14:textId="77777777" w:rsidR="00244BB0" w:rsidRPr="00244BB0" w:rsidRDefault="00244BB0" w:rsidP="0089116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3CF90" w14:textId="77777777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BB0961" w14:textId="77777777" w:rsidR="003F0D73" w:rsidRPr="00FB589A" w:rsidRDefault="00990FCF" w:rsidP="0089116E">
                <w:pPr>
                  <w:rPr>
                    <w:b/>
                  </w:rPr>
                </w:pPr>
                <w:r w:rsidRPr="00256925">
                  <w:t>The Passion of Joan of Arc</w:t>
                </w:r>
                <w:r w:rsidR="00BF6ED9" w:rsidRPr="00256925">
                  <w:t xml:space="preserve"> (1928)</w:t>
                </w:r>
              </w:p>
            </w:tc>
          </w:sdtContent>
        </w:sdt>
      </w:tr>
      <w:tr w:rsidR="00464699" w14:paraId="671004B2" w14:textId="77777777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1EB4EE" w14:textId="77777777" w:rsidR="00464699" w:rsidRDefault="00990FCF" w:rsidP="0089116E">
                <w:r>
                  <w:t xml:space="preserve">La passion de Jeanne </w:t>
                </w:r>
                <w:proofErr w:type="spellStart"/>
                <w:r>
                  <w:t>d’Arc</w:t>
                </w:r>
                <w:proofErr w:type="spellEnd"/>
              </w:p>
            </w:tc>
          </w:sdtContent>
        </w:sdt>
      </w:tr>
      <w:tr w:rsidR="00E85A05" w14:paraId="14848EE5" w14:textId="77777777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112A1" w14:textId="545E65F7" w:rsidR="00E85A05" w:rsidRDefault="001D14F2" w:rsidP="008328C9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 xml:space="preserve">, was hailed for demonstrating the artistic possibilities of film. </w:t>
                </w:r>
                <w:r w:rsidR="001C0B22">
                  <w:t xml:space="preserve">Carl Theodor Dreyer’s use of close-ups and editing was unique in its time. References to transcendental power, found here in the figure of Joan of Arc, are a recurrent </w:t>
                </w:r>
                <w:proofErr w:type="spellStart"/>
                <w:r w:rsidR="001C0B22">
                  <w:t>topos</w:t>
                </w:r>
                <w:proofErr w:type="spellEnd"/>
                <w:r w:rsidR="001C0B22">
                  <w:t xml:space="preserve"> in Dreyer’s </w:t>
                </w:r>
                <w:proofErr w:type="spellStart"/>
                <w:r w:rsidR="001C0B22">
                  <w:t>œuvre</w:t>
                </w:r>
                <w:proofErr w:type="spellEnd"/>
                <w:r w:rsidR="001C0B22">
                  <w:t>. T</w:t>
                </w:r>
                <w:r w:rsidR="001C0B22" w:rsidRPr="006B04A0">
                  <w:t>he historical Joan of Arc (1412–1431), a French national heroine, led the French army during the Hundred Years War and was condemned to be burned at the stake</w:t>
                </w:r>
                <w:r w:rsidR="001C0B22">
                  <w:t>. T</w:t>
                </w:r>
                <w:r w:rsidR="001C0B22" w:rsidRPr="006B04A0">
                  <w:t xml:space="preserve">he plot of the film considers only </w:t>
                </w:r>
                <w:r w:rsidR="001C0B22">
                  <w:t>her</w:t>
                </w:r>
                <w:r w:rsidR="001C0B22" w:rsidRPr="006B04A0">
                  <w:t xml:space="preserve"> trial, conviction</w:t>
                </w:r>
                <w:r w:rsidR="001C0B22">
                  <w:t>,</w:t>
                </w:r>
                <w:r w:rsidR="001C0B22" w:rsidRPr="006B04A0">
                  <w:t xml:space="preserve"> and death. </w:t>
                </w:r>
                <w:r w:rsidR="001C0B22">
                  <w:t xml:space="preserve">Dreyer’s </w:t>
                </w:r>
                <w:r w:rsidR="001C0B22" w:rsidRPr="006B04A0">
                  <w:t xml:space="preserve">confined </w:t>
                </w:r>
                <w:r w:rsidR="001C0B22">
                  <w:t>decoupage focuses on Joan’s reactions to her prosecutors. Her face is mostly framed in close-ups and those of her opponents are shot from a low angle, rendering them more sinister. The</w:t>
                </w:r>
                <w:r w:rsidR="001C0B22" w:rsidRPr="006B04A0">
                  <w:t xml:space="preserve"> </w:t>
                </w:r>
                <w:proofErr w:type="spellStart"/>
                <w:r w:rsidR="001C0B22">
                  <w:t>mise</w:t>
                </w:r>
                <w:proofErr w:type="spellEnd"/>
                <w:r w:rsidR="001C0B22">
                  <w:t>-en-scène involves</w:t>
                </w:r>
                <w:r w:rsidR="001C0B22" w:rsidRPr="006B04A0">
                  <w:t xml:space="preserve"> minimalistic and abstract decors (</w:t>
                </w:r>
                <w:r w:rsidR="001C0B22">
                  <w:t xml:space="preserve">composed by </w:t>
                </w:r>
                <w:r w:rsidR="001C0B22" w:rsidRPr="006B04A0">
                  <w:t>se</w:t>
                </w:r>
                <w:r w:rsidR="001C0B22">
                  <w:t>t designer</w:t>
                </w:r>
                <w:r w:rsidR="001C0B22" w:rsidRPr="006B04A0">
                  <w:t xml:space="preserve"> Hermann Warm) and </w:t>
                </w:r>
                <w:r w:rsidR="001C0B22">
                  <w:t>the montage is</w:t>
                </w:r>
                <w:r w:rsidR="001C0B22" w:rsidRPr="006B04A0">
                  <w:t xml:space="preserve"> impressionistic. Renée Maria </w:t>
                </w:r>
                <w:proofErr w:type="spellStart"/>
                <w:r w:rsidR="001C0B22" w:rsidRPr="006B04A0">
                  <w:t>Falconetti’s</w:t>
                </w:r>
                <w:proofErr w:type="spellEnd"/>
                <w:r w:rsidR="001C0B22" w:rsidRPr="006B04A0">
                  <w:t xml:space="preserve"> </w:t>
                </w:r>
                <w:r w:rsidR="001C0B22">
                  <w:t>intense</w:t>
                </w:r>
                <w:r w:rsidR="001C0B22" w:rsidRPr="006B04A0">
                  <w:t xml:space="preserve"> interpretation of Joan of Arc staged in the close-ups</w:t>
                </w:r>
                <w:r w:rsidR="001C0B22">
                  <w:t xml:space="preserve"> </w:t>
                </w:r>
                <w:r w:rsidR="001C0B22" w:rsidRPr="006B04A0">
                  <w:t>became an iconic image. The tension between concrete representation</w:t>
                </w:r>
                <w:r w:rsidR="001C0B22">
                  <w:t>,</w:t>
                </w:r>
                <w:r w:rsidR="001C0B22" w:rsidRPr="006B04A0">
                  <w:t xml:space="preserve"> on</w:t>
                </w:r>
                <w:r w:rsidR="001C0B22">
                  <w:t xml:space="preserve"> the</w:t>
                </w:r>
                <w:r w:rsidR="001C0B22" w:rsidRPr="006B04A0">
                  <w:t xml:space="preserve"> one hand</w:t>
                </w:r>
                <w:r w:rsidR="001C0B22">
                  <w:t>,</w:t>
                </w:r>
                <w:r w:rsidR="001C0B22" w:rsidRPr="006B04A0">
                  <w:t xml:space="preserve"> and stylistic and formal abstraction</w:t>
                </w:r>
                <w:r w:rsidR="001C0B22">
                  <w:t>,</w:t>
                </w:r>
                <w:r w:rsidR="001C0B22" w:rsidRPr="006B04A0">
                  <w:t xml:space="preserve"> on the other</w:t>
                </w:r>
                <w:r w:rsidR="001C0B22">
                  <w:t>,</w:t>
                </w:r>
                <w:r w:rsidR="001C0B22" w:rsidRPr="006B04A0">
                  <w:t xml:space="preserve"> moves the story away from historical fact and into an indefinite time and space</w:t>
                </w:r>
                <w:r w:rsidR="001C0B22"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F0D73" w14:paraId="6306C969" w14:textId="77777777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6AA9F4" w14:textId="124FD583" w:rsidR="003F0D73" w:rsidRDefault="00990FCF" w:rsidP="0089116E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 xml:space="preserve">, was hailed for demonstrating the artistic possibilities of film. Carl Theodor Dreyer’s use of close-ups and editing was unique in its time. References to transcendental power, found here in the figure of Joan of Arc, are a recurrent </w:t>
                </w:r>
                <w:proofErr w:type="spellStart"/>
                <w:r>
                  <w:t>topos</w:t>
                </w:r>
                <w:proofErr w:type="spellEnd"/>
                <w:r>
                  <w:t xml:space="preserve"> in Dreyer’s </w:t>
                </w:r>
                <w:proofErr w:type="spellStart"/>
                <w:r>
                  <w:t>œuvre</w:t>
                </w:r>
                <w:proofErr w:type="spellEnd"/>
                <w:r>
                  <w:t>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proofErr w:type="spellStart"/>
                <w:r>
                  <w:t>mise</w:t>
                </w:r>
                <w:proofErr w:type="spellEnd"/>
                <w:r>
                  <w:t>-en-scène involves</w:t>
                </w:r>
                <w:r w:rsidRPr="006B04A0">
                  <w:t xml:space="preserve"> minimalistic and abstract decors (</w:t>
                </w:r>
                <w:r w:rsidR="00524370">
                  <w:t xml:space="preserve">composed by </w:t>
                </w:r>
                <w:r w:rsidRPr="006B04A0">
                  <w:t>se</w:t>
                </w:r>
                <w:r w:rsidR="00524370">
                  <w:t>t designer</w:t>
                </w:r>
                <w:r w:rsidRPr="006B04A0">
                  <w:t xml:space="preserve"> Hermann Warm) and </w:t>
                </w:r>
                <w:r>
                  <w:t>the montage is</w:t>
                </w:r>
                <w:r w:rsidRPr="006B04A0">
                  <w:t xml:space="preserve"> impressionistic. Renée Maria </w:t>
                </w:r>
                <w:proofErr w:type="spellStart"/>
                <w:r w:rsidRPr="006B04A0">
                  <w:t>Falconetti’s</w:t>
                </w:r>
                <w:proofErr w:type="spellEnd"/>
                <w:r w:rsidRPr="006B04A0">
                  <w:t xml:space="preserve">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14:paraId="233DBBF2" w14:textId="77777777" w:rsidTr="003235A7">
        <w:tc>
          <w:tcPr>
            <w:tcW w:w="9016" w:type="dxa"/>
          </w:tcPr>
          <w:p w14:paraId="6CD8C24D" w14:textId="525EA774" w:rsidR="006772E2" w:rsidRDefault="003235A7" w:rsidP="0089116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14:paraId="03A5BB93" w14:textId="77777777" w:rsidR="00256925" w:rsidRDefault="00256925" w:rsidP="0089116E"/>
              <w:p w14:paraId="52A30094" w14:textId="0819B665" w:rsidR="00C10E8D" w:rsidRDefault="00E37BE0" w:rsidP="0089116E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14:paraId="525A0A4D" w14:textId="77777777" w:rsidR="00C10E8D" w:rsidRDefault="00C10E8D" w:rsidP="0089116E"/>
              <w:p w14:paraId="634A1253" w14:textId="77777777" w:rsidR="00C10E8D" w:rsidRDefault="00E37BE0" w:rsidP="0089116E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14:paraId="2BADD8A3" w14:textId="77777777" w:rsidR="00C10E8D" w:rsidRDefault="00C10E8D" w:rsidP="0089116E"/>
              <w:p w14:paraId="475CC0ED" w14:textId="77777777" w:rsidR="00C10E8D" w:rsidRDefault="00E37BE0" w:rsidP="0089116E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14:paraId="4C622A86" w14:textId="77777777" w:rsidR="00C10E8D" w:rsidRDefault="00C10E8D" w:rsidP="0089116E"/>
              <w:p w14:paraId="6D063C21" w14:textId="77777777" w:rsidR="003235A7" w:rsidRDefault="00E37BE0" w:rsidP="0089116E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14:paraId="125FF36E" w14:textId="77777777" w:rsidR="00C27FAB" w:rsidRPr="00F36937" w:rsidRDefault="00C27FAB" w:rsidP="0089116E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F2960" w14:textId="77777777" w:rsidR="00C4220A" w:rsidRDefault="00C4220A" w:rsidP="007A0D55">
      <w:pPr>
        <w:spacing w:after="0" w:line="240" w:lineRule="auto"/>
      </w:pPr>
      <w:r>
        <w:separator/>
      </w:r>
    </w:p>
  </w:endnote>
  <w:endnote w:type="continuationSeparator" w:id="0">
    <w:p w14:paraId="1CD4E21F" w14:textId="77777777" w:rsidR="00C4220A" w:rsidRDefault="00C422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8580" w14:textId="77777777" w:rsidR="00C4220A" w:rsidRDefault="00C4220A" w:rsidP="007A0D55">
      <w:pPr>
        <w:spacing w:after="0" w:line="240" w:lineRule="auto"/>
      </w:pPr>
      <w:r>
        <w:separator/>
      </w:r>
    </w:p>
  </w:footnote>
  <w:footnote w:type="continuationSeparator" w:id="0">
    <w:p w14:paraId="70555ED5" w14:textId="77777777" w:rsidR="00C4220A" w:rsidRDefault="00C422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1E57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9CE1B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0B22"/>
    <w:rsid w:val="001D14F2"/>
    <w:rsid w:val="00210C03"/>
    <w:rsid w:val="002162E2"/>
    <w:rsid w:val="00225C5A"/>
    <w:rsid w:val="00230B10"/>
    <w:rsid w:val="00234353"/>
    <w:rsid w:val="00244BB0"/>
    <w:rsid w:val="00256925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3F6360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24370"/>
    <w:rsid w:val="00534F8F"/>
    <w:rsid w:val="00590035"/>
    <w:rsid w:val="005B177E"/>
    <w:rsid w:val="005B3921"/>
    <w:rsid w:val="005F26D7"/>
    <w:rsid w:val="005F5450"/>
    <w:rsid w:val="006772E2"/>
    <w:rsid w:val="006D0412"/>
    <w:rsid w:val="007411B9"/>
    <w:rsid w:val="00780D95"/>
    <w:rsid w:val="00780DC7"/>
    <w:rsid w:val="007A0D55"/>
    <w:rsid w:val="007B3377"/>
    <w:rsid w:val="007E5F44"/>
    <w:rsid w:val="00821DE3"/>
    <w:rsid w:val="008328C9"/>
    <w:rsid w:val="00846CE1"/>
    <w:rsid w:val="0089116E"/>
    <w:rsid w:val="008A5B87"/>
    <w:rsid w:val="00922950"/>
    <w:rsid w:val="00990FCF"/>
    <w:rsid w:val="009A7264"/>
    <w:rsid w:val="009D1606"/>
    <w:rsid w:val="009E18A1"/>
    <w:rsid w:val="009E73D7"/>
    <w:rsid w:val="009F5DA8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BF6ED9"/>
    <w:rsid w:val="00C10E8D"/>
    <w:rsid w:val="00C27FAB"/>
    <w:rsid w:val="00C358D4"/>
    <w:rsid w:val="00C4220A"/>
    <w:rsid w:val="00C6296B"/>
    <w:rsid w:val="00CC586D"/>
    <w:rsid w:val="00CF1542"/>
    <w:rsid w:val="00CF3EC5"/>
    <w:rsid w:val="00D656DA"/>
    <w:rsid w:val="00D83300"/>
    <w:rsid w:val="00DC6B48"/>
    <w:rsid w:val="00DF01B0"/>
    <w:rsid w:val="00E37BE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D4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8E46BF"/>
    <w:rsid w:val="00B01D91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DE1585CD-0EDE-DC4D-92B2-AACFA0E6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23</TotalTime>
  <Pages>2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13</cp:revision>
  <dcterms:created xsi:type="dcterms:W3CDTF">2014-05-28T04:15:00Z</dcterms:created>
  <dcterms:modified xsi:type="dcterms:W3CDTF">2014-10-23T15:55:00Z</dcterms:modified>
</cp:coreProperties>
</file>