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174E41">
                  <w:rPr>
                    <w:b/>
                  </w:rPr>
                  <w:t xml:space="preserve"> Penn, Arthur (</w:t>
                </w:r>
                <w:r w:rsidRPr="00174E41">
                  <w:rPr>
                    <w:b/>
                    <w:lang w:val="en-US" w:eastAsia="ja-JP"/>
                  </w:rPr>
                  <w:t>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8323DEA" w:rsidR="00E85A05" w:rsidRDefault="00872228" w:rsidP="00872228">
                <w:r>
                  <w:t xml:space="preserve">Arthur Penn </w:t>
                </w:r>
                <w:r w:rsidRPr="005132D5">
                  <w:t>was an American stage director, television producer, and filmmaker. During the 1950s, Penn</w:t>
                </w:r>
                <w:r>
                  <w:t>’</w:t>
                </w:r>
                <w:r w:rsidRPr="005132D5">
                  <w:t xml:space="preserve">s successful run as a director of television dramas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>(1958)</w:t>
                </w:r>
                <w:r w:rsidRPr="005132D5">
                  <w:t xml:space="preserve">. Throughout the 1960s, Penn alternated </w:t>
                </w:r>
                <w:r>
                  <w:t xml:space="preserve">between </w:t>
                </w:r>
                <w:r w:rsidRPr="005132D5">
                  <w:t>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A59DD6B" w14:textId="756F35CC" w:rsidR="00C36C9E" w:rsidRDefault="00C36C9E" w:rsidP="00174E41">
            <w:r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466FDCD4" w14:textId="4C778576" w:rsidR="00C36C9E" w:rsidRDefault="00C36C9E" w:rsidP="00225CCB"/>
          <w:p w14:paraId="6C5D3BC5" w14:textId="08E9C5FD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>was an American stage director, television producer, and filmmaker. While serving in the army, P</w:t>
            </w:r>
            <w:r w:rsidR="00F730F9">
              <w:t>enn became interested in theatre</w:t>
            </w:r>
            <w:r w:rsidR="00225CCB" w:rsidRPr="005132D5">
              <w:t xml:space="preserve">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r w:rsidR="00BE06BD">
              <w:t>theatre</w:t>
            </w:r>
            <w:r w:rsidR="00225CCB">
              <w:t xml:space="preserve">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</w:t>
            </w:r>
            <w:proofErr w:type="gramStart"/>
            <w:r w:rsidR="00225CCB">
              <w:rPr>
                <w:rFonts w:eastAsia="Times New Roman"/>
              </w:rPr>
              <w:t>and</w:t>
            </w:r>
            <w:proofErr w:type="gramEnd"/>
            <w:r w:rsidR="00225CCB">
              <w:rPr>
                <w:rFonts w:eastAsia="Times New Roman"/>
              </w:rPr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799F076F" w14:textId="34652658" w:rsidR="00F730F9" w:rsidRPr="00F730F9" w:rsidRDefault="00225CCB" w:rsidP="00F730F9">
            <w:pPr>
              <w:rPr>
                <w:u w:val="single"/>
              </w:rPr>
            </w:pPr>
            <w:r w:rsidRPr="00F50FE2">
              <w:rPr>
                <w:u w:val="single"/>
              </w:rPr>
              <w:t>Filmography as Director</w:t>
            </w:r>
            <w:r w:rsidR="00F64EB5" w:rsidRPr="00F50FE2">
              <w:rPr>
                <w:u w:val="single"/>
              </w:rPr>
              <w:t>:</w:t>
            </w:r>
          </w:p>
          <w:p w14:paraId="4AACD8EB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Left Handed Gun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640A797A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(1962)</w:t>
            </w:r>
          </w:p>
          <w:p w14:paraId="00E317D6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proofErr w:type="spellStart"/>
            <w:r w:rsidRPr="005132D5">
              <w:t>uncredited</w:t>
            </w:r>
            <w:proofErr w:type="spellEnd"/>
            <w:r w:rsidRPr="005132D5">
              <w:t xml:space="preserve">; fired, replaced by John </w:t>
            </w:r>
            <w:proofErr w:type="spellStart"/>
            <w:r w:rsidRPr="005132D5">
              <w:t>Frankenheimer</w:t>
            </w:r>
            <w:proofErr w:type="spellEnd"/>
            <w:r w:rsidRPr="005132D5">
              <w:t>)</w:t>
            </w:r>
          </w:p>
          <w:p w14:paraId="23163068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Mickey One</w:t>
            </w:r>
            <w:r w:rsidRPr="00597AA2">
              <w:rPr>
                <w:rFonts w:eastAsia="Times New Roman"/>
              </w:rPr>
              <w:t xml:space="preserve"> (1965)</w:t>
            </w:r>
            <w:r w:rsidRPr="005132D5">
              <w:rPr>
                <w:rFonts w:eastAsia="Times New Roman"/>
              </w:rPr>
              <w:t xml:space="preserve"> (also producer)</w:t>
            </w:r>
          </w:p>
          <w:p w14:paraId="254BBA16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Chase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652E94BA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Bonnie and Clyde</w:t>
            </w:r>
            <w:r w:rsidRPr="00597AA2">
              <w:rPr>
                <w:rFonts w:eastAsia="Times New Roman"/>
              </w:rPr>
              <w:t xml:space="preserve"> (1967)</w:t>
            </w:r>
          </w:p>
          <w:p w14:paraId="470C84A4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Flesh and Blood</w:t>
            </w:r>
            <w:r w:rsidRPr="00597AA2">
              <w:rPr>
                <w:rFonts w:eastAsia="Times New Roman"/>
              </w:rPr>
              <w:t xml:space="preserve"> (1968)</w:t>
            </w:r>
          </w:p>
          <w:p w14:paraId="46495A4D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Alice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Restaurant</w:t>
            </w:r>
            <w:r w:rsidRPr="00597AA2">
              <w:rPr>
                <w:rFonts w:eastAsia="Times New Roman"/>
              </w:rPr>
              <w:t xml:space="preserve"> (1969)</w:t>
            </w:r>
            <w:r w:rsidRPr="005132D5">
              <w:rPr>
                <w:rFonts w:eastAsia="Times New Roman"/>
              </w:rPr>
              <w:t xml:space="preserve"> (also screenwriter)</w:t>
            </w:r>
          </w:p>
          <w:p w14:paraId="071A03D5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Little Big Man</w:t>
            </w:r>
            <w:r w:rsidRPr="00597AA2">
              <w:rPr>
                <w:rFonts w:eastAsia="Times New Roman"/>
              </w:rPr>
              <w:t xml:space="preserve"> (1970)</w:t>
            </w:r>
          </w:p>
          <w:p w14:paraId="0C11BD47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lastRenderedPageBreak/>
              <w:t>Visions of Eight</w:t>
            </w:r>
            <w:r w:rsidRPr="00597AA2">
              <w:rPr>
                <w:rFonts w:eastAsia="Times New Roman"/>
              </w:rPr>
              <w:t xml:space="preserve"> (documentary) (segment </w:t>
            </w:r>
            <w:r w:rsidRPr="00597AA2">
              <w:rPr>
                <w:rFonts w:eastAsia="Times New Roman"/>
                <w:i/>
                <w:iCs/>
              </w:rPr>
              <w:t>The Highest</w:t>
            </w:r>
            <w:r w:rsidRPr="00597AA2">
              <w:rPr>
                <w:rFonts w:eastAsia="Times New Roman"/>
              </w:rPr>
              <w:t>) (1973)</w:t>
            </w:r>
          </w:p>
          <w:p w14:paraId="1F96F76E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Night Moves</w:t>
            </w:r>
            <w:r w:rsidRPr="00597AA2">
              <w:rPr>
                <w:rFonts w:eastAsia="Times New Roman"/>
              </w:rPr>
              <w:t xml:space="preserve"> (1975)</w:t>
            </w:r>
          </w:p>
          <w:p w14:paraId="7D9EF7FF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Missouri Breaks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569CE4F3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Four Friends</w:t>
            </w:r>
            <w:r w:rsidRPr="00597AA2">
              <w:rPr>
                <w:rFonts w:eastAsia="Times New Roman"/>
              </w:rPr>
              <w:t xml:space="preserve"> (1981)</w:t>
            </w:r>
          </w:p>
          <w:p w14:paraId="5C082D18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Target</w:t>
            </w:r>
            <w:r w:rsidRPr="00597AA2">
              <w:rPr>
                <w:rFonts w:eastAsia="Times New Roman"/>
              </w:rPr>
              <w:t xml:space="preserve"> (1985)</w:t>
            </w:r>
          </w:p>
          <w:p w14:paraId="40B6E45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Dead of Winter</w:t>
            </w:r>
            <w:r w:rsidRPr="00597AA2">
              <w:rPr>
                <w:rFonts w:eastAsia="Times New Roman"/>
              </w:rPr>
              <w:t xml:space="preserve"> (1987)</w:t>
            </w:r>
          </w:p>
          <w:p w14:paraId="436373D0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Penn &amp; Teller Get Killed</w:t>
            </w:r>
            <w:r w:rsidRPr="00597AA2">
              <w:rPr>
                <w:rFonts w:eastAsia="Times New Roman"/>
              </w:rPr>
              <w:t xml:space="preserve"> (1989)</w:t>
            </w:r>
          </w:p>
          <w:p w14:paraId="595EDCF6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64ED1B18" w14:textId="51BC15A3" w:rsidR="00F730F9" w:rsidRPr="00F730F9" w:rsidRDefault="00225CCB" w:rsidP="00F730F9">
            <w:pPr>
              <w:rPr>
                <w:u w:val="single"/>
              </w:rPr>
            </w:pPr>
            <w:r w:rsidRPr="00F50FE2">
              <w:rPr>
                <w:u w:val="single"/>
              </w:rPr>
              <w:t>Stage Productions as Director</w:t>
            </w:r>
            <w:r w:rsidR="00F64EB5" w:rsidRPr="00F50FE2">
              <w:rPr>
                <w:u w:val="single"/>
              </w:rPr>
              <w:t>:</w:t>
            </w:r>
          </w:p>
          <w:p w14:paraId="4A7DEE6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Two for the Seesaw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5C308C56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(1959)</w:t>
            </w:r>
          </w:p>
          <w:p w14:paraId="4D8496AF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97AA2">
              <w:rPr>
                <w:rFonts w:eastAsia="Times New Roman"/>
                <w:i/>
                <w:iCs/>
              </w:rPr>
              <w:t xml:space="preserve">An Evening With </w:t>
            </w:r>
            <w:r w:rsidRPr="005132D5">
              <w:rPr>
                <w:rFonts w:eastAsia="Times New Roman"/>
                <w:i/>
                <w:iCs/>
              </w:rPr>
              <w:t>Mike Nichols</w:t>
            </w:r>
            <w:r w:rsidRPr="00597AA2">
              <w:rPr>
                <w:rFonts w:eastAsia="Times New Roman"/>
                <w:i/>
                <w:iCs/>
              </w:rPr>
              <w:t xml:space="preserve"> and </w:t>
            </w:r>
            <w:r w:rsidRPr="005132D5">
              <w:rPr>
                <w:rFonts w:eastAsia="Times New Roman"/>
                <w:i/>
                <w:iCs/>
              </w:rPr>
              <w:t>Elaine May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72959070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All the Way Home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6ED302D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Toys in the Attic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30219A99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Golden Boy</w:t>
            </w:r>
            <w:r w:rsidRPr="00597AA2">
              <w:rPr>
                <w:rFonts w:eastAsia="Times New Roman"/>
              </w:rPr>
              <w:t xml:space="preserve"> (1964)</w:t>
            </w:r>
          </w:p>
          <w:p w14:paraId="1434AFF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Wait Until Dark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44500634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Sly Fox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4D0AC072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Who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Afraid of Virginia Woolf?</w:t>
            </w:r>
            <w:r w:rsidRPr="00597AA2">
              <w:rPr>
                <w:rFonts w:eastAsia="Times New Roman"/>
              </w:rPr>
              <w:t xml:space="preserve"> (2000)</w:t>
            </w:r>
          </w:p>
          <w:p w14:paraId="3085C12A" w14:textId="77777777" w:rsidR="00225CCB" w:rsidRPr="005132D5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Fortune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Fool</w:t>
            </w:r>
            <w:r w:rsidRPr="00597AA2">
              <w:rPr>
                <w:rFonts w:eastAsia="Times New Roman"/>
              </w:rPr>
              <w:t xml:space="preserve"> (2002)</w:t>
            </w:r>
          </w:p>
          <w:p w14:paraId="16502361" w14:textId="77777777" w:rsidR="00225CCB" w:rsidRPr="005132D5" w:rsidRDefault="00225CCB" w:rsidP="00174E41"/>
          <w:p w14:paraId="7735459A" w14:textId="3796EF3F" w:rsidR="00F730F9" w:rsidRPr="00F730F9" w:rsidRDefault="00225CCB" w:rsidP="00F730F9">
            <w:pPr>
              <w:rPr>
                <w:u w:val="single"/>
              </w:rPr>
            </w:pPr>
            <w:r w:rsidRPr="00F50FE2">
              <w:rPr>
                <w:u w:val="single"/>
              </w:rPr>
              <w:t>Television Productions (Director unless otherwise noted)</w:t>
            </w:r>
            <w:r w:rsidR="00F64EB5" w:rsidRPr="00F50FE2">
              <w:rPr>
                <w:u w:val="single"/>
              </w:rPr>
              <w:t>:</w:t>
            </w:r>
          </w:p>
          <w:p w14:paraId="4C865055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 xml:space="preserve">The </w:t>
            </w:r>
            <w:proofErr w:type="spellStart"/>
            <w:r w:rsidRPr="005132D5">
              <w:rPr>
                <w:bCs/>
                <w:i/>
              </w:rPr>
              <w:t>Philco</w:t>
            </w:r>
            <w:proofErr w:type="spellEnd"/>
            <w:r w:rsidRPr="005132D5">
              <w:rPr>
                <w:bCs/>
                <w:i/>
              </w:rPr>
              <w:t>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</w:t>
            </w:r>
            <w:bookmarkStart w:id="0" w:name="_GoBack"/>
            <w:bookmarkEnd w:id="0"/>
            <w:r w:rsidRPr="005132D5">
              <w:rPr>
                <w:rStyle w:val="yearcolumn1"/>
              </w:rPr>
              <w:t>953</w:t>
            </w:r>
            <w:r w:rsidRPr="005132D5">
              <w:t>)</w:t>
            </w:r>
          </w:p>
          <w:p w14:paraId="475AF7F7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F730F9">
            <w:pPr>
              <w:ind w:left="142"/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>
              <w:t>“</w:t>
            </w:r>
            <w:r w:rsidRPr="005132D5">
              <w:t>The Fix</w:t>
            </w:r>
            <w:r>
              <w:t>”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F730F9">
            <w:pPr>
              <w:ind w:left="142"/>
            </w:pPr>
            <w:r>
              <w:t>Law 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A3465E" w14:textId="6CF9EF0F" w:rsidR="00174E41" w:rsidRDefault="00BE06BD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74B90526" w14:textId="77777777" w:rsidR="00F50FE2" w:rsidRDefault="00F50FE2" w:rsidP="00174E41"/>
          <w:p w14:paraId="2CEAF4EA" w14:textId="47D7CDC0" w:rsidR="00225CCB" w:rsidRDefault="00BE06BD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79078913" w14:textId="77777777" w:rsidR="00F50FE2" w:rsidRDefault="00F50FE2" w:rsidP="00174E41"/>
          <w:p w14:paraId="5BE3EF8D" w14:textId="4DD068E9" w:rsidR="00225CCB" w:rsidRDefault="00BE06BD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1228AED" w14:textId="77777777" w:rsidR="00F50FE2" w:rsidRDefault="00F50FE2" w:rsidP="00174E41">
            <w:pPr>
              <w:rPr>
                <w:lang w:bidi="en-US"/>
              </w:rPr>
            </w:pPr>
          </w:p>
          <w:p w14:paraId="35940771" w14:textId="76353F05" w:rsidR="00174E41" w:rsidRDefault="00BE06BD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153864AA" w14:textId="77777777" w:rsidR="00F50FE2" w:rsidRDefault="00F50FE2" w:rsidP="00174E41"/>
          <w:p w14:paraId="5A9EBC41" w14:textId="13E5B919" w:rsidR="00225CCB" w:rsidRDefault="00BE06BD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2F7A9AEF" w14:textId="77777777" w:rsidR="00F50FE2" w:rsidRDefault="00F50FE2" w:rsidP="00174E41"/>
          <w:p w14:paraId="16CC33BB" w14:textId="77777777" w:rsidR="00433C6A" w:rsidRDefault="00BE06BD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0D96A01D" w14:textId="77777777" w:rsidR="00F50FE2" w:rsidRDefault="00F50FE2" w:rsidP="00174E41">
            <w:pPr>
              <w:rPr>
                <w:lang w:bidi="en-US"/>
              </w:rPr>
            </w:pPr>
          </w:p>
          <w:p w14:paraId="67A9E0D0" w14:textId="78A73EB3" w:rsidR="00433C6A" w:rsidRDefault="00BE06BD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689317B" w14:textId="77777777" w:rsidR="00F50FE2" w:rsidRDefault="00F50FE2" w:rsidP="00433C6A">
            <w:pPr>
              <w:rPr>
                <w:lang w:bidi="en-US"/>
              </w:rPr>
            </w:pPr>
          </w:p>
          <w:p w14:paraId="63759E06" w14:textId="466E2C01" w:rsidR="002A756B" w:rsidRPr="00C36C9E" w:rsidRDefault="00BE06BD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4E41" w:rsidRDefault="00174E41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4E41" w:rsidRDefault="00174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4E41" w:rsidRDefault="00174E41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4E41" w:rsidRDefault="00174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06BD"/>
    <w:rsid w:val="00BE5BF7"/>
    <w:rsid w:val="00BF40E1"/>
    <w:rsid w:val="00C27FAB"/>
    <w:rsid w:val="00C358D4"/>
    <w:rsid w:val="00C36C9E"/>
    <w:rsid w:val="00C55FAE"/>
    <w:rsid w:val="00C6296B"/>
    <w:rsid w:val="00CB7D85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FE2"/>
    <w:rsid w:val="00F60F53"/>
    <w:rsid w:val="00F64EB5"/>
    <w:rsid w:val="00F730F9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E758C4A0-C87A-5B4D-8325-89E043B0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592</Words>
  <Characters>3381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16</cp:revision>
  <dcterms:created xsi:type="dcterms:W3CDTF">2014-06-17T02:21:00Z</dcterms:created>
  <dcterms:modified xsi:type="dcterms:W3CDTF">2014-08-01T14:31:00Z</dcterms:modified>
</cp:coreProperties>
</file>