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3F824E" w14:textId="77777777" w:rsidTr="00922950">
        <w:tc>
          <w:tcPr>
            <w:tcW w:w="491" w:type="dxa"/>
            <w:vMerge w:val="restart"/>
            <w:shd w:val="clear" w:color="auto" w:fill="A6A6A6" w:themeFill="background1" w:themeFillShade="A6"/>
            <w:textDirection w:val="btLr"/>
          </w:tcPr>
          <w:p w14:paraId="09856F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BF8733E2736342A5C7FCA80E24B6EB"/>
            </w:placeholder>
            <w:showingPlcHdr/>
            <w:dropDownList>
              <w:listItem w:displayText="Dr." w:value="Dr."/>
              <w:listItem w:displayText="Prof." w:value="Prof."/>
            </w:dropDownList>
          </w:sdtPr>
          <w:sdtEndPr/>
          <w:sdtContent>
            <w:tc>
              <w:tcPr>
                <w:tcW w:w="1259" w:type="dxa"/>
              </w:tcPr>
              <w:p w14:paraId="5F1C04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28670F9FD6424080F37CCCEB8008F9"/>
            </w:placeholder>
            <w:text/>
          </w:sdtPr>
          <w:sdtEndPr/>
          <w:sdtContent>
            <w:tc>
              <w:tcPr>
                <w:tcW w:w="2073" w:type="dxa"/>
              </w:tcPr>
              <w:p w14:paraId="50E43786" w14:textId="77777777" w:rsidR="00B574C9" w:rsidRDefault="00BD0B76" w:rsidP="00BD0B76">
                <w:r>
                  <w:t>Juan</w:t>
                </w:r>
              </w:p>
            </w:tc>
          </w:sdtContent>
        </w:sdt>
        <w:sdt>
          <w:sdtPr>
            <w:alias w:val="Middle name"/>
            <w:tag w:val="authorMiddleName"/>
            <w:id w:val="-2076034781"/>
            <w:placeholder>
              <w:docPart w:val="4BDF64CACDE2864A938A05BF413BDA1D"/>
            </w:placeholder>
            <w:text/>
          </w:sdtPr>
          <w:sdtEndPr/>
          <w:sdtContent>
            <w:tc>
              <w:tcPr>
                <w:tcW w:w="2551" w:type="dxa"/>
              </w:tcPr>
              <w:p w14:paraId="5E32F7E7" w14:textId="77777777" w:rsidR="00B574C9" w:rsidRDefault="00BD0B76" w:rsidP="00BD0B76">
                <w:r>
                  <w:t xml:space="preserve">A. </w:t>
                </w:r>
              </w:p>
            </w:tc>
          </w:sdtContent>
        </w:sdt>
        <w:sdt>
          <w:sdtPr>
            <w:alias w:val="Last name"/>
            <w:tag w:val="authorLastName"/>
            <w:id w:val="-1088529830"/>
            <w:placeholder>
              <w:docPart w:val="2304BB0693D8154B9BADE3972B27C682"/>
            </w:placeholder>
            <w:text/>
          </w:sdtPr>
          <w:sdtEndPr/>
          <w:sdtContent>
            <w:tc>
              <w:tcPr>
                <w:tcW w:w="2642" w:type="dxa"/>
              </w:tcPr>
              <w:p w14:paraId="645D4C28" w14:textId="77777777" w:rsidR="00B574C9" w:rsidRDefault="00BD0B76" w:rsidP="00BD0B76">
                <w:r>
                  <w:t>Suárez</w:t>
                </w:r>
              </w:p>
            </w:tc>
          </w:sdtContent>
        </w:sdt>
      </w:tr>
      <w:tr w:rsidR="00B574C9" w14:paraId="4013FF2C" w14:textId="77777777" w:rsidTr="001A6A06">
        <w:trPr>
          <w:trHeight w:val="986"/>
        </w:trPr>
        <w:tc>
          <w:tcPr>
            <w:tcW w:w="491" w:type="dxa"/>
            <w:vMerge/>
            <w:shd w:val="clear" w:color="auto" w:fill="A6A6A6" w:themeFill="background1" w:themeFillShade="A6"/>
          </w:tcPr>
          <w:p w14:paraId="2176DA22" w14:textId="77777777" w:rsidR="00B574C9" w:rsidRPr="001A6A06" w:rsidRDefault="00B574C9" w:rsidP="00CF1542">
            <w:pPr>
              <w:jc w:val="center"/>
              <w:rPr>
                <w:b/>
                <w:color w:val="FFFFFF" w:themeColor="background1"/>
              </w:rPr>
            </w:pPr>
          </w:p>
        </w:tc>
        <w:sdt>
          <w:sdtPr>
            <w:alias w:val="Biography"/>
            <w:tag w:val="authorBiography"/>
            <w:id w:val="938807824"/>
            <w:placeholder>
              <w:docPart w:val="5B9AE1448E619F4681041EFFB5FD2A3A"/>
            </w:placeholder>
            <w:showingPlcHdr/>
          </w:sdtPr>
          <w:sdtEndPr/>
          <w:sdtContent>
            <w:tc>
              <w:tcPr>
                <w:tcW w:w="8525" w:type="dxa"/>
                <w:gridSpan w:val="4"/>
              </w:tcPr>
              <w:p w14:paraId="679AFE20" w14:textId="77777777" w:rsidR="00B574C9" w:rsidRDefault="00B574C9" w:rsidP="00922950">
                <w:r>
                  <w:rPr>
                    <w:rStyle w:val="PlaceholderText"/>
                  </w:rPr>
                  <w:t>[Enter your biography]</w:t>
                </w:r>
              </w:p>
            </w:tc>
          </w:sdtContent>
        </w:sdt>
      </w:tr>
      <w:tr w:rsidR="00B574C9" w14:paraId="31013241" w14:textId="77777777" w:rsidTr="001A6A06">
        <w:trPr>
          <w:trHeight w:val="986"/>
        </w:trPr>
        <w:tc>
          <w:tcPr>
            <w:tcW w:w="491" w:type="dxa"/>
            <w:vMerge/>
            <w:shd w:val="clear" w:color="auto" w:fill="A6A6A6" w:themeFill="background1" w:themeFillShade="A6"/>
          </w:tcPr>
          <w:p w14:paraId="5A3103E3" w14:textId="77777777" w:rsidR="00B574C9" w:rsidRPr="001A6A06" w:rsidRDefault="00B574C9" w:rsidP="00CF1542">
            <w:pPr>
              <w:jc w:val="center"/>
              <w:rPr>
                <w:b/>
                <w:color w:val="FFFFFF" w:themeColor="background1"/>
              </w:rPr>
            </w:pPr>
          </w:p>
        </w:tc>
        <w:sdt>
          <w:sdtPr>
            <w:alias w:val="Affiliation"/>
            <w:tag w:val="affiliation"/>
            <w:id w:val="2012937915"/>
            <w:placeholder>
              <w:docPart w:val="D36B4B94AC10A04F8DC86D5DF5A2253D"/>
            </w:placeholder>
            <w:text/>
          </w:sdtPr>
          <w:sdtEndPr/>
          <w:sdtContent>
            <w:tc>
              <w:tcPr>
                <w:tcW w:w="8525" w:type="dxa"/>
                <w:gridSpan w:val="4"/>
              </w:tcPr>
              <w:p w14:paraId="256F118E" w14:textId="52B1C108" w:rsidR="00B574C9" w:rsidRDefault="00F27321" w:rsidP="00B574C9">
                <w:r>
                  <w:t>Universidad de Murcia [</w:t>
                </w:r>
                <w:r w:rsidR="00BD0B76" w:rsidRPr="00D03010">
                  <w:rPr>
                    <w:rFonts w:eastAsiaTheme="minorEastAsia"/>
                    <w:lang w:val="en-US" w:eastAsia="ja-JP"/>
                  </w:rPr>
                  <w:t>University of Murcia</w:t>
                </w:r>
                <w:r>
                  <w:rPr>
                    <w:rFonts w:eastAsiaTheme="minorEastAsia"/>
                    <w:lang w:val="en-US" w:eastAsia="ja-JP"/>
                  </w:rPr>
                  <w:t>]</w:t>
                </w:r>
              </w:p>
            </w:tc>
          </w:sdtContent>
        </w:sdt>
      </w:tr>
    </w:tbl>
    <w:p w14:paraId="15F1AD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3A1F7D" w14:textId="77777777" w:rsidTr="00244BB0">
        <w:tc>
          <w:tcPr>
            <w:tcW w:w="9016" w:type="dxa"/>
            <w:shd w:val="clear" w:color="auto" w:fill="A6A6A6" w:themeFill="background1" w:themeFillShade="A6"/>
            <w:tcMar>
              <w:top w:w="113" w:type="dxa"/>
              <w:bottom w:w="113" w:type="dxa"/>
            </w:tcMar>
          </w:tcPr>
          <w:p w14:paraId="73A912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D5718" w14:textId="77777777" w:rsidTr="003F0D73">
        <w:sdt>
          <w:sdtPr>
            <w:alias w:val="Article headword"/>
            <w:tag w:val="articleHeadword"/>
            <w:id w:val="-361440020"/>
            <w:placeholder>
              <w:docPart w:val="984618181E8F7F4587953165C9C16AD6"/>
            </w:placeholder>
            <w:text/>
          </w:sdtPr>
          <w:sdtEndPr/>
          <w:sdtContent>
            <w:tc>
              <w:tcPr>
                <w:tcW w:w="9016" w:type="dxa"/>
                <w:tcMar>
                  <w:top w:w="113" w:type="dxa"/>
                  <w:bottom w:w="113" w:type="dxa"/>
                </w:tcMar>
              </w:tcPr>
              <w:p w14:paraId="28D6DDF2" w14:textId="77777777" w:rsidR="003F0D73" w:rsidRPr="008B5E38" w:rsidRDefault="00BD0B76" w:rsidP="008B5E38">
                <w:pPr>
                  <w:rPr>
                    <w:b/>
                  </w:rPr>
                </w:pPr>
                <w:r w:rsidRPr="00980DBC">
                  <w:t>Underground Cinema</w:t>
                </w:r>
              </w:p>
            </w:tc>
          </w:sdtContent>
        </w:sdt>
      </w:tr>
      <w:tr w:rsidR="00464699" w14:paraId="32B94443" w14:textId="77777777" w:rsidTr="00700896">
        <w:sdt>
          <w:sdtPr>
            <w:alias w:val="Variant headwords"/>
            <w:tag w:val="variantHeadwords"/>
            <w:id w:val="173464402"/>
            <w:placeholder>
              <w:docPart w:val="820C11F854FAA9489722FC5D6D938A45"/>
            </w:placeholder>
            <w:showingPlcHdr/>
          </w:sdtPr>
          <w:sdtEndPr/>
          <w:sdtContent>
            <w:tc>
              <w:tcPr>
                <w:tcW w:w="9016" w:type="dxa"/>
                <w:tcMar>
                  <w:top w:w="113" w:type="dxa"/>
                  <w:bottom w:w="113" w:type="dxa"/>
                </w:tcMar>
              </w:tcPr>
              <w:p w14:paraId="58D306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D0525" w14:textId="77777777" w:rsidTr="003F0D73">
        <w:sdt>
          <w:sdtPr>
            <w:alias w:val="Abstract"/>
            <w:tag w:val="abstract"/>
            <w:id w:val="-635871867"/>
            <w:placeholder>
              <w:docPart w:val="1DC12721D374214A961A29F7422EFDD0"/>
            </w:placeholder>
          </w:sdtPr>
          <w:sdtEndPr/>
          <w:sdtContent>
            <w:tc>
              <w:tcPr>
                <w:tcW w:w="9016" w:type="dxa"/>
                <w:tcMar>
                  <w:top w:w="113" w:type="dxa"/>
                  <w:bottom w:w="113" w:type="dxa"/>
                </w:tcMar>
              </w:tcPr>
              <w:p w14:paraId="087C8AFF" w14:textId="2BBC8953" w:rsidR="00E85A05" w:rsidRDefault="00394CCF" w:rsidP="004D6D11">
                <w:r>
                  <w:t>Underground</w:t>
                </w:r>
                <w:r w:rsidR="00686A2B">
                  <w:t xml:space="preserve"> is a label applied to the oute</w:t>
                </w:r>
                <w:r w:rsidR="007A2074">
                  <w:t xml:space="preserve">r fringes of the film spectrum — </w:t>
                </w:r>
                <w:r w:rsidR="00686A2B">
                  <w:t>films whos</w:t>
                </w:r>
                <w:r w:rsidR="00F06232">
                  <w:t>e form or</w:t>
                </w:r>
                <w:r w:rsidR="007A2074">
                  <w:t xml:space="preserve"> subject matter</w:t>
                </w:r>
                <w:r w:rsidR="00F06232">
                  <w:t xml:space="preserve"> </w:t>
                </w:r>
                <w:r w:rsidR="00686A2B">
                  <w:t xml:space="preserve">challenge conventional cinematic habits. The term first gained </w:t>
                </w:r>
                <w:r w:rsidR="00ED02F5">
                  <w:t>traction</w:t>
                </w:r>
                <w:r w:rsidR="00686A2B">
                  <w:t xml:space="preserve"> in the realm of experimental film in </w:t>
                </w:r>
                <w:r>
                  <w:t xml:space="preserve">early 1960s United States. </w:t>
                </w:r>
                <w:r w:rsidR="007F3641">
                  <w:t>The u</w:t>
                </w:r>
                <w:r>
                  <w:t>nderground</w:t>
                </w:r>
                <w:r w:rsidR="007F3641">
                  <w:t xml:space="preserve"> movement</w:t>
                </w:r>
                <w:r w:rsidR="00686A2B">
                  <w:t xml:space="preserve"> implicitly glamo</w:t>
                </w:r>
                <w:r w:rsidR="00980DBC">
                  <w:t>uris</w:t>
                </w:r>
                <w:r w:rsidR="00686A2B">
                  <w:t xml:space="preserve">ed these films’ marginality, </w:t>
                </w:r>
                <w:r w:rsidR="004D6D11">
                  <w:t>which suggested</w:t>
                </w:r>
                <w:r w:rsidR="00686A2B">
                  <w:t xml:space="preserve"> a clandestine quality that went well with the prosecution to which some titles were subject to, particularly those dealing with nudity</w:t>
                </w:r>
                <w:r>
                  <w:t xml:space="preserve"> </w:t>
                </w:r>
                <w:r w:rsidR="0095359A">
                  <w:t>or explicit (homo)</w:t>
                </w:r>
                <w:r w:rsidR="00686A2B">
                  <w:t xml:space="preserve">sexuality, including Jack Smith’s </w:t>
                </w:r>
                <w:r w:rsidR="00686A2B" w:rsidRPr="005D75BE">
                  <w:rPr>
                    <w:i/>
                  </w:rPr>
                  <w:t>Flaming Creatures</w:t>
                </w:r>
                <w:r w:rsidR="00686A2B">
                  <w:t xml:space="preserve"> (1963) and Kenneth Anger’s </w:t>
                </w:r>
                <w:r w:rsidR="00686A2B" w:rsidRPr="005D75BE">
                  <w:rPr>
                    <w:i/>
                  </w:rPr>
                  <w:t>Scorpio Rising</w:t>
                </w:r>
                <w:r w:rsidR="00686A2B">
                  <w:t xml:space="preserve"> (1963). </w:t>
                </w:r>
                <w:r>
                  <w:t>T</w:t>
                </w:r>
                <w:r w:rsidR="00686A2B">
                  <w:t xml:space="preserve">he term is still </w:t>
                </w:r>
                <w:r>
                  <w:t xml:space="preserve">in </w:t>
                </w:r>
                <w:r w:rsidR="0095359A">
                  <w:t xml:space="preserve">widespread </w:t>
                </w:r>
                <w:r>
                  <w:t>use</w:t>
                </w:r>
                <w:r w:rsidR="00686A2B">
                  <w:t xml:space="preserve"> — there are Underground Film Festivals in London, Los Angeles, Chicago, Denver, Brisbane, Calgary, New York, and Lausanne, among many other locations. </w:t>
                </w:r>
                <w:r>
                  <w:t>Underground is</w:t>
                </w:r>
                <w:r w:rsidR="00686A2B">
                  <w:t xml:space="preserve"> used to designate unconventional film at large, from the works of classic underground filmmakers such as </w:t>
                </w:r>
                <w:r>
                  <w:t xml:space="preserve">Kenneth Anger or Stan Brakhage (films </w:t>
                </w:r>
                <w:r w:rsidR="00686A2B">
                  <w:t>made in an artisanal manner outside the industry</w:t>
                </w:r>
                <w:r>
                  <w:t>)</w:t>
                </w:r>
                <w:r w:rsidR="00686A2B">
                  <w:t xml:space="preserve">, to titles by art directors such as Luis Buñuel and R. W. Fassbinder, who operated within industrial frameworks. </w:t>
                </w:r>
              </w:p>
            </w:tc>
          </w:sdtContent>
        </w:sdt>
      </w:tr>
      <w:tr w:rsidR="003F0D73" w14:paraId="7EBAD522" w14:textId="77777777" w:rsidTr="003F0D73">
        <w:sdt>
          <w:sdtPr>
            <w:alias w:val="Abstract"/>
            <w:tag w:val="abstract"/>
            <w:id w:val="1778747757"/>
            <w:placeholder>
              <w:docPart w:val="852C3758523BAC43A4C99A92BD97B172"/>
            </w:placeholder>
          </w:sdtPr>
          <w:sdtEndPr/>
          <w:sdtContent>
            <w:sdt>
              <w:sdtPr>
                <w:alias w:val="Abstract"/>
                <w:tag w:val="abstract"/>
                <w:id w:val="989905569"/>
                <w:placeholder>
                  <w:docPart w:val="DD2FA660176DBE40B76CE42A74B3E9D7"/>
                </w:placeholder>
              </w:sdtPr>
              <w:sdtEndPr/>
              <w:sdtContent>
                <w:tc>
                  <w:tcPr>
                    <w:tcW w:w="9016" w:type="dxa"/>
                    <w:tcMar>
                      <w:top w:w="113" w:type="dxa"/>
                      <w:bottom w:w="113" w:type="dxa"/>
                    </w:tcMar>
                  </w:tcPr>
                  <w:p w14:paraId="0F6CA00F" w14:textId="10B94F57" w:rsidR="00BD0B76" w:rsidRDefault="00F27321" w:rsidP="00686A2B">
                    <w:sdt>
                      <w:sdtPr>
                        <w:alias w:val="Abstract"/>
                        <w:tag w:val="abstract"/>
                        <w:id w:val="1807730775"/>
                        <w:placeholder>
                          <w:docPart w:val="6D293471431BF340BDB330E9B03DEFC1"/>
                        </w:placeholder>
                      </w:sdtPr>
                      <w:sdtEndPr/>
                      <w:sdtContent>
                        <w:r w:rsidR="00980DBC">
                          <w:t xml:space="preserve">Underground is a label applied to the outer fringes of the film spectrum — films whose form or subject matter challenge conventional cinematic habits. The term first gained traction in the realm of experimental film in early 1960s United States. The underground movement implicitly glamourised these films’ marginality, which suggested a clandestine quality that went well with the prosecution to which some titles were subject to, particularly those dealing with nudity or explicit (homo)sexuality, including Jack Smith’s </w:t>
                        </w:r>
                        <w:r w:rsidR="00980DBC" w:rsidRPr="005D75BE">
                          <w:rPr>
                            <w:i/>
                          </w:rPr>
                          <w:t>Flaming Creatures</w:t>
                        </w:r>
                        <w:r w:rsidR="00980DBC">
                          <w:t xml:space="preserve"> (1963) and Kenneth Anger’s </w:t>
                        </w:r>
                        <w:r w:rsidR="00980DBC" w:rsidRPr="005D75BE">
                          <w:rPr>
                            <w:i/>
                          </w:rPr>
                          <w:t>Scorpio Rising</w:t>
                        </w:r>
                        <w:r w:rsidR="00980DBC">
                          <w:t xml:space="preserve"> (1963). The term is still in widespread use — there are Underground Film Festivals in London, Los Angeles, Chicago, Denver, Brisbane, Calgary, New York, and Lausanne, among many other locations. Underground is used to designate unconventional film at large, from the works of classic underground filmmakers such as Kenneth Anger or Stan Brakhage (films made in an artisanal manner outside the industry), to titles by art directors such as Luis Buñuel and R. W. Fassbinder, who operated within industrial frameworks. </w:t>
                        </w:r>
                      </w:sdtContent>
                    </w:sdt>
                  </w:p>
                  <w:p w14:paraId="3183F58D" w14:textId="77777777" w:rsidR="00980DBC" w:rsidRDefault="00980DBC" w:rsidP="00686A2B"/>
                  <w:p w14:paraId="5545298D" w14:textId="4966B39B" w:rsidR="00BD0B76" w:rsidRDefault="00B64585" w:rsidP="00686A2B">
                    <w:r>
                      <w:t>As a historical category, underground</w:t>
                    </w:r>
                    <w:r w:rsidR="00BD0B76">
                      <w:t xml:space="preserve"> refers primarily to the experimental films made in the United States from the la</w:t>
                    </w:r>
                    <w:r w:rsidR="008F581A">
                      <w:t xml:space="preserve">te 1950s to the late 1960s — a </w:t>
                    </w:r>
                    <w:r w:rsidR="00FE2F44">
                      <w:t xml:space="preserve">booming period </w:t>
                    </w:r>
                    <w:r w:rsidR="00BD0B76">
                      <w:t xml:space="preserve">in experimental film production. This boom </w:t>
                    </w:r>
                    <w:r w:rsidR="00E22554">
                      <w:t>combined</w:t>
                    </w:r>
                    <w:r w:rsidR="00BD0B76">
                      <w:t xml:space="preserve"> modernist experimentation </w:t>
                    </w:r>
                    <w:r w:rsidR="00E22554">
                      <w:t>with</w:t>
                    </w:r>
                    <w:r w:rsidR="00D34578">
                      <w:t xml:space="preserve"> street cultures. W</w:t>
                    </w:r>
                    <w:r w:rsidR="004A32D1">
                      <w:t xml:space="preserve">hile </w:t>
                    </w:r>
                    <w:r w:rsidR="00BD0B76">
                      <w:t xml:space="preserve">the underground </w:t>
                    </w:r>
                    <w:r w:rsidR="004A32D1">
                      <w:t>appropriated</w:t>
                    </w:r>
                    <w:r w:rsidR="00BD0B76">
                      <w:t xml:space="preserve"> experimental film aesthetics </w:t>
                    </w:r>
                    <w:r w:rsidR="004A32D1">
                      <w:t>from</w:t>
                    </w:r>
                    <w:r w:rsidR="00BD0B76">
                      <w:t xml:space="preserve"> the beginning of the twentieth century</w:t>
                    </w:r>
                    <w:r w:rsidR="00E22554">
                      <w:t>,</w:t>
                    </w:r>
                    <w:r w:rsidR="00BD0B76">
                      <w:t xml:space="preserve"> it also </w:t>
                    </w:r>
                    <w:r w:rsidR="00F400A5">
                      <w:t>incorporated</w:t>
                    </w:r>
                    <w:r w:rsidR="00BD0B76">
                      <w:t xml:space="preserve"> the liberationist ethos of a number o</w:t>
                    </w:r>
                    <w:r w:rsidR="00DD7426">
                      <w:t>f contemporary counter-cultures —</w:t>
                    </w:r>
                    <w:r w:rsidR="00BD0B76">
                      <w:t xml:space="preserve"> hipster and experimental jazz culture, beat literature and art, artistic bohemianism, and styles and sensibilities emanating from a subterranean </w:t>
                    </w:r>
                    <w:r w:rsidR="0079047C">
                      <w:t>homosexual</w:t>
                    </w:r>
                    <w:r w:rsidR="00BD0B76">
                      <w:t xml:space="preserve"> male world. </w:t>
                    </w:r>
                  </w:p>
                  <w:p w14:paraId="5957F8B6" w14:textId="77777777" w:rsidR="00BD0B76" w:rsidRDefault="00BD0B76" w:rsidP="00686A2B"/>
                  <w:p w14:paraId="1EED4CF0" w14:textId="136E9FB0" w:rsidR="00BD0B76" w:rsidRDefault="00BD0B76" w:rsidP="00686A2B">
                    <w:r>
                      <w:t>The underground combined the influence of the</w:t>
                    </w:r>
                    <w:r w:rsidR="002A0062">
                      <w:t xml:space="preserve"> post-World War II ava</w:t>
                    </w:r>
                    <w:r w:rsidR="00D34578">
                      <w:t>nt-garde (</w:t>
                    </w:r>
                    <w:r>
                      <w:t>a surrealist-</w:t>
                    </w:r>
                    <w:r>
                      <w:lastRenderedPageBreak/>
                      <w:t>influenced, highly subjective style of film whose primary modes was what critic P. Adams</w:t>
                    </w:r>
                    <w:r w:rsidR="002A0062">
                      <w:t xml:space="preserve"> S</w:t>
                    </w:r>
                    <w:r w:rsidR="00D34578">
                      <w:t>itney called the ‘trance film’)</w:t>
                    </w:r>
                    <w:r>
                      <w:t xml:space="preserve"> with the factual orientation of the m</w:t>
                    </w:r>
                    <w:r w:rsidR="00D34578">
                      <w:t xml:space="preserve">ore recent New American Cinema </w:t>
                    </w:r>
                    <w:r w:rsidR="00C81315">
                      <w:t xml:space="preserve"> </w:t>
                    </w:r>
                    <w:r w:rsidR="00D34578">
                      <w:t>(</w:t>
                    </w:r>
                    <w:r>
                      <w:t>feature length, low-budged, independent narrative films that operated as a sort of American New Wave</w:t>
                    </w:r>
                    <w:r w:rsidR="00D34578">
                      <w:t>)</w:t>
                    </w:r>
                    <w:r>
                      <w:t xml:space="preserve">. From the New American Cinema the underground borrowed the interest in quotidian observation, which it cultivated in films often </w:t>
                    </w:r>
                    <w:r w:rsidR="00CF42D7">
                      <w:t>lacking</w:t>
                    </w:r>
                    <w:r>
                      <w:t xml:space="preserve"> a storyline or character-</w:t>
                    </w:r>
                    <w:r w:rsidR="005C0F41">
                      <w:t>centred</w:t>
                    </w:r>
                    <w:r w:rsidR="008140F3">
                      <w:t xml:space="preserve"> action — </w:t>
                    </w:r>
                    <w:r>
                      <w:t>Ken Jacobs’ 1960s films (</w:t>
                    </w:r>
                    <w:r w:rsidRPr="002D54E0">
                      <w:rPr>
                        <w:i/>
                      </w:rPr>
                      <w:t>Little Stabs at Happiness</w:t>
                    </w:r>
                    <w:r w:rsidR="00980DBC">
                      <w:t xml:space="preserve"> (1958-60)</w:t>
                    </w:r>
                    <w:r w:rsidR="00FF4D55">
                      <w:t>,</w:t>
                    </w:r>
                    <w:r>
                      <w:t xml:space="preserve"> </w:t>
                    </w:r>
                    <w:r w:rsidRPr="002D54E0">
                      <w:rPr>
                        <w:i/>
                      </w:rPr>
                      <w:t>Window</w:t>
                    </w:r>
                    <w:r w:rsidR="009403DC">
                      <w:t xml:space="preserve"> </w:t>
                    </w:r>
                    <w:r w:rsidR="00980DBC">
                      <w:t>(</w:t>
                    </w:r>
                    <w:r w:rsidR="009403DC">
                      <w:t>1964</w:t>
                    </w:r>
                    <w:r w:rsidR="00980DBC">
                      <w:t>)</w:t>
                    </w:r>
                    <w:r w:rsidR="009403DC">
                      <w:t xml:space="preserve">, </w:t>
                    </w:r>
                    <w:r w:rsidRPr="002D54E0">
                      <w:rPr>
                        <w:i/>
                      </w:rPr>
                      <w:t>Soft Rain</w:t>
                    </w:r>
                    <w:r>
                      <w:t xml:space="preserve"> </w:t>
                    </w:r>
                    <w:r w:rsidR="00980DBC">
                      <w:t>(</w:t>
                    </w:r>
                    <w:r>
                      <w:t>1968</w:t>
                    </w:r>
                    <w:r w:rsidR="00980DBC">
                      <w:t>)</w:t>
                    </w:r>
                    <w:r>
                      <w:t xml:space="preserve">) abound in </w:t>
                    </w:r>
                    <w:r w:rsidR="008140F3">
                      <w:t>this</w:t>
                    </w:r>
                    <w:r>
                      <w:t xml:space="preserve"> style of disaggregated actuality. From the trance film, the underground borrowed </w:t>
                    </w:r>
                    <w:r w:rsidR="00FF790D">
                      <w:t xml:space="preserve">filmic elements and notions including </w:t>
                    </w:r>
                    <w:r>
                      <w:t xml:space="preserve">subjectivism, elliptical expression, and </w:t>
                    </w:r>
                    <w:r w:rsidR="009403DC">
                      <w:t>a</w:t>
                    </w:r>
                    <w:r>
                      <w:t xml:space="preserve"> disregard for conventional film grammar. </w:t>
                    </w:r>
                  </w:p>
                  <w:p w14:paraId="10AD5F78" w14:textId="77777777" w:rsidR="00BD0B76" w:rsidRDefault="00BD0B76" w:rsidP="00686A2B"/>
                  <w:p w14:paraId="66342E9F" w14:textId="43100C38" w:rsidR="00BD0B76" w:rsidRDefault="00BD0B76" w:rsidP="00686A2B">
                    <w:r>
                      <w:t>The underground prolonged the older avant-</w:t>
                    </w:r>
                    <w:r w:rsidR="00AE1086">
                      <w:t xml:space="preserve">garde’s taste for short pieces </w:t>
                    </w:r>
                    <w:r>
                      <w:t>easier to develop on extremely low budgets. While the New American Cinema movement relied on feature-length narratives with iden</w:t>
                    </w:r>
                    <w:r w:rsidR="00AE1086">
                      <w:t xml:space="preserve">tifiable characters and stories — </w:t>
                    </w:r>
                    <w:r>
                      <w:t xml:space="preserve">John Cassavettes’s </w:t>
                    </w:r>
                    <w:r w:rsidRPr="002E7C43">
                      <w:rPr>
                        <w:i/>
                      </w:rPr>
                      <w:t>Shadows</w:t>
                    </w:r>
                    <w:r w:rsidR="00AE1086">
                      <w:t xml:space="preserve"> (1959) is the exemplary title — </w:t>
                    </w:r>
                    <w:r>
                      <w:t>underground filmmakers mostly</w:t>
                    </w:r>
                    <w:r w:rsidR="0086584E">
                      <w:t xml:space="preserve"> produced</w:t>
                    </w:r>
                    <w:r>
                      <w:t xml:space="preserve"> shorts. Exceptions were Jack Smith’s unfinished </w:t>
                    </w:r>
                    <w:r w:rsidRPr="001A061B">
                      <w:rPr>
                        <w:i/>
                      </w:rPr>
                      <w:t>Normal Love</w:t>
                    </w:r>
                    <w:r w:rsidR="00AE1086">
                      <w:rPr>
                        <w:i/>
                      </w:rPr>
                      <w:t xml:space="preserve"> </w:t>
                    </w:r>
                    <w:r w:rsidR="00AE1086">
                      <w:t>(1963)</w:t>
                    </w:r>
                    <w:r>
                      <w:t xml:space="preserve">, Stan Brakhage’s </w:t>
                    </w:r>
                    <w:r w:rsidRPr="001A061B">
                      <w:rPr>
                        <w:i/>
                      </w:rPr>
                      <w:t>Dog Star Man</w:t>
                    </w:r>
                    <w:r>
                      <w:t xml:space="preserve"> (1961-64), Jonas Mekas’s diary films, an</w:t>
                    </w:r>
                    <w:r w:rsidR="00533A27">
                      <w:t>d most of Andy Warhol’s titles (</w:t>
                    </w:r>
                    <w:r>
                      <w:t>many of which were feature length</w:t>
                    </w:r>
                    <w:r w:rsidR="00533A27">
                      <w:t>)</w:t>
                    </w:r>
                    <w:r>
                      <w:t>, with several (</w:t>
                    </w:r>
                    <w:r w:rsidRPr="001A061B">
                      <w:rPr>
                        <w:i/>
                      </w:rPr>
                      <w:t>Sleep</w:t>
                    </w:r>
                    <w:r>
                      <w:t xml:space="preserve"> </w:t>
                    </w:r>
                    <w:r w:rsidR="00980DBC">
                      <w:t>(</w:t>
                    </w:r>
                    <w:r>
                      <w:t>1963</w:t>
                    </w:r>
                    <w:r w:rsidR="00980DBC">
                      <w:t>)</w:t>
                    </w:r>
                    <w:r>
                      <w:t xml:space="preserve">, </w:t>
                    </w:r>
                    <w:r w:rsidRPr="001A061B">
                      <w:rPr>
                        <w:i/>
                      </w:rPr>
                      <w:t>Empire</w:t>
                    </w:r>
                    <w:r w:rsidR="00AE1086">
                      <w:t xml:space="preserve"> </w:t>
                    </w:r>
                    <w:r w:rsidR="00980DBC">
                      <w:t>(</w:t>
                    </w:r>
                    <w:r w:rsidR="00AE1086">
                      <w:t>1964</w:t>
                    </w:r>
                    <w:r w:rsidR="00980DBC">
                      <w:t>)</w:t>
                    </w:r>
                    <w:r w:rsidR="00AE1086">
                      <w:t>,</w:t>
                    </w:r>
                    <w:r>
                      <w:t xml:space="preserve"> </w:t>
                    </w:r>
                    <w:r w:rsidRPr="001A061B">
                      <w:rPr>
                        <w:i/>
                      </w:rPr>
                      <w:t>The Chelsea Girls</w:t>
                    </w:r>
                    <w:r>
                      <w:t xml:space="preserve"> </w:t>
                    </w:r>
                    <w:r w:rsidR="00980DBC">
                      <w:t>(</w:t>
                    </w:r>
                    <w:r>
                      <w:t>1966</w:t>
                    </w:r>
                    <w:r w:rsidR="00980DBC">
                      <w:t>)</w:t>
                    </w:r>
                    <w:r>
                      <w:t xml:space="preserve">) exceeding standard duration. </w:t>
                    </w:r>
                    <w:r w:rsidR="00AE1086">
                      <w:t>Regardless</w:t>
                    </w:r>
                    <w:r w:rsidR="002B7030">
                      <w:t xml:space="preserve"> of duration</w:t>
                    </w:r>
                    <w:r>
                      <w:t xml:space="preserve">, none of </w:t>
                    </w:r>
                    <w:r w:rsidR="002B7030">
                      <w:t>the aforementioned films</w:t>
                    </w:r>
                    <w:r>
                      <w:t xml:space="preserve"> had conventional narratives. </w:t>
                    </w:r>
                  </w:p>
                  <w:p w14:paraId="7AED7428" w14:textId="77777777" w:rsidR="00BD0B76" w:rsidRDefault="00BD0B76" w:rsidP="00686A2B"/>
                  <w:p w14:paraId="028E200A" w14:textId="17957470" w:rsidR="00BD0B76" w:rsidRDefault="00BD0B76" w:rsidP="00686A2B">
                    <w:r>
                      <w:t>Jonas Mekas, champion and eminent commentator of 1960s experimental film, postulated in 1962 the demise of the New American Cinema and its replaceme</w:t>
                    </w:r>
                    <w:r w:rsidR="00904446">
                      <w:t>nt by the fresher underground: ‘</w:t>
                    </w:r>
                    <w:r>
                      <w:t>the living, exploring, changing f</w:t>
                    </w:r>
                    <w:r w:rsidR="00904446">
                      <w:t>rontier, the Vietnam of cinema.</w:t>
                    </w:r>
                    <w:r w:rsidR="002065C1">
                      <w:t>’</w:t>
                    </w:r>
                    <w:r w:rsidR="008D0FB4">
                      <w:t xml:space="preserve"> </w:t>
                    </w:r>
                    <w:r w:rsidR="00664E24">
                      <w:t>T</w:t>
                    </w:r>
                    <w:r w:rsidR="008D0FB4">
                      <w:t>his ‘changing frontier’</w:t>
                    </w:r>
                    <w:r>
                      <w:t xml:space="preserve"> thrived</w:t>
                    </w:r>
                    <w:r w:rsidR="00664E24">
                      <w:t xml:space="preserve"> on</w:t>
                    </w:r>
                    <w:r>
                      <w:t xml:space="preserve"> a </w:t>
                    </w:r>
                    <w:r w:rsidR="00664E24">
                      <w:t>large</w:t>
                    </w:r>
                    <w:r>
                      <w:t xml:space="preserve"> group of male filmmakers of diverse ages, provenances, and backgrounds. </w:t>
                    </w:r>
                    <w:r w:rsidR="00664E24">
                      <w:t>Few</w:t>
                    </w:r>
                    <w:r>
                      <w:t xml:space="preserve"> had received </w:t>
                    </w:r>
                    <w:r w:rsidR="00664E24">
                      <w:t>any</w:t>
                    </w:r>
                    <w:r>
                      <w:t xml:space="preserve"> formal film training</w:t>
                    </w:r>
                    <w:r w:rsidR="00664E24">
                      <w:t>,</w:t>
                    </w:r>
                    <w:r>
                      <w:t xml:space="preserve"> and </w:t>
                    </w:r>
                    <w:r w:rsidR="002065C1">
                      <w:t>many</w:t>
                    </w:r>
                    <w:r>
                      <w:t xml:space="preserve"> started their artistic trajectories as poets or painters. Some were experienced veterans active since the 1940s, as was the case with Marie Menken, Kennet</w:t>
                    </w:r>
                    <w:r w:rsidR="00E8707E">
                      <w:t>h Anger, or Gregory Markopoulos. O</w:t>
                    </w:r>
                    <w:r>
                      <w:t>thers, such as Andy Warhol, Ken Jacobs, Jack Smith, Jonas Mekas, Bar</w:t>
                    </w:r>
                    <w:r w:rsidR="00ED5B71">
                      <w:t xml:space="preserve">bara Rubin, or Storm De Hirsch </w:t>
                    </w:r>
                    <w:r>
                      <w:t>had their film debuts in the late 1950s or early 1960s. Artists such as Stan Brakhage and Christopher MacLaine bridged the gap between the two generations. Brakhage had started making films in the early 1950s in the style of the 1940s avant-garde</w:t>
                    </w:r>
                    <w:r w:rsidR="002065C1">
                      <w:t>,</w:t>
                    </w:r>
                    <w:r>
                      <w:t xml:space="preserve"> and worked briefly as an assistant to surrealist artist Joseph Cornell, with whom he made the city film </w:t>
                    </w:r>
                    <w:r w:rsidRPr="002D54E0">
                      <w:rPr>
                        <w:i/>
                      </w:rPr>
                      <w:t>The Wonder Ring</w:t>
                    </w:r>
                    <w:r w:rsidR="002065C1">
                      <w:t xml:space="preserve"> (1955). I</w:t>
                    </w:r>
                    <w:r>
                      <w:t xml:space="preserve">n the late 1950s, he started making non-narrative works </w:t>
                    </w:r>
                    <w:r w:rsidR="00E8707E">
                      <w:t>with</w:t>
                    </w:r>
                    <w:r w:rsidR="009C4F7A">
                      <w:t xml:space="preserve"> his signature gestural camera, which </w:t>
                    </w:r>
                    <w:r>
                      <w:t>would prove enormously inspirational to later filmmakers. For his part, Christopher MacLaine</w:t>
                    </w:r>
                    <w:r w:rsidR="003461AF">
                      <w:t xml:space="preserve"> made films in San Francisco </w:t>
                    </w:r>
                    <w:r>
                      <w:t xml:space="preserve">in the early and mid-1950s, in a style that anticipated the 1960s underground. </w:t>
                    </w:r>
                  </w:p>
                  <w:p w14:paraId="216FDCB4" w14:textId="77777777" w:rsidR="00BD0B76" w:rsidRDefault="00BD0B76" w:rsidP="00686A2B"/>
                  <w:p w14:paraId="53F8CD66" w14:textId="43317DD0" w:rsidR="00BD0B76" w:rsidRDefault="00BD0B76" w:rsidP="00686A2B">
                    <w:r>
                      <w:t xml:space="preserve">The underground encompassed a variety of films: lyrical sketches, rudimentary narratives, diary films </w:t>
                    </w:r>
                    <w:r w:rsidR="0080443C">
                      <w:t>depicting the everyday life of film</w:t>
                    </w:r>
                    <w:r>
                      <w:t xml:space="preserve">makers and their </w:t>
                    </w:r>
                    <w:r w:rsidR="0080443C">
                      <w:t>colleagues</w:t>
                    </w:r>
                    <w:r>
                      <w:t>, idiosyncratic documentaries, and baroque recreations of the affect and iconography of classical Hollywood, with many title</w:t>
                    </w:r>
                    <w:r w:rsidR="008B6ABD">
                      <w:t>s belong</w:t>
                    </w:r>
                    <w:r w:rsidR="008E2B2E">
                      <w:t>ing</w:t>
                    </w:r>
                    <w:r w:rsidR="008B6ABD">
                      <w:t xml:space="preserve"> in several (</w:t>
                    </w:r>
                    <w:r>
                      <w:t>if not all</w:t>
                    </w:r>
                    <w:r w:rsidR="008B6ABD">
                      <w:t>)</w:t>
                    </w:r>
                    <w:r>
                      <w:t xml:space="preserve"> of these categories. Ken Jacobs’ monumental </w:t>
                    </w:r>
                    <w:r w:rsidRPr="00080DFE">
                      <w:rPr>
                        <w:i/>
                      </w:rPr>
                      <w:t>Star-Spangled to Death</w:t>
                    </w:r>
                    <w:r>
                      <w:t xml:space="preserve">, for example, filmed during the late 1950s and given definite shape in 2004, is at once a ferocious satire of some Hollywood clichés, a documentary of Jacobs’s and his friends’ deranged antics, a lyrical evocation of </w:t>
                    </w:r>
                    <w:r w:rsidR="00C97454">
                      <w:t xml:space="preserve">biographical </w:t>
                    </w:r>
                    <w:r>
                      <w:t xml:space="preserve">details, and a diary of </w:t>
                    </w:r>
                    <w:r w:rsidR="00D561FF">
                      <w:t>the film’s</w:t>
                    </w:r>
                    <w:r>
                      <w:t xml:space="preserve"> own production. Similarly, Jack Smith’s </w:t>
                    </w:r>
                    <w:r w:rsidRPr="004B6EB5">
                      <w:rPr>
                        <w:i/>
                      </w:rPr>
                      <w:t>Flaming Creatures</w:t>
                    </w:r>
                    <w:r w:rsidR="001C4F5E">
                      <w:rPr>
                        <w:i/>
                      </w:rPr>
                      <w:t xml:space="preserve"> </w:t>
                    </w:r>
                    <w:r w:rsidR="001C4F5E">
                      <w:t>(1963)</w:t>
                    </w:r>
                    <w:r w:rsidR="007C7868">
                      <w:t>,</w:t>
                    </w:r>
                    <w:r>
                      <w:t xml:space="preserve"> and many of George and Mike Kuchar’s films </w:t>
                    </w:r>
                    <w:r w:rsidR="001F459A">
                      <w:t xml:space="preserve">can be considered </w:t>
                    </w:r>
                    <w:r w:rsidR="001B195C">
                      <w:t>both</w:t>
                    </w:r>
                    <w:r>
                      <w:t xml:space="preserve"> as parodies of Hollywood</w:t>
                    </w:r>
                    <w:r w:rsidR="001C4F5E">
                      <w:t>,</w:t>
                    </w:r>
                    <w:r>
                      <w:t xml:space="preserve"> and as documentaries of the lifestyles and aspirations of their makers. </w:t>
                    </w:r>
                  </w:p>
                  <w:p w14:paraId="0AEC983A" w14:textId="77777777" w:rsidR="00BD0B76" w:rsidRDefault="00BD0B76" w:rsidP="00686A2B"/>
                  <w:p w14:paraId="4613C008" w14:textId="3721D2C9" w:rsidR="003F0D73" w:rsidRDefault="00BD0B76" w:rsidP="00B84385">
                    <w:r>
                      <w:t>Often discussed as an episode of American avant-garde history, the underground had a broa</w:t>
                    </w:r>
                    <w:r w:rsidR="006E3542">
                      <w:t xml:space="preserve">d international reach. This was due, </w:t>
                    </w:r>
                    <w:r>
                      <w:t>in part</w:t>
                    </w:r>
                    <w:r w:rsidR="006E3542">
                      <w:t>,</w:t>
                    </w:r>
                    <w:r>
                      <w:t xml:space="preserve"> </w:t>
                    </w:r>
                    <w:r w:rsidR="006E3542">
                      <w:t>to</w:t>
                    </w:r>
                    <w:r>
                      <w:t xml:space="preserve"> the contagious </w:t>
                    </w:r>
                    <w:r w:rsidR="006E3542">
                      <w:t>example set by American artists</w:t>
                    </w:r>
                    <w:r>
                      <w:t xml:space="preserve"> who ventured into film with little or no training and minimal budgets, the combination of technological access (16mm film cameras, cheap film stock), </w:t>
                    </w:r>
                    <w:r w:rsidR="006E3542">
                      <w:t xml:space="preserve">a widespread </w:t>
                    </w:r>
                    <w:r>
                      <w:t>disaffection toward the mainstream, and radical aesthetic aspiration</w:t>
                    </w:r>
                    <w:r w:rsidR="003E44B5">
                      <w:t>s</w:t>
                    </w:r>
                    <w:r>
                      <w:t xml:space="preserve"> </w:t>
                    </w:r>
                    <w:r w:rsidR="006E3542">
                      <w:t>recurring</w:t>
                    </w:r>
                    <w:r>
                      <w:t xml:space="preserve"> in national settings outside the United States. Shaped </w:t>
                    </w:r>
                    <w:r>
                      <w:lastRenderedPageBreak/>
                      <w:t xml:space="preserve">by local artistic cultures and experimental film traditions, and animated by </w:t>
                    </w:r>
                    <w:r w:rsidR="003E44B5">
                      <w:t>autochthonous</w:t>
                    </w:r>
                    <w:r>
                      <w:t xml:space="preserve"> styles of social revolt, various film undergrounds emerged during the late 1960 and 1970s in disparate places </w:t>
                    </w:r>
                    <w:r w:rsidR="00A83015">
                      <w:t>including</w:t>
                    </w:r>
                    <w:r>
                      <w:t xml:space="preserve"> Mexico City, Barcelona, Amsterdam, Madrid, Colon</w:t>
                    </w:r>
                    <w:r w:rsidR="00971980">
                      <w:t>ne, Paris, Tokyo, and Belgrade (</w:t>
                    </w:r>
                    <w:r>
                      <w:t>to name</w:t>
                    </w:r>
                    <w:r w:rsidR="00971980">
                      <w:t xml:space="preserve"> but</w:t>
                    </w:r>
                    <w:r>
                      <w:t xml:space="preserve"> a few</w:t>
                    </w:r>
                    <w:r w:rsidR="00971980">
                      <w:t>)</w:t>
                    </w:r>
                    <w:r>
                      <w:t xml:space="preserve">. </w:t>
                    </w:r>
                    <w:r w:rsidR="00A662D0">
                      <w:t>U</w:t>
                    </w:r>
                    <w:r>
                      <w:t xml:space="preserve">nderground filmmakers </w:t>
                    </w:r>
                    <w:r w:rsidR="00A662D0">
                      <w:t>outside of the United States include</w:t>
                    </w:r>
                    <w:r>
                      <w:t xml:space="preserve"> Antoni Padrós</w:t>
                    </w:r>
                    <w:r w:rsidR="00FC39E0">
                      <w:t xml:space="preserve"> (Catalán-Spanish)</w:t>
                    </w:r>
                    <w:r>
                      <w:t>, Franz Zwartjes</w:t>
                    </w:r>
                    <w:r w:rsidR="00FC39E0">
                      <w:t xml:space="preserve"> (Dutch)</w:t>
                    </w:r>
                    <w:r>
                      <w:t>, Pierre Clementi</w:t>
                    </w:r>
                    <w:r w:rsidR="00FC39E0">
                      <w:t xml:space="preserve"> (French)</w:t>
                    </w:r>
                    <w:r>
                      <w:t>, Terayama Shûji,</w:t>
                    </w:r>
                    <w:r w:rsidR="00FC39E0">
                      <w:t xml:space="preserve"> (Japanese),</w:t>
                    </w:r>
                    <w:r>
                      <w:t xml:space="preserve"> </w:t>
                    </w:r>
                    <w:r w:rsidR="00FC39E0">
                      <w:t>the Paris-based Zanzibar group, and the early films of</w:t>
                    </w:r>
                    <w:r>
                      <w:t xml:space="preserve"> Alejandro Jodorowsky</w:t>
                    </w:r>
                    <w:r w:rsidR="00FC39E0">
                      <w:t xml:space="preserve"> (Chilean)</w:t>
                    </w:r>
                    <w:r>
                      <w:t>, Pedro Almodovar</w:t>
                    </w:r>
                    <w:r w:rsidR="00FC39E0">
                      <w:t xml:space="preserve"> (Spanish)</w:t>
                    </w:r>
                    <w:r>
                      <w:t xml:space="preserve">, </w:t>
                    </w:r>
                    <w:r w:rsidR="00B84385">
                      <w:t>and</w:t>
                    </w:r>
                    <w:r>
                      <w:t xml:space="preserve"> Dusan Makavejev</w:t>
                    </w:r>
                    <w:r w:rsidR="00FC39E0">
                      <w:t xml:space="preserve"> (Serbian)</w:t>
                    </w:r>
                    <w:r>
                      <w:t xml:space="preserve">. </w:t>
                    </w:r>
                  </w:p>
                </w:tc>
              </w:sdtContent>
            </w:sdt>
          </w:sdtContent>
        </w:sdt>
      </w:tr>
      <w:tr w:rsidR="003235A7" w14:paraId="087D94BE" w14:textId="77777777" w:rsidTr="003235A7">
        <w:tc>
          <w:tcPr>
            <w:tcW w:w="9016" w:type="dxa"/>
          </w:tcPr>
          <w:p w14:paraId="608F7E93" w14:textId="77777777" w:rsidR="003235A7" w:rsidRDefault="003235A7" w:rsidP="008A5B87">
            <w:r w:rsidRPr="0015114C">
              <w:rPr>
                <w:u w:val="single"/>
              </w:rPr>
              <w:lastRenderedPageBreak/>
              <w:t>Further reading</w:t>
            </w:r>
            <w:r>
              <w:t>:</w:t>
            </w:r>
          </w:p>
          <w:p w14:paraId="7C76519D" w14:textId="069E3D1B" w:rsidR="00E33D55" w:rsidRDefault="00F27321" w:rsidP="008A5B87">
            <w:sdt>
              <w:sdtPr>
                <w:id w:val="-1368369144"/>
                <w:citation/>
              </w:sdtPr>
              <w:sdtEndPr/>
              <w:sdtContent>
                <w:r w:rsidR="00E33D55">
                  <w:fldChar w:fldCharType="begin"/>
                </w:r>
                <w:r w:rsidR="00E33D55">
                  <w:rPr>
                    <w:lang w:val="en-US"/>
                  </w:rPr>
                  <w:instrText xml:space="preserve"> CITATION JHo83 \l 1033 </w:instrText>
                </w:r>
                <w:r w:rsidR="00E33D55">
                  <w:fldChar w:fldCharType="separate"/>
                </w:r>
                <w:r w:rsidR="00E33D55" w:rsidRPr="00E33D55">
                  <w:rPr>
                    <w:noProof/>
                    <w:lang w:val="en-US"/>
                  </w:rPr>
                  <w:t>(Hoberman and Rosenbaum)</w:t>
                </w:r>
                <w:r w:rsidR="00E33D55">
                  <w:fldChar w:fldCharType="end"/>
                </w:r>
              </w:sdtContent>
            </w:sdt>
          </w:p>
          <w:p w14:paraId="6226010C" w14:textId="77777777" w:rsidR="00E33D55" w:rsidRDefault="00E33D55" w:rsidP="008A5B87"/>
          <w:sdt>
            <w:sdtPr>
              <w:alias w:val="Further reading"/>
              <w:tag w:val="furtherReading"/>
              <w:id w:val="-1516217107"/>
            </w:sdtPr>
            <w:sdtEndPr/>
            <w:sdtContent>
              <w:p w14:paraId="7BF7A5BD" w14:textId="7AD82598" w:rsidR="00BD0B76" w:rsidRDefault="00F27321" w:rsidP="00BD0B76">
                <w:sdt>
                  <w:sdtPr>
                    <w:id w:val="1895773617"/>
                    <w:citation/>
                  </w:sdtPr>
                  <w:sdtEndPr/>
                  <w:sdtContent>
                    <w:r w:rsidR="00E33D55">
                      <w:fldChar w:fldCharType="begin"/>
                    </w:r>
                    <w:r w:rsidR="00E33D55">
                      <w:rPr>
                        <w:lang w:val="en-US"/>
                      </w:rPr>
                      <w:instrText xml:space="preserve"> CITATION Dav85 \l 1033 </w:instrText>
                    </w:r>
                    <w:r w:rsidR="00E33D55">
                      <w:fldChar w:fldCharType="separate"/>
                    </w:r>
                    <w:r w:rsidR="00E33D55">
                      <w:rPr>
                        <w:noProof/>
                        <w:lang w:val="en-US"/>
                      </w:rPr>
                      <w:t xml:space="preserve"> </w:t>
                    </w:r>
                    <w:r w:rsidR="00E33D55" w:rsidRPr="00E33D55">
                      <w:rPr>
                        <w:noProof/>
                        <w:lang w:val="en-US"/>
                      </w:rPr>
                      <w:t>(James)</w:t>
                    </w:r>
                    <w:r w:rsidR="00E33D55">
                      <w:fldChar w:fldCharType="end"/>
                    </w:r>
                  </w:sdtContent>
                </w:sdt>
                <w:r w:rsidR="00BD0B76">
                  <w:t xml:space="preserve"> </w:t>
                </w:r>
              </w:p>
              <w:p w14:paraId="59B1A9FE" w14:textId="77777777" w:rsidR="00D93547" w:rsidRDefault="00D93547" w:rsidP="00BD0B76"/>
              <w:p w14:paraId="669E49C8" w14:textId="13E407DA" w:rsidR="00BD0B76" w:rsidRDefault="00F27321" w:rsidP="00BD0B76">
                <w:sdt>
                  <w:sdtPr>
                    <w:id w:val="1315682441"/>
                    <w:citation/>
                  </w:sdtPr>
                  <w:sdtEndPr/>
                  <w:sdtContent>
                    <w:r w:rsidR="00087E5A">
                      <w:fldChar w:fldCharType="begin"/>
                    </w:r>
                    <w:r w:rsidR="00087E5A">
                      <w:rPr>
                        <w:lang w:val="en-US"/>
                      </w:rPr>
                      <w:instrText xml:space="preserve"> CITATION Jon72 \l 1033 </w:instrText>
                    </w:r>
                    <w:r w:rsidR="00087E5A">
                      <w:fldChar w:fldCharType="separate"/>
                    </w:r>
                    <w:r w:rsidR="00087E5A" w:rsidRPr="00087E5A">
                      <w:rPr>
                        <w:noProof/>
                        <w:lang w:val="en-US"/>
                      </w:rPr>
                      <w:t>(Megas)</w:t>
                    </w:r>
                    <w:r w:rsidR="00087E5A">
                      <w:fldChar w:fldCharType="end"/>
                    </w:r>
                  </w:sdtContent>
                </w:sdt>
              </w:p>
              <w:p w14:paraId="3AD56B7F" w14:textId="77777777" w:rsidR="00BD0B76" w:rsidRDefault="00BD0B76" w:rsidP="00BD0B76"/>
              <w:p w14:paraId="52BA34F6" w14:textId="30C49B98" w:rsidR="00087E5A" w:rsidRDefault="00F27321" w:rsidP="00BD0B76">
                <w:sdt>
                  <w:sdtPr>
                    <w:id w:val="1355308725"/>
                    <w:citation/>
                  </w:sdtPr>
                  <w:sdtEndPr/>
                  <w:sdtContent>
                    <w:r w:rsidR="00087E5A">
                      <w:fldChar w:fldCharType="begin"/>
                    </w:r>
                    <w:r w:rsidR="00087E5A">
                      <w:rPr>
                        <w:lang w:val="en-US"/>
                      </w:rPr>
                      <w:instrText xml:space="preserve"> CITATION PAd02 \l 1033 </w:instrText>
                    </w:r>
                    <w:r w:rsidR="00087E5A">
                      <w:fldChar w:fldCharType="separate"/>
                    </w:r>
                    <w:r w:rsidR="00087E5A" w:rsidRPr="00087E5A">
                      <w:rPr>
                        <w:noProof/>
                        <w:lang w:val="en-US"/>
                      </w:rPr>
                      <w:t>(Sitney)</w:t>
                    </w:r>
                    <w:r w:rsidR="00087E5A">
                      <w:fldChar w:fldCharType="end"/>
                    </w:r>
                  </w:sdtContent>
                </w:sdt>
              </w:p>
              <w:p w14:paraId="4932B7AE" w14:textId="77777777" w:rsidR="00BD0B76" w:rsidRDefault="00BD0B76" w:rsidP="00BD0B76"/>
              <w:p w14:paraId="76752E49" w14:textId="0B4D9AEE" w:rsidR="003235A7" w:rsidRDefault="00F27321" w:rsidP="00FB11DE">
                <w:sdt>
                  <w:sdtPr>
                    <w:id w:val="-1725824385"/>
                    <w:citation/>
                  </w:sdtPr>
                  <w:sdtEndPr/>
                  <w:sdtContent>
                    <w:r w:rsidR="00087E5A">
                      <w:fldChar w:fldCharType="begin"/>
                    </w:r>
                    <w:r w:rsidR="00087E5A">
                      <w:rPr>
                        <w:i/>
                        <w:lang w:val="en-US"/>
                      </w:rPr>
                      <w:instrText xml:space="preserve"> CITATION Jua96 \l 1033 </w:instrText>
                    </w:r>
                    <w:r w:rsidR="00087E5A">
                      <w:fldChar w:fldCharType="separate"/>
                    </w:r>
                    <w:r w:rsidR="00087E5A" w:rsidRPr="00087E5A">
                      <w:rPr>
                        <w:noProof/>
                        <w:lang w:val="en-US"/>
                      </w:rPr>
                      <w:t>(Suárez)</w:t>
                    </w:r>
                    <w:r w:rsidR="00087E5A">
                      <w:fldChar w:fldCharType="end"/>
                    </w:r>
                  </w:sdtContent>
                </w:sdt>
              </w:p>
            </w:sdtContent>
          </w:sdt>
        </w:tc>
      </w:tr>
    </w:tbl>
    <w:p w14:paraId="54BFF7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DBE3A" w14:textId="77777777" w:rsidR="00980DBC" w:rsidRDefault="00980DBC" w:rsidP="007A0D55">
      <w:pPr>
        <w:spacing w:after="0" w:line="240" w:lineRule="auto"/>
      </w:pPr>
      <w:r>
        <w:separator/>
      </w:r>
    </w:p>
  </w:endnote>
  <w:endnote w:type="continuationSeparator" w:id="0">
    <w:p w14:paraId="094F3DFB" w14:textId="77777777" w:rsidR="00980DBC" w:rsidRDefault="00980D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9A33D" w14:textId="77777777" w:rsidR="00980DBC" w:rsidRDefault="00980DBC" w:rsidP="007A0D55">
      <w:pPr>
        <w:spacing w:after="0" w:line="240" w:lineRule="auto"/>
      </w:pPr>
      <w:r>
        <w:separator/>
      </w:r>
    </w:p>
  </w:footnote>
  <w:footnote w:type="continuationSeparator" w:id="0">
    <w:p w14:paraId="75204260" w14:textId="77777777" w:rsidR="00980DBC" w:rsidRDefault="00980D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18A08" w14:textId="77777777" w:rsidR="00980DBC" w:rsidRDefault="00980DB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492203" w14:textId="77777777" w:rsidR="00980DBC" w:rsidRDefault="00980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76"/>
    <w:rsid w:val="00032559"/>
    <w:rsid w:val="00052040"/>
    <w:rsid w:val="00087E5A"/>
    <w:rsid w:val="000B25AE"/>
    <w:rsid w:val="000B55AB"/>
    <w:rsid w:val="000D24DC"/>
    <w:rsid w:val="000F6C55"/>
    <w:rsid w:val="00101B2E"/>
    <w:rsid w:val="00116FA0"/>
    <w:rsid w:val="0015114C"/>
    <w:rsid w:val="001A21F3"/>
    <w:rsid w:val="001A2537"/>
    <w:rsid w:val="001A6A06"/>
    <w:rsid w:val="001B049F"/>
    <w:rsid w:val="001B195C"/>
    <w:rsid w:val="001C4F5E"/>
    <w:rsid w:val="001F459A"/>
    <w:rsid w:val="002065C1"/>
    <w:rsid w:val="00210C03"/>
    <w:rsid w:val="002162E2"/>
    <w:rsid w:val="00225C5A"/>
    <w:rsid w:val="00230B10"/>
    <w:rsid w:val="00234353"/>
    <w:rsid w:val="00244BB0"/>
    <w:rsid w:val="00267BEF"/>
    <w:rsid w:val="00272D3A"/>
    <w:rsid w:val="002A0062"/>
    <w:rsid w:val="002A0A0D"/>
    <w:rsid w:val="002B0B37"/>
    <w:rsid w:val="002B7030"/>
    <w:rsid w:val="0030662D"/>
    <w:rsid w:val="003235A7"/>
    <w:rsid w:val="003461AF"/>
    <w:rsid w:val="003677B6"/>
    <w:rsid w:val="00394CCF"/>
    <w:rsid w:val="003D3579"/>
    <w:rsid w:val="003E2795"/>
    <w:rsid w:val="003E44B5"/>
    <w:rsid w:val="003F0D73"/>
    <w:rsid w:val="00451DC5"/>
    <w:rsid w:val="00462DBE"/>
    <w:rsid w:val="00464699"/>
    <w:rsid w:val="00483379"/>
    <w:rsid w:val="00487BC5"/>
    <w:rsid w:val="00496888"/>
    <w:rsid w:val="004A32D1"/>
    <w:rsid w:val="004A7476"/>
    <w:rsid w:val="004D6D11"/>
    <w:rsid w:val="004E5896"/>
    <w:rsid w:val="00513EE6"/>
    <w:rsid w:val="00533A27"/>
    <w:rsid w:val="00534F8F"/>
    <w:rsid w:val="005359BC"/>
    <w:rsid w:val="00555E91"/>
    <w:rsid w:val="00590035"/>
    <w:rsid w:val="005B177E"/>
    <w:rsid w:val="005B3921"/>
    <w:rsid w:val="005C0F41"/>
    <w:rsid w:val="005D51D8"/>
    <w:rsid w:val="005F26D7"/>
    <w:rsid w:val="005F5450"/>
    <w:rsid w:val="00627079"/>
    <w:rsid w:val="006558CE"/>
    <w:rsid w:val="00664E24"/>
    <w:rsid w:val="00686A2B"/>
    <w:rsid w:val="006D0412"/>
    <w:rsid w:val="006E3074"/>
    <w:rsid w:val="006E3542"/>
    <w:rsid w:val="007000D2"/>
    <w:rsid w:val="00700896"/>
    <w:rsid w:val="007411B9"/>
    <w:rsid w:val="00752738"/>
    <w:rsid w:val="00780D95"/>
    <w:rsid w:val="00780DC7"/>
    <w:rsid w:val="0079047C"/>
    <w:rsid w:val="007A0D55"/>
    <w:rsid w:val="007A2074"/>
    <w:rsid w:val="007B3377"/>
    <w:rsid w:val="007C7868"/>
    <w:rsid w:val="007E5F44"/>
    <w:rsid w:val="007F3641"/>
    <w:rsid w:val="007F3B2B"/>
    <w:rsid w:val="0080443C"/>
    <w:rsid w:val="008140F3"/>
    <w:rsid w:val="00821DE3"/>
    <w:rsid w:val="00832070"/>
    <w:rsid w:val="00846CE1"/>
    <w:rsid w:val="0086584E"/>
    <w:rsid w:val="008A5B87"/>
    <w:rsid w:val="008B5E38"/>
    <w:rsid w:val="008B6ABD"/>
    <w:rsid w:val="008D0FB4"/>
    <w:rsid w:val="008E2B2E"/>
    <w:rsid w:val="008F581A"/>
    <w:rsid w:val="00904446"/>
    <w:rsid w:val="0091727C"/>
    <w:rsid w:val="00922950"/>
    <w:rsid w:val="009403DC"/>
    <w:rsid w:val="0095359A"/>
    <w:rsid w:val="00971980"/>
    <w:rsid w:val="00980DBC"/>
    <w:rsid w:val="009A7264"/>
    <w:rsid w:val="009C4F7A"/>
    <w:rsid w:val="009D1606"/>
    <w:rsid w:val="009E18A1"/>
    <w:rsid w:val="009E73D7"/>
    <w:rsid w:val="00A27D2C"/>
    <w:rsid w:val="00A662D0"/>
    <w:rsid w:val="00A76FD9"/>
    <w:rsid w:val="00A83015"/>
    <w:rsid w:val="00AB436D"/>
    <w:rsid w:val="00AD2F24"/>
    <w:rsid w:val="00AD4844"/>
    <w:rsid w:val="00AE1086"/>
    <w:rsid w:val="00B219AE"/>
    <w:rsid w:val="00B33145"/>
    <w:rsid w:val="00B574C9"/>
    <w:rsid w:val="00B64585"/>
    <w:rsid w:val="00B84385"/>
    <w:rsid w:val="00BC39C9"/>
    <w:rsid w:val="00BD0B76"/>
    <w:rsid w:val="00BE5BF7"/>
    <w:rsid w:val="00BF40E1"/>
    <w:rsid w:val="00C27FAB"/>
    <w:rsid w:val="00C358D4"/>
    <w:rsid w:val="00C6027F"/>
    <w:rsid w:val="00C6296B"/>
    <w:rsid w:val="00C81315"/>
    <w:rsid w:val="00C97454"/>
    <w:rsid w:val="00CC586D"/>
    <w:rsid w:val="00CF1542"/>
    <w:rsid w:val="00CF3EC5"/>
    <w:rsid w:val="00CF42D7"/>
    <w:rsid w:val="00D03010"/>
    <w:rsid w:val="00D34578"/>
    <w:rsid w:val="00D47406"/>
    <w:rsid w:val="00D561FF"/>
    <w:rsid w:val="00D656DA"/>
    <w:rsid w:val="00D83300"/>
    <w:rsid w:val="00D93547"/>
    <w:rsid w:val="00DC6B48"/>
    <w:rsid w:val="00DD7426"/>
    <w:rsid w:val="00DF01B0"/>
    <w:rsid w:val="00E22554"/>
    <w:rsid w:val="00E33D55"/>
    <w:rsid w:val="00E53B2A"/>
    <w:rsid w:val="00E85A05"/>
    <w:rsid w:val="00E8707E"/>
    <w:rsid w:val="00E928C2"/>
    <w:rsid w:val="00E95829"/>
    <w:rsid w:val="00EA4C06"/>
    <w:rsid w:val="00EA606C"/>
    <w:rsid w:val="00EB0C8C"/>
    <w:rsid w:val="00EB51FD"/>
    <w:rsid w:val="00EB77DB"/>
    <w:rsid w:val="00ED02F5"/>
    <w:rsid w:val="00ED139F"/>
    <w:rsid w:val="00ED5B71"/>
    <w:rsid w:val="00EF74F7"/>
    <w:rsid w:val="00F06232"/>
    <w:rsid w:val="00F14CB2"/>
    <w:rsid w:val="00F27321"/>
    <w:rsid w:val="00F36937"/>
    <w:rsid w:val="00F400A5"/>
    <w:rsid w:val="00F60F53"/>
    <w:rsid w:val="00F764BC"/>
    <w:rsid w:val="00FA1925"/>
    <w:rsid w:val="00FB11DE"/>
    <w:rsid w:val="00FB589A"/>
    <w:rsid w:val="00FB7317"/>
    <w:rsid w:val="00FC39E0"/>
    <w:rsid w:val="00FE2F44"/>
    <w:rsid w:val="00FF4D55"/>
    <w:rsid w:val="00FF75B9"/>
    <w:rsid w:val="00FF79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3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F8733E2736342A5C7FCA80E24B6EB"/>
        <w:category>
          <w:name w:val="General"/>
          <w:gallery w:val="placeholder"/>
        </w:category>
        <w:types>
          <w:type w:val="bbPlcHdr"/>
        </w:types>
        <w:behaviors>
          <w:behavior w:val="content"/>
        </w:behaviors>
        <w:guid w:val="{C8CC1194-6174-574E-8E70-7C58AB6F79A9}"/>
      </w:docPartPr>
      <w:docPartBody>
        <w:p w:rsidR="00CE3844" w:rsidRDefault="00CE3844">
          <w:pPr>
            <w:pStyle w:val="07BF8733E2736342A5C7FCA80E24B6EB"/>
          </w:pPr>
          <w:r w:rsidRPr="00CC586D">
            <w:rPr>
              <w:rStyle w:val="PlaceholderText"/>
              <w:b/>
              <w:color w:val="FFFFFF" w:themeColor="background1"/>
            </w:rPr>
            <w:t>[Salutation]</w:t>
          </w:r>
        </w:p>
      </w:docPartBody>
    </w:docPart>
    <w:docPart>
      <w:docPartPr>
        <w:name w:val="DF28670F9FD6424080F37CCCEB8008F9"/>
        <w:category>
          <w:name w:val="General"/>
          <w:gallery w:val="placeholder"/>
        </w:category>
        <w:types>
          <w:type w:val="bbPlcHdr"/>
        </w:types>
        <w:behaviors>
          <w:behavior w:val="content"/>
        </w:behaviors>
        <w:guid w:val="{6995051A-587F-9242-A336-8112BAEB9919}"/>
      </w:docPartPr>
      <w:docPartBody>
        <w:p w:rsidR="00CE3844" w:rsidRDefault="00CE3844">
          <w:pPr>
            <w:pStyle w:val="DF28670F9FD6424080F37CCCEB8008F9"/>
          </w:pPr>
          <w:r>
            <w:rPr>
              <w:rStyle w:val="PlaceholderText"/>
            </w:rPr>
            <w:t>[First name]</w:t>
          </w:r>
        </w:p>
      </w:docPartBody>
    </w:docPart>
    <w:docPart>
      <w:docPartPr>
        <w:name w:val="4BDF64CACDE2864A938A05BF413BDA1D"/>
        <w:category>
          <w:name w:val="General"/>
          <w:gallery w:val="placeholder"/>
        </w:category>
        <w:types>
          <w:type w:val="bbPlcHdr"/>
        </w:types>
        <w:behaviors>
          <w:behavior w:val="content"/>
        </w:behaviors>
        <w:guid w:val="{E3587E03-58C8-9048-A38E-AB915676CC07}"/>
      </w:docPartPr>
      <w:docPartBody>
        <w:p w:rsidR="00CE3844" w:rsidRDefault="00CE3844">
          <w:pPr>
            <w:pStyle w:val="4BDF64CACDE2864A938A05BF413BDA1D"/>
          </w:pPr>
          <w:r>
            <w:rPr>
              <w:rStyle w:val="PlaceholderText"/>
            </w:rPr>
            <w:t>[Middle name]</w:t>
          </w:r>
        </w:p>
      </w:docPartBody>
    </w:docPart>
    <w:docPart>
      <w:docPartPr>
        <w:name w:val="2304BB0693D8154B9BADE3972B27C682"/>
        <w:category>
          <w:name w:val="General"/>
          <w:gallery w:val="placeholder"/>
        </w:category>
        <w:types>
          <w:type w:val="bbPlcHdr"/>
        </w:types>
        <w:behaviors>
          <w:behavior w:val="content"/>
        </w:behaviors>
        <w:guid w:val="{9F323623-90D0-0840-A70B-E05D8BF5FA51}"/>
      </w:docPartPr>
      <w:docPartBody>
        <w:p w:rsidR="00CE3844" w:rsidRDefault="00CE3844">
          <w:pPr>
            <w:pStyle w:val="2304BB0693D8154B9BADE3972B27C682"/>
          </w:pPr>
          <w:r>
            <w:rPr>
              <w:rStyle w:val="PlaceholderText"/>
            </w:rPr>
            <w:t>[Last name]</w:t>
          </w:r>
        </w:p>
      </w:docPartBody>
    </w:docPart>
    <w:docPart>
      <w:docPartPr>
        <w:name w:val="5B9AE1448E619F4681041EFFB5FD2A3A"/>
        <w:category>
          <w:name w:val="General"/>
          <w:gallery w:val="placeholder"/>
        </w:category>
        <w:types>
          <w:type w:val="bbPlcHdr"/>
        </w:types>
        <w:behaviors>
          <w:behavior w:val="content"/>
        </w:behaviors>
        <w:guid w:val="{308D9246-6930-B246-8AC8-06A601079183}"/>
      </w:docPartPr>
      <w:docPartBody>
        <w:p w:rsidR="00CE3844" w:rsidRDefault="00CE3844">
          <w:pPr>
            <w:pStyle w:val="5B9AE1448E619F4681041EFFB5FD2A3A"/>
          </w:pPr>
          <w:r>
            <w:rPr>
              <w:rStyle w:val="PlaceholderText"/>
            </w:rPr>
            <w:t>[Enter your biography]</w:t>
          </w:r>
        </w:p>
      </w:docPartBody>
    </w:docPart>
    <w:docPart>
      <w:docPartPr>
        <w:name w:val="D36B4B94AC10A04F8DC86D5DF5A2253D"/>
        <w:category>
          <w:name w:val="General"/>
          <w:gallery w:val="placeholder"/>
        </w:category>
        <w:types>
          <w:type w:val="bbPlcHdr"/>
        </w:types>
        <w:behaviors>
          <w:behavior w:val="content"/>
        </w:behaviors>
        <w:guid w:val="{E9B1D2D4-8FD8-1A4B-BF5E-05E9FE16BD4B}"/>
      </w:docPartPr>
      <w:docPartBody>
        <w:p w:rsidR="00CE3844" w:rsidRDefault="00CE3844">
          <w:pPr>
            <w:pStyle w:val="D36B4B94AC10A04F8DC86D5DF5A2253D"/>
          </w:pPr>
          <w:r>
            <w:rPr>
              <w:rStyle w:val="PlaceholderText"/>
            </w:rPr>
            <w:t>[Enter the institution with which you are affiliated]</w:t>
          </w:r>
        </w:p>
      </w:docPartBody>
    </w:docPart>
    <w:docPart>
      <w:docPartPr>
        <w:name w:val="984618181E8F7F4587953165C9C16AD6"/>
        <w:category>
          <w:name w:val="General"/>
          <w:gallery w:val="placeholder"/>
        </w:category>
        <w:types>
          <w:type w:val="bbPlcHdr"/>
        </w:types>
        <w:behaviors>
          <w:behavior w:val="content"/>
        </w:behaviors>
        <w:guid w:val="{F3CE4890-0F46-004C-B354-213432E9AEF8}"/>
      </w:docPartPr>
      <w:docPartBody>
        <w:p w:rsidR="00CE3844" w:rsidRDefault="00CE3844">
          <w:pPr>
            <w:pStyle w:val="984618181E8F7F4587953165C9C16AD6"/>
          </w:pPr>
          <w:r w:rsidRPr="00EF74F7">
            <w:rPr>
              <w:b/>
              <w:color w:val="808080" w:themeColor="background1" w:themeShade="80"/>
            </w:rPr>
            <w:t>[Enter the headword for your article]</w:t>
          </w:r>
        </w:p>
      </w:docPartBody>
    </w:docPart>
    <w:docPart>
      <w:docPartPr>
        <w:name w:val="820C11F854FAA9489722FC5D6D938A45"/>
        <w:category>
          <w:name w:val="General"/>
          <w:gallery w:val="placeholder"/>
        </w:category>
        <w:types>
          <w:type w:val="bbPlcHdr"/>
        </w:types>
        <w:behaviors>
          <w:behavior w:val="content"/>
        </w:behaviors>
        <w:guid w:val="{EE10D3DF-3405-7E44-91F3-0B40B9727687}"/>
      </w:docPartPr>
      <w:docPartBody>
        <w:p w:rsidR="00CE3844" w:rsidRDefault="00CE3844">
          <w:pPr>
            <w:pStyle w:val="820C11F854FAA9489722FC5D6D938A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C12721D374214A961A29F7422EFDD0"/>
        <w:category>
          <w:name w:val="General"/>
          <w:gallery w:val="placeholder"/>
        </w:category>
        <w:types>
          <w:type w:val="bbPlcHdr"/>
        </w:types>
        <w:behaviors>
          <w:behavior w:val="content"/>
        </w:behaviors>
        <w:guid w:val="{68C723E6-06FF-274A-B656-261A44EBEB1B}"/>
      </w:docPartPr>
      <w:docPartBody>
        <w:p w:rsidR="00CE3844" w:rsidRDefault="00CE3844">
          <w:pPr>
            <w:pStyle w:val="1DC12721D374214A961A29F7422EFD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2C3758523BAC43A4C99A92BD97B172"/>
        <w:category>
          <w:name w:val="General"/>
          <w:gallery w:val="placeholder"/>
        </w:category>
        <w:types>
          <w:type w:val="bbPlcHdr"/>
        </w:types>
        <w:behaviors>
          <w:behavior w:val="content"/>
        </w:behaviors>
        <w:guid w:val="{26D246B1-0ECB-924A-8F2D-6FB98B44123E}"/>
      </w:docPartPr>
      <w:docPartBody>
        <w:p w:rsidR="006D10C7" w:rsidRDefault="006D10C7" w:rsidP="006D10C7">
          <w:pPr>
            <w:pStyle w:val="852C3758523BAC43A4C99A92BD97B1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2FA660176DBE40B76CE42A74B3E9D7"/>
        <w:category>
          <w:name w:val="General"/>
          <w:gallery w:val="placeholder"/>
        </w:category>
        <w:types>
          <w:type w:val="bbPlcHdr"/>
        </w:types>
        <w:behaviors>
          <w:behavior w:val="content"/>
        </w:behaviors>
        <w:guid w:val="{2890C395-6580-484A-889E-A36D2E4453BA}"/>
      </w:docPartPr>
      <w:docPartBody>
        <w:p w:rsidR="004A49E3" w:rsidRDefault="006D10C7" w:rsidP="006D10C7">
          <w:pPr>
            <w:pStyle w:val="DD2FA660176DBE40B76CE42A74B3E9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293471431BF340BDB330E9B03DEFC1"/>
        <w:category>
          <w:name w:val="General"/>
          <w:gallery w:val="placeholder"/>
        </w:category>
        <w:types>
          <w:type w:val="bbPlcHdr"/>
        </w:types>
        <w:behaviors>
          <w:behavior w:val="content"/>
        </w:behaviors>
        <w:guid w:val="{BD34440B-78C2-4846-B554-84A2A009CEF6}"/>
      </w:docPartPr>
      <w:docPartBody>
        <w:p w:rsidR="004A49E3" w:rsidRDefault="004A49E3" w:rsidP="004A49E3">
          <w:pPr>
            <w:pStyle w:val="6D293471431BF340BDB330E9B03DEFC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844"/>
    <w:rsid w:val="004A49E3"/>
    <w:rsid w:val="006D10C7"/>
    <w:rsid w:val="00CE3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9E3"/>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 w:type="paragraph" w:customStyle="1" w:styleId="852C3758523BAC43A4C99A92BD97B172">
    <w:name w:val="852C3758523BAC43A4C99A92BD97B172"/>
    <w:rsid w:val="006D10C7"/>
  </w:style>
  <w:style w:type="paragraph" w:customStyle="1" w:styleId="DD2FA660176DBE40B76CE42A74B3E9D7">
    <w:name w:val="DD2FA660176DBE40B76CE42A74B3E9D7"/>
    <w:rsid w:val="006D10C7"/>
  </w:style>
  <w:style w:type="paragraph" w:customStyle="1" w:styleId="6D293471431BF340BDB330E9B03DEFC1">
    <w:name w:val="6D293471431BF340BDB330E9B03DEFC1"/>
    <w:rsid w:val="004A49E3"/>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9E3"/>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 w:type="paragraph" w:customStyle="1" w:styleId="852C3758523BAC43A4C99A92BD97B172">
    <w:name w:val="852C3758523BAC43A4C99A92BD97B172"/>
    <w:rsid w:val="006D10C7"/>
  </w:style>
  <w:style w:type="paragraph" w:customStyle="1" w:styleId="DD2FA660176DBE40B76CE42A74B3E9D7">
    <w:name w:val="DD2FA660176DBE40B76CE42A74B3E9D7"/>
    <w:rsid w:val="006D10C7"/>
  </w:style>
  <w:style w:type="paragraph" w:customStyle="1" w:styleId="6D293471431BF340BDB330E9B03DEFC1">
    <w:name w:val="6D293471431BF340BDB330E9B03DEFC1"/>
    <w:rsid w:val="004A49E3"/>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JHo83</b:Tag>
    <b:SourceType>Book</b:SourceType>
    <b:Guid>{CE299673-53B1-5B48-BF39-5BFB928187FF}</b:Guid>
    <b:Author>
      <b:Author>
        <b:NameList>
          <b:Person>
            <b:Last>Hoberman</b:Last>
            <b:First>J</b:First>
          </b:Person>
          <b:Person>
            <b:Last>Rosenbaum</b:Last>
            <b:First>Jonathan</b:First>
          </b:Person>
        </b:NameList>
      </b:Author>
    </b:Author>
    <b:Title>Midnight Movies</b:Title>
    <b:City>New York</b:City>
    <b:Publisher>Harper and Row</b:Publisher>
    <b:Year>1983</b:Year>
    <b:Pages>85-165</b:Pages>
    <b:RefOrder>1</b:RefOrder>
  </b:Source>
  <b:Source>
    <b:Tag>Dav85</b:Tag>
    <b:SourceType>Book</b:SourceType>
    <b:Guid>{C669E4BA-A30B-4F41-B4D4-F725E166C15B}</b:Guid>
    <b:Author>
      <b:Author>
        <b:NameList>
          <b:Person>
            <b:Last>James</b:Last>
            <b:First>David</b:First>
            <b:Middle>E</b:Middle>
          </b:Person>
        </b:NameList>
      </b:Author>
    </b:Author>
    <b:Title>Allegories of Cinema: American Film in the Sixties </b:Title>
    <b:City>Princeton</b:City>
    <b:Publisher>Princeton UP</b:Publisher>
    <b:Year>1985</b:Year>
    <b:Pages>85-165</b:Pages>
    <b:RefOrder>2</b:RefOrder>
  </b:Source>
  <b:Source>
    <b:Tag>Jon72</b:Tag>
    <b:SourceType>Book</b:SourceType>
    <b:Guid>{915CFB15-06E1-D843-B1A2-2F91D020FB2F}</b:Guid>
    <b:Author>
      <b:Author>
        <b:NameList>
          <b:Person>
            <b:Last>Megas</b:Last>
            <b:First>Jonas</b:First>
          </b:Person>
        </b:NameList>
      </b:Author>
    </b:Author>
    <b:Title>Movie Journal. The Rise of the New American Cinema, 1959-1971</b:Title>
    <b:City>New York</b:City>
    <b:Publisher>Macmillan </b:Publisher>
    <b:Year>1972</b:Year>
    <b:RefOrder>3</b:RefOrder>
  </b:Source>
  <b:Source>
    <b:Tag>PAd02</b:Tag>
    <b:SourceType>Book</b:SourceType>
    <b:Guid>{CB42F668-0F21-1D47-9EFB-8D2F959CE2BD}</b:Guid>
    <b:Author>
      <b:Author>
        <b:NameList>
          <b:Person>
            <b:Last>Sitney</b:Last>
            <b:First>P</b:First>
            <b:Middle>Adams</b:Middle>
          </b:Person>
        </b:NameList>
      </b:Author>
    </b:Author>
    <b:Title>Visionary Film: The American Avant-Garde, 1943-2000</b:Title>
    <b:City>Oxford</b:City>
    <b:Publisher>Oxford UP</b:Publisher>
    <b:Year>2002</b:Year>
    <b:RefOrder>4</b:RefOrder>
  </b:Source>
  <b:Source>
    <b:Tag>Jua96</b:Tag>
    <b:SourceType>Book</b:SourceType>
    <b:Guid>{EFC1F54D-FD92-BD43-8DA4-9E8A18822170}</b:Guid>
    <b:Author>
      <b:Author>
        <b:NameList>
          <b:Person>
            <b:Last>Suárez</b:Last>
            <b:First>Juan</b:First>
            <b:Middle>Antonio</b:Middle>
          </b:Person>
        </b:NameList>
      </b:Author>
    </b:Author>
    <b:Title>Bike Boys, Drag Queens, and Superstars: Avant-Garde, Mass Culture, and Gay Identities in the 1960s Underground Cinema</b:Title>
    <b:City>Bloomington</b:City>
    <b:Publisher>Indiana UP</b:Publisher>
    <b:Year>1996</b:Year>
    <b:RefOrder>5</b:RefOrder>
  </b:Source>
</b:Sources>
</file>

<file path=customXml/itemProps1.xml><?xml version="1.0" encoding="utf-8"?>
<ds:datastoreItem xmlns:ds="http://schemas.openxmlformats.org/officeDocument/2006/customXml" ds:itemID="{DA3668DD-6F81-824D-B91D-A2CCECE02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159</TotalTime>
  <Pages>3</Pages>
  <Words>1234</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100</cp:revision>
  <dcterms:created xsi:type="dcterms:W3CDTF">2014-08-05T20:09:00Z</dcterms:created>
  <dcterms:modified xsi:type="dcterms:W3CDTF">2014-10-23T16:01:00Z</dcterms:modified>
</cp:coreProperties>
</file>