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046D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B64D19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FCBF3CF38CA64C83926E78FF7BDFF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5C932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D74A9E64333C14E9C5147C692512E4F"/>
            </w:placeholder>
            <w:text/>
          </w:sdtPr>
          <w:sdtContent>
            <w:tc>
              <w:tcPr>
                <w:tcW w:w="2073" w:type="dxa"/>
              </w:tcPr>
              <w:p w14:paraId="12A0254A" w14:textId="77777777" w:rsidR="00B574C9" w:rsidRDefault="00A83900" w:rsidP="00A83900">
                <w:proofErr w:type="spellStart"/>
                <w:r>
                  <w:t>Siew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FAA18C01F30044B93A147C9F345E9D"/>
            </w:placeholder>
            <w:text/>
          </w:sdtPr>
          <w:sdtContent>
            <w:tc>
              <w:tcPr>
                <w:tcW w:w="2551" w:type="dxa"/>
              </w:tcPr>
              <w:p w14:paraId="24C3495F" w14:textId="77777777" w:rsidR="00B574C9" w:rsidRDefault="00A83900" w:rsidP="00A83900">
                <w:proofErr w:type="spellStart"/>
                <w:r>
                  <w:t>Kah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5A542E329EB94A8D1B00CBFDAEF201"/>
            </w:placeholder>
            <w:text/>
          </w:sdtPr>
          <w:sdtContent>
            <w:tc>
              <w:tcPr>
                <w:tcW w:w="2642" w:type="dxa"/>
              </w:tcPr>
              <w:p w14:paraId="72E291E8" w14:textId="77777777" w:rsidR="00B574C9" w:rsidRDefault="00A83900" w:rsidP="00A83900">
                <w:r>
                  <w:t>Yow</w:t>
                </w:r>
              </w:p>
            </w:tc>
          </w:sdtContent>
        </w:sdt>
      </w:tr>
      <w:tr w:rsidR="00B574C9" w14:paraId="5CEF38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EFDA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1F94709B7DB8D4F800D99F161CCCDE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1971AE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616CD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595B0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C5272309D338E4693636A1682053ED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F0510C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499906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454E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45BB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E638790" w14:textId="77777777" w:rsidTr="003F0D73">
        <w:sdt>
          <w:sdtPr>
            <w:alias w:val="Article headword"/>
            <w:tag w:val="articleHeadword"/>
            <w:id w:val="-361440020"/>
            <w:placeholder>
              <w:docPart w:val="BCE26552C294F84282153306D2B9780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F0B52F" w14:textId="77777777" w:rsidR="003F0D73" w:rsidRPr="00FB589A" w:rsidRDefault="00A83900" w:rsidP="003F0D73">
                <w:pPr>
                  <w:rPr>
                    <w:b/>
                  </w:rPr>
                </w:pPr>
                <w:r w:rsidRPr="00C85C5E">
                  <w:t>Liu Kang (1911-2004)</w:t>
                </w:r>
              </w:p>
            </w:tc>
          </w:sdtContent>
        </w:sdt>
      </w:tr>
      <w:tr w:rsidR="00464699" w14:paraId="09C00DF6" w14:textId="77777777" w:rsidTr="00B32C28">
        <w:sdt>
          <w:sdtPr>
            <w:alias w:val="Variant headwords"/>
            <w:tag w:val="variantHeadwords"/>
            <w:id w:val="173464402"/>
            <w:placeholder>
              <w:docPart w:val="65A1C7072FF9284D8133CB9D7AA771B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54A80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819A2E" w14:textId="77777777" w:rsidTr="003F0D73">
        <w:sdt>
          <w:sdtPr>
            <w:alias w:val="Abstract"/>
            <w:tag w:val="abstract"/>
            <w:id w:val="-635871867"/>
            <w:placeholder>
              <w:docPart w:val="2FBAEE84594D7A49B9C9F8D6A43831A9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E446EC" w14:textId="2294FDF1" w:rsidR="00E85A05" w:rsidRDefault="00E532FE" w:rsidP="00E85A05">
                <w:r w:rsidRPr="00A83900">
                  <w:t xml:space="preserve">Liu Kang is </w:t>
                </w:r>
                <w:r>
                  <w:t>recognised as one of the founders</w:t>
                </w:r>
                <w:r w:rsidRPr="00A83900">
                  <w:t xml:space="preserve"> of Singaporean modern art. However, he was born and educated in China, and moved to Singapore in 1937 at a time when the island was still part of the British Empire. His art was therefore never about Singapore in a straightforward sense. Rather, his historical significan</w:t>
                </w:r>
                <w:r>
                  <w:t xml:space="preserve">ce lies in creating </w:t>
                </w:r>
                <w:r w:rsidRPr="00A83900">
                  <w:t>Chinese-inflected modern painting</w:t>
                </w:r>
                <w:r>
                  <w:t>s in Singapore, which</w:t>
                </w:r>
                <w:r w:rsidRPr="00A83900">
                  <w:t xml:space="preserve"> </w:t>
                </w:r>
                <w:r>
                  <w:t>combined</w:t>
                </w:r>
                <w:r w:rsidRPr="00A83900">
                  <w:t xml:space="preserve"> European modernism, traditional Chinese painting</w:t>
                </w:r>
                <w:r>
                  <w:t>,</w:t>
                </w:r>
                <w:r w:rsidRPr="00A83900">
                  <w:t xml:space="preserve"> and the folk cultures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>, a Chinese term referring to the area south o</w:t>
                </w:r>
                <w:r>
                  <w:t>f China reachable by sea-vessel</w:t>
                </w:r>
                <w:r w:rsidRPr="00A83900">
                  <w:t xml:space="preserve">. After Liu arrived in Singapore, he became part of a group of Chinese painters and writers who had produced creative works centred on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 since at least the early </w:t>
                </w:r>
                <w:r>
                  <w:t xml:space="preserve">twentieth </w:t>
                </w:r>
                <w:r w:rsidRPr="00A83900">
                  <w:t xml:space="preserve">century. Using the modernised Chinese painting of his formative years, he expanded its iconography to include the landscapes and peoples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>, produci</w:t>
                </w:r>
                <w:bookmarkStart w:id="0" w:name="_GoBack"/>
                <w:bookmarkEnd w:id="0"/>
                <w:r w:rsidRPr="00A83900">
                  <w:t xml:space="preserve">ng some of the best-known works of his oeuvre. These include </w:t>
                </w:r>
                <w:r w:rsidRPr="00A83900">
                  <w:rPr>
                    <w:i/>
                  </w:rPr>
                  <w:t>Chopping Firewood</w:t>
                </w:r>
                <w:r w:rsidRPr="00A83900">
                  <w:t xml:space="preserve"> (1956), </w:t>
                </w:r>
                <w:r w:rsidRPr="00A83900">
                  <w:rPr>
                    <w:i/>
                  </w:rPr>
                  <w:t>Outdoor Painting</w:t>
                </w:r>
                <w:r w:rsidRPr="00A83900">
                  <w:t xml:space="preserve"> (1954) and </w:t>
                </w:r>
                <w:r w:rsidRPr="00A83900">
                  <w:rPr>
                    <w:i/>
                  </w:rPr>
                  <w:t>Artist and Model</w:t>
                </w:r>
                <w:r w:rsidRPr="00A83900">
                  <w:t xml:space="preserve"> (1954). Creating a syncretic painting with elements from the three cultures became the artist’s modus operandi that remained largely unchang</w:t>
                </w:r>
                <w:r>
                  <w:t xml:space="preserve">ed for the rest of his career. </w:t>
                </w:r>
              </w:p>
            </w:tc>
          </w:sdtContent>
        </w:sdt>
      </w:tr>
      <w:tr w:rsidR="003F0D73" w14:paraId="6FEF7064" w14:textId="77777777" w:rsidTr="003F0D73">
        <w:sdt>
          <w:sdtPr>
            <w:alias w:val="Article text"/>
            <w:tag w:val="articleText"/>
            <w:id w:val="634067588"/>
            <w:placeholder>
              <w:docPart w:val="8DCBA3E9705EB84D83E1CD736B824AC0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04DDBC" w14:textId="5609BA40" w:rsidR="00A83900" w:rsidRPr="00A83900" w:rsidRDefault="00A83900" w:rsidP="00A83900">
                <w:r w:rsidRPr="00A83900">
                  <w:t xml:space="preserve">Liu Kang is </w:t>
                </w:r>
                <w:r w:rsidR="00E532FE">
                  <w:t>recognised as one of the founders</w:t>
                </w:r>
                <w:r w:rsidRPr="00A83900">
                  <w:t xml:space="preserve"> of Singaporean modern art. However, he was born and educated in China, and moved to Singapore in 1937 at a time when the island was still part of the British Empire. His art was therefore never about Singapore in a straightforward sense. Rather, his historical significan</w:t>
                </w:r>
                <w:r w:rsidR="00E532FE">
                  <w:t xml:space="preserve">ce lies in creating </w:t>
                </w:r>
                <w:r w:rsidRPr="00A83900">
                  <w:t>Chinese-inflected modern painting</w:t>
                </w:r>
                <w:r w:rsidR="00E532FE">
                  <w:t>s in Singapore</w:t>
                </w:r>
                <w:r>
                  <w:t>, which</w:t>
                </w:r>
                <w:r w:rsidRPr="00A83900">
                  <w:t xml:space="preserve"> </w:t>
                </w:r>
                <w:r>
                  <w:t>combined</w:t>
                </w:r>
                <w:r w:rsidRPr="00A83900">
                  <w:t xml:space="preserve"> European modernism, traditional Chinese painting</w:t>
                </w:r>
                <w:r>
                  <w:t>,</w:t>
                </w:r>
                <w:r w:rsidRPr="00A83900">
                  <w:t xml:space="preserve"> and the folk cultures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>, a Chinese term referring to the area south o</w:t>
                </w:r>
                <w:r w:rsidR="00E532FE">
                  <w:t>f China reachable by sea-vessel</w:t>
                </w:r>
                <w:r w:rsidRPr="00A83900">
                  <w:t xml:space="preserve">. After Liu arrived in Singapore, he became part of a group of Chinese painters and writers who had produced creative works centred on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 since at least the early </w:t>
                </w:r>
                <w:r>
                  <w:t xml:space="preserve">twentieth </w:t>
                </w:r>
                <w:r w:rsidRPr="00A83900">
                  <w:t xml:space="preserve">century. Using the modernised Chinese painting of his formative years, he expanded its iconography to include the landscapes and peoples of </w:t>
                </w:r>
                <w:proofErr w:type="spellStart"/>
                <w:r w:rsidRPr="00A83900">
                  <w:t>Nanyang</w:t>
                </w:r>
                <w:proofErr w:type="spellEnd"/>
                <w:r w:rsidRPr="00A83900">
                  <w:t xml:space="preserve">, producing some of the best-known works of his oeuvre. These include </w:t>
                </w:r>
                <w:r w:rsidRPr="00A83900">
                  <w:rPr>
                    <w:i/>
                  </w:rPr>
                  <w:t>Chopping Firewood</w:t>
                </w:r>
                <w:r w:rsidRPr="00A83900">
                  <w:t xml:space="preserve"> (1956), </w:t>
                </w:r>
                <w:r w:rsidRPr="00A83900">
                  <w:rPr>
                    <w:i/>
                  </w:rPr>
                  <w:t>Outdoor Painting</w:t>
                </w:r>
                <w:r w:rsidRPr="00A83900">
                  <w:t xml:space="preserve"> (1954) and </w:t>
                </w:r>
                <w:r w:rsidRPr="00A83900">
                  <w:rPr>
                    <w:i/>
                  </w:rPr>
                  <w:t>Artist and Model</w:t>
                </w:r>
                <w:r w:rsidRPr="00A83900">
                  <w:t xml:space="preserve"> (1954). Creating a syncretic painting with elements from the three cultures became the artist’s modus operandi that remained largely unchanged for the rest of his career. </w:t>
                </w:r>
              </w:p>
              <w:p w14:paraId="48144F47" w14:textId="77777777" w:rsidR="00B32C28" w:rsidRDefault="00B32C28" w:rsidP="00C27FAB"/>
              <w:p w14:paraId="2A0BA7DD" w14:textId="77777777" w:rsidR="00B32C28" w:rsidRDefault="00B32C28" w:rsidP="00B32C28">
                <w:pPr>
                  <w:keepNext/>
                </w:pPr>
                <w:r>
                  <w:t xml:space="preserve">File: </w:t>
                </w:r>
                <w:r w:rsidRPr="00B32C28">
                  <w:t>Liu_Kang_Gathering_Firewood_1956.jpg</w:t>
                </w:r>
              </w:p>
              <w:p w14:paraId="1C3393FE" w14:textId="06F57B05" w:rsidR="00B32C28" w:rsidRDefault="00B32C28" w:rsidP="00B32C2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Liu Kang, </w:t>
                </w:r>
                <w:r w:rsidRPr="00B32C28">
                  <w:rPr>
                    <w:i/>
                  </w:rPr>
                  <w:t>Gathering Firewood</w:t>
                </w:r>
                <w:r>
                  <w:t xml:space="preserve"> (1956). Oil on canvas, 102 x 80 cm. Collection of Liu family (please send request to: Miss Liu, 20 </w:t>
                </w:r>
                <w:proofErr w:type="spellStart"/>
                <w:r>
                  <w:t>Jalan</w:t>
                </w:r>
                <w:proofErr w:type="spellEnd"/>
                <w:r>
                  <w:t xml:space="preserve"> </w:t>
                </w:r>
                <w:proofErr w:type="spellStart"/>
                <w:r>
                  <w:t>Sedap</w:t>
                </w:r>
                <w:proofErr w:type="spellEnd"/>
                <w:r>
                  <w:t>, Singapore 438276)</w:t>
                </w:r>
              </w:p>
              <w:p w14:paraId="1908EA96" w14:textId="77777777" w:rsidR="00B32C28" w:rsidRPr="00DD438E" w:rsidRDefault="00B32C28" w:rsidP="009E40E1">
                <w:r w:rsidRPr="00DD438E">
                  <w:t xml:space="preserve">Born in </w:t>
                </w:r>
                <w:proofErr w:type="spellStart"/>
                <w:r w:rsidRPr="00DD438E">
                  <w:t>Yongchun</w:t>
                </w:r>
                <w:proofErr w:type="spellEnd"/>
                <w:r w:rsidRPr="00DD438E">
                  <w:t xml:space="preserve"> province, Liu moved to Malaya as a child, and in 1926 went to study in Shanghai. He enrolled at the Shanghai Academy of Art, and became life-long friends with its founder and principal, Liu </w:t>
                </w:r>
                <w:proofErr w:type="spellStart"/>
                <w:r w:rsidRPr="00DD438E">
                  <w:t>Haisu</w:t>
                </w:r>
                <w:proofErr w:type="spellEnd"/>
                <w:r w:rsidRPr="00DD438E">
                  <w:t xml:space="preserve"> (1896-1994), a figure who </w:t>
                </w:r>
                <w:r>
                  <w:t>played</w:t>
                </w:r>
                <w:r w:rsidRPr="00DD438E">
                  <w:t xml:space="preserve"> a significant role in shaping his </w:t>
                </w:r>
                <w:r w:rsidRPr="00DD438E">
                  <w:lastRenderedPageBreak/>
                  <w:t xml:space="preserve">aesthetic preferences. During his time in Shanghai, China was </w:t>
                </w:r>
                <w:r>
                  <w:t>reforming</w:t>
                </w:r>
                <w:r w:rsidRPr="00DD438E">
                  <w:t xml:space="preserve"> its political and cultural institutions, including ones related to the </w:t>
                </w:r>
                <w:proofErr w:type="gramStart"/>
                <w:r w:rsidRPr="00DD438E">
                  <w:t>arts.</w:t>
                </w:r>
                <w:proofErr w:type="gramEnd"/>
                <w:r w:rsidRPr="00DD438E">
                  <w:t xml:space="preserve"> </w:t>
                </w:r>
                <w:r>
                  <w:t xml:space="preserve">Many </w:t>
                </w:r>
                <w:r w:rsidRPr="00DD438E">
                  <w:t xml:space="preserve">intellectuals believed that traditional ink painting was no longer relevant and a new art was needed, preferably one that borrowed from Western </w:t>
                </w:r>
                <w:r>
                  <w:t>art</w:t>
                </w:r>
                <w:r w:rsidRPr="00DD438E">
                  <w:t>. T</w:t>
                </w:r>
                <w:r>
                  <w:t>here was, however, no consensus. S</w:t>
                </w:r>
                <w:r w:rsidRPr="00DD438E">
                  <w:t>ome believed that Western art should replace ink painting, while others, including L</w:t>
                </w:r>
                <w:r>
                  <w:t xml:space="preserve">iu Kang and Liu </w:t>
                </w:r>
                <w:proofErr w:type="spellStart"/>
                <w:r>
                  <w:t>Haisu</w:t>
                </w:r>
                <w:proofErr w:type="spellEnd"/>
                <w:r>
                  <w:t xml:space="preserve">, thought </w:t>
                </w:r>
                <w:r w:rsidRPr="00DD438E">
                  <w:t xml:space="preserve">that traditional painting should be modernised by infusing it with elements from European modernist painting. Amalgamating Chinese and Western aesthetics was to become a key component of Liu’s oeuvre. </w:t>
                </w:r>
              </w:p>
              <w:p w14:paraId="061C2F73" w14:textId="77777777" w:rsidR="00B32C28" w:rsidRPr="00DD438E" w:rsidRDefault="00B32C28" w:rsidP="009E40E1"/>
              <w:p w14:paraId="0254FE0B" w14:textId="6CEA1352" w:rsidR="00B32C28" w:rsidRPr="00DD438E" w:rsidRDefault="00B32C28" w:rsidP="009E40E1">
                <w:r w:rsidRPr="00DD438E">
                  <w:t>Between 1929 and</w:t>
                </w:r>
                <w:r>
                  <w:t xml:space="preserve"> </w:t>
                </w:r>
                <w:r w:rsidRPr="00DD438E">
                  <w:t xml:space="preserve">1933, </w:t>
                </w:r>
                <w:r>
                  <w:t xml:space="preserve">Liu went to study art in Europe, travelling </w:t>
                </w:r>
                <w:r w:rsidRPr="00DD438E">
                  <w:t xml:space="preserve">through the region, </w:t>
                </w:r>
                <w:r>
                  <w:t>viewing</w:t>
                </w:r>
                <w:r w:rsidRPr="00DD438E">
                  <w:t xml:space="preserve"> and creating </w:t>
                </w:r>
                <w:r>
                  <w:t>artworks</w:t>
                </w:r>
                <w:r w:rsidRPr="00DD438E">
                  <w:t xml:space="preserve">, often in Liu </w:t>
                </w:r>
                <w:proofErr w:type="spellStart"/>
                <w:r w:rsidRPr="00DD438E">
                  <w:t>Haisu</w:t>
                </w:r>
                <w:r>
                  <w:t>’s</w:t>
                </w:r>
                <w:proofErr w:type="spellEnd"/>
                <w:r>
                  <w:t xml:space="preserve"> company. As a result</w:t>
                </w:r>
                <w:r w:rsidR="004B31C1">
                  <w:t>,</w:t>
                </w:r>
                <w:r>
                  <w:t xml:space="preserve"> h</w:t>
                </w:r>
                <w:r w:rsidRPr="00DD438E">
                  <w:t>is works tende</w:t>
                </w:r>
                <w:r>
                  <w:t xml:space="preserve">d to have a vivid palette, </w:t>
                </w:r>
                <w:r w:rsidRPr="00DD438E">
                  <w:t>bold outlines</w:t>
                </w:r>
                <w:r w:rsidR="009E40E1">
                  <w:t>,</w:t>
                </w:r>
                <w:r w:rsidRPr="00DD438E">
                  <w:t xml:space="preserve"> and loose brushwork</w:t>
                </w:r>
                <w:r>
                  <w:t xml:space="preserve">, but for him </w:t>
                </w:r>
                <w:r w:rsidRPr="00DD438E">
                  <w:t>these formal devices were not entirely Western: he believed that their development came about partly through contact between European artists and East Asian paintings. From 1933 to 1937, when Liu returned to Shanghai to take up a teaching position at his alma mater, he also experimented with producing Chinese calligraphic brushstroke</w:t>
                </w:r>
                <w:r>
                  <w:t>s</w:t>
                </w:r>
                <w:r w:rsidRPr="00DD438E">
                  <w:t xml:space="preserve"> with oil paint, creating what could be described as a modernised Chinese painting. Examples of such works include </w:t>
                </w:r>
                <w:r w:rsidRPr="00A155DB">
                  <w:rPr>
                    <w:i/>
                  </w:rPr>
                  <w:t>Inner Lake in Hangzhou</w:t>
                </w:r>
                <w:r w:rsidRPr="00B777E2">
                  <w:t xml:space="preserve"> (1936</w:t>
                </w:r>
                <w:r w:rsidRPr="00DD438E">
                  <w:t>) and</w:t>
                </w:r>
                <w:r>
                  <w:t xml:space="preserve"> </w:t>
                </w:r>
                <w:r w:rsidRPr="00770FC3">
                  <w:rPr>
                    <w:i/>
                  </w:rPr>
                  <w:t>White and Red Wall</w:t>
                </w:r>
                <w:r w:rsidRPr="00DD438E">
                  <w:t xml:space="preserve"> (1935). </w:t>
                </w:r>
              </w:p>
              <w:p w14:paraId="11A29890" w14:textId="77777777" w:rsidR="00B32C28" w:rsidRPr="00DD438E" w:rsidRDefault="00B32C28" w:rsidP="009E40E1"/>
              <w:p w14:paraId="73BB350F" w14:textId="3CBA5DAB" w:rsidR="003F0D73" w:rsidRDefault="00B32C28" w:rsidP="00C27FAB">
                <w:r w:rsidRPr="00DD438E">
                  <w:t xml:space="preserve">Liu left China after the Sino-Japanese war broke out, settling in Singapore at the end of </w:t>
                </w:r>
                <w:r w:rsidR="009E40E1">
                  <w:t>World War II</w:t>
                </w:r>
                <w:r w:rsidRPr="00DD438E">
                  <w:t xml:space="preserve">. He lived there until the end of his life, </w:t>
                </w:r>
                <w:r w:rsidR="00F33569">
                  <w:t>and continued to paint and exhibit</w:t>
                </w:r>
                <w:r w:rsidRPr="00DD438E">
                  <w:t xml:space="preserve"> actively. </w:t>
                </w:r>
              </w:p>
            </w:tc>
          </w:sdtContent>
        </w:sdt>
      </w:tr>
      <w:tr w:rsidR="003235A7" w14:paraId="10E1EE84" w14:textId="77777777" w:rsidTr="003235A7">
        <w:tc>
          <w:tcPr>
            <w:tcW w:w="9016" w:type="dxa"/>
          </w:tcPr>
          <w:p w14:paraId="4FB7948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6A998CB7FF3E44487F6E09496A97D87"/>
              </w:placeholder>
            </w:sdtPr>
            <w:sdtContent>
              <w:p w14:paraId="2CFA33C3" w14:textId="77777777" w:rsidR="004B4415" w:rsidRDefault="00C85C5E" w:rsidP="004B4415">
                <w:sdt>
                  <w:sdtPr>
                    <w:id w:val="123124891"/>
                    <w:citation/>
                  </w:sdtPr>
                  <w:sdtContent>
                    <w:r w:rsidR="004B4415">
                      <w:fldChar w:fldCharType="begin"/>
                    </w:r>
                    <w:r w:rsidR="004B4415">
                      <w:rPr>
                        <w:lang w:val="en-US"/>
                      </w:rPr>
                      <w:instrText xml:space="preserve"> CITATION And98 \l 1033 </w:instrText>
                    </w:r>
                    <w:r w:rsidR="004B4415">
                      <w:fldChar w:fldCharType="separate"/>
                    </w:r>
                    <w:r w:rsidR="004B4415">
                      <w:rPr>
                        <w:noProof/>
                        <w:lang w:val="en-US"/>
                      </w:rPr>
                      <w:t xml:space="preserve"> </w:t>
                    </w:r>
                    <w:r w:rsidR="004B4415" w:rsidRPr="004B4415">
                      <w:rPr>
                        <w:noProof/>
                        <w:lang w:val="en-US"/>
                      </w:rPr>
                      <w:t>(Andrews and Shen)</w:t>
                    </w:r>
                    <w:r w:rsidR="004B4415">
                      <w:fldChar w:fldCharType="end"/>
                    </w:r>
                  </w:sdtContent>
                </w:sdt>
              </w:p>
              <w:p w14:paraId="4AF593BF" w14:textId="77777777" w:rsidR="004B4415" w:rsidRDefault="004B4415" w:rsidP="004B4415"/>
              <w:p w14:paraId="27F261B0" w14:textId="77777777" w:rsidR="004B4415" w:rsidRDefault="00C85C5E" w:rsidP="004B4415">
                <w:sdt>
                  <w:sdtPr>
                    <w:id w:val="958684449"/>
                    <w:citation/>
                  </w:sdtPr>
                  <w:sdtContent>
                    <w:r w:rsidR="004B4415">
                      <w:fldChar w:fldCharType="begin"/>
                    </w:r>
                    <w:r w:rsidR="004B4415">
                      <w:rPr>
                        <w:lang w:val="en-US"/>
                      </w:rPr>
                      <w:instrText xml:space="preserve"> CITATION Liu11 \l 1033 </w:instrText>
                    </w:r>
                    <w:r w:rsidR="004B4415">
                      <w:fldChar w:fldCharType="separate"/>
                    </w:r>
                    <w:r w:rsidR="004B4415" w:rsidRPr="004B4415">
                      <w:rPr>
                        <w:noProof/>
                        <w:lang w:val="en-US"/>
                      </w:rPr>
                      <w:t>(Liu)</w:t>
                    </w:r>
                    <w:r w:rsidR="004B4415">
                      <w:fldChar w:fldCharType="end"/>
                    </w:r>
                  </w:sdtContent>
                </w:sdt>
              </w:p>
              <w:p w14:paraId="7533AB59" w14:textId="77777777" w:rsidR="004B4415" w:rsidRDefault="004B4415" w:rsidP="004B4415"/>
              <w:p w14:paraId="50CAD889" w14:textId="01FACF25" w:rsidR="003235A7" w:rsidRDefault="00C85C5E" w:rsidP="004B4415">
                <w:sdt>
                  <w:sdtPr>
                    <w:id w:val="-1002035971"/>
                    <w:citation/>
                  </w:sdtPr>
                  <w:sdtContent>
                    <w:r w:rsidR="004B4415">
                      <w:fldChar w:fldCharType="begin"/>
                    </w:r>
                    <w:r w:rsidR="004B4415">
                      <w:rPr>
                        <w:lang w:val="en-US"/>
                      </w:rPr>
                      <w:instrText xml:space="preserve"> CITATION Mas06 \l 1033 </w:instrText>
                    </w:r>
                    <w:r w:rsidR="004B4415">
                      <w:fldChar w:fldCharType="separate"/>
                    </w:r>
                    <w:r w:rsidR="004B4415" w:rsidRPr="004B4415">
                      <w:rPr>
                        <w:noProof/>
                        <w:lang w:val="en-US"/>
                      </w:rPr>
                      <w:t>(Mashadi)</w:t>
                    </w:r>
                    <w:r w:rsidR="004B4415">
                      <w:fldChar w:fldCharType="end"/>
                    </w:r>
                  </w:sdtContent>
                </w:sdt>
              </w:p>
            </w:sdtContent>
          </w:sdt>
        </w:tc>
      </w:tr>
    </w:tbl>
    <w:p w14:paraId="4688034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FDD77" w14:textId="77777777" w:rsidR="004B31C1" w:rsidRDefault="004B31C1" w:rsidP="007A0D55">
      <w:pPr>
        <w:spacing w:after="0" w:line="240" w:lineRule="auto"/>
      </w:pPr>
      <w:r>
        <w:separator/>
      </w:r>
    </w:p>
  </w:endnote>
  <w:endnote w:type="continuationSeparator" w:id="0">
    <w:p w14:paraId="3ACB887F" w14:textId="77777777" w:rsidR="004B31C1" w:rsidRDefault="004B31C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1FBDA" w14:textId="77777777" w:rsidR="004B31C1" w:rsidRDefault="004B31C1" w:rsidP="007A0D55">
      <w:pPr>
        <w:spacing w:after="0" w:line="240" w:lineRule="auto"/>
      </w:pPr>
      <w:r>
        <w:separator/>
      </w:r>
    </w:p>
  </w:footnote>
  <w:footnote w:type="continuationSeparator" w:id="0">
    <w:p w14:paraId="220F7316" w14:textId="77777777" w:rsidR="004B31C1" w:rsidRDefault="004B31C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60B1" w14:textId="77777777" w:rsidR="004B31C1" w:rsidRDefault="004B31C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AD2758" w14:textId="77777777" w:rsidR="004B31C1" w:rsidRDefault="004B31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9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31C1"/>
    <w:rsid w:val="004B4415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6393"/>
    <w:rsid w:val="009A7264"/>
    <w:rsid w:val="009D1606"/>
    <w:rsid w:val="009E18A1"/>
    <w:rsid w:val="009E40E1"/>
    <w:rsid w:val="009E73D7"/>
    <w:rsid w:val="00A27D2C"/>
    <w:rsid w:val="00A76FD9"/>
    <w:rsid w:val="00A83900"/>
    <w:rsid w:val="00AB436D"/>
    <w:rsid w:val="00AD2F24"/>
    <w:rsid w:val="00AD4844"/>
    <w:rsid w:val="00B219AE"/>
    <w:rsid w:val="00B32C28"/>
    <w:rsid w:val="00B33145"/>
    <w:rsid w:val="00B574C9"/>
    <w:rsid w:val="00BC39C9"/>
    <w:rsid w:val="00BE5BF7"/>
    <w:rsid w:val="00BF40E1"/>
    <w:rsid w:val="00C27FAB"/>
    <w:rsid w:val="00C358D4"/>
    <w:rsid w:val="00C6296B"/>
    <w:rsid w:val="00C85C5E"/>
    <w:rsid w:val="00CC586D"/>
    <w:rsid w:val="00CF1542"/>
    <w:rsid w:val="00CF3EC5"/>
    <w:rsid w:val="00D656DA"/>
    <w:rsid w:val="00D83300"/>
    <w:rsid w:val="00DC6B48"/>
    <w:rsid w:val="00DF01B0"/>
    <w:rsid w:val="00E532FE"/>
    <w:rsid w:val="00E85A05"/>
    <w:rsid w:val="00E95829"/>
    <w:rsid w:val="00EA606C"/>
    <w:rsid w:val="00EB0C8C"/>
    <w:rsid w:val="00EB51FD"/>
    <w:rsid w:val="00EB77DB"/>
    <w:rsid w:val="00ED139F"/>
    <w:rsid w:val="00EF74F7"/>
    <w:rsid w:val="00F3356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DB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63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32C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639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9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32C2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FCBF3CF38CA64C83926E78FF7BD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8179D-DA22-444B-AEA0-F5E784901627}"/>
      </w:docPartPr>
      <w:docPartBody>
        <w:p w:rsidR="0014638A" w:rsidRDefault="0014638A">
          <w:pPr>
            <w:pStyle w:val="47FCBF3CF38CA64C83926E78FF7BDFF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D74A9E64333C14E9C5147C69251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CB272-774C-EA4C-B48D-980107AB3C0C}"/>
      </w:docPartPr>
      <w:docPartBody>
        <w:p w:rsidR="0014638A" w:rsidRDefault="0014638A">
          <w:pPr>
            <w:pStyle w:val="DD74A9E64333C14E9C5147C692512E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FAA18C01F30044B93A147C9F345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5839-F0BC-A647-8690-0F4B22353CF5}"/>
      </w:docPartPr>
      <w:docPartBody>
        <w:p w:rsidR="0014638A" w:rsidRDefault="0014638A">
          <w:pPr>
            <w:pStyle w:val="0EFAA18C01F30044B93A147C9F345E9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5A542E329EB94A8D1B00CBFDAEF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F2D2-C294-0F4D-A702-BFCE2BF1C0BC}"/>
      </w:docPartPr>
      <w:docPartBody>
        <w:p w:rsidR="0014638A" w:rsidRDefault="0014638A">
          <w:pPr>
            <w:pStyle w:val="5A5A542E329EB94A8D1B00CBFDAEF2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1F94709B7DB8D4F800D99F161CCC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CF23-F7B6-6648-81F2-955F102A11E0}"/>
      </w:docPartPr>
      <w:docPartBody>
        <w:p w:rsidR="0014638A" w:rsidRDefault="0014638A">
          <w:pPr>
            <w:pStyle w:val="D1F94709B7DB8D4F800D99F161CCCD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C5272309D338E4693636A168205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6FC8-09EA-E646-B669-9D352F10F27A}"/>
      </w:docPartPr>
      <w:docPartBody>
        <w:p w:rsidR="0014638A" w:rsidRDefault="0014638A">
          <w:pPr>
            <w:pStyle w:val="BC5272309D338E4693636A1682053E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E26552C294F84282153306D2B9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C2303-3DBF-8142-A484-F96B8602F95F}"/>
      </w:docPartPr>
      <w:docPartBody>
        <w:p w:rsidR="0014638A" w:rsidRDefault="0014638A">
          <w:pPr>
            <w:pStyle w:val="BCE26552C294F84282153306D2B9780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5A1C7072FF9284D8133CB9D7AA77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CC984-7166-9840-931E-ACA0E532E76C}"/>
      </w:docPartPr>
      <w:docPartBody>
        <w:p w:rsidR="0014638A" w:rsidRDefault="0014638A">
          <w:pPr>
            <w:pStyle w:val="65A1C7072FF9284D8133CB9D7AA771B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BAEE84594D7A49B9C9F8D6A438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938F7-2D55-3D4B-B9C6-A10787E8A3C8}"/>
      </w:docPartPr>
      <w:docPartBody>
        <w:p w:rsidR="0014638A" w:rsidRDefault="0014638A">
          <w:pPr>
            <w:pStyle w:val="2FBAEE84594D7A49B9C9F8D6A43831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CBA3E9705EB84D83E1CD736B824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63FE2-3B6F-5149-B67B-8CFBC8FFB2AC}"/>
      </w:docPartPr>
      <w:docPartBody>
        <w:p w:rsidR="0014638A" w:rsidRDefault="0014638A">
          <w:pPr>
            <w:pStyle w:val="8DCBA3E9705EB84D83E1CD736B824AC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6A998CB7FF3E44487F6E09496A97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74A0E-2CFC-3F4C-AD90-11FA94DDF283}"/>
      </w:docPartPr>
      <w:docPartBody>
        <w:p w:rsidR="0014638A" w:rsidRDefault="0014638A">
          <w:pPr>
            <w:pStyle w:val="46A998CB7FF3E44487F6E09496A97D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8A"/>
    <w:rsid w:val="0014638A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FCBF3CF38CA64C83926E78FF7BDFF6">
    <w:name w:val="47FCBF3CF38CA64C83926E78FF7BDFF6"/>
  </w:style>
  <w:style w:type="paragraph" w:customStyle="1" w:styleId="DD74A9E64333C14E9C5147C692512E4F">
    <w:name w:val="DD74A9E64333C14E9C5147C692512E4F"/>
  </w:style>
  <w:style w:type="paragraph" w:customStyle="1" w:styleId="0EFAA18C01F30044B93A147C9F345E9D">
    <w:name w:val="0EFAA18C01F30044B93A147C9F345E9D"/>
  </w:style>
  <w:style w:type="paragraph" w:customStyle="1" w:styleId="5A5A542E329EB94A8D1B00CBFDAEF201">
    <w:name w:val="5A5A542E329EB94A8D1B00CBFDAEF201"/>
  </w:style>
  <w:style w:type="paragraph" w:customStyle="1" w:styleId="D1F94709B7DB8D4F800D99F161CCCDE2">
    <w:name w:val="D1F94709B7DB8D4F800D99F161CCCDE2"/>
  </w:style>
  <w:style w:type="paragraph" w:customStyle="1" w:styleId="BC5272309D338E4693636A1682053EDE">
    <w:name w:val="BC5272309D338E4693636A1682053EDE"/>
  </w:style>
  <w:style w:type="paragraph" w:customStyle="1" w:styleId="BCE26552C294F84282153306D2B97801">
    <w:name w:val="BCE26552C294F84282153306D2B97801"/>
  </w:style>
  <w:style w:type="paragraph" w:customStyle="1" w:styleId="65A1C7072FF9284D8133CB9D7AA771B6">
    <w:name w:val="65A1C7072FF9284D8133CB9D7AA771B6"/>
  </w:style>
  <w:style w:type="paragraph" w:customStyle="1" w:styleId="2FBAEE84594D7A49B9C9F8D6A43831A9">
    <w:name w:val="2FBAEE84594D7A49B9C9F8D6A43831A9"/>
  </w:style>
  <w:style w:type="paragraph" w:customStyle="1" w:styleId="8DCBA3E9705EB84D83E1CD736B824AC0">
    <w:name w:val="8DCBA3E9705EB84D83E1CD736B824AC0"/>
  </w:style>
  <w:style w:type="paragraph" w:customStyle="1" w:styleId="46A998CB7FF3E44487F6E09496A97D87">
    <w:name w:val="46A998CB7FF3E44487F6E09496A97D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7FCBF3CF38CA64C83926E78FF7BDFF6">
    <w:name w:val="47FCBF3CF38CA64C83926E78FF7BDFF6"/>
  </w:style>
  <w:style w:type="paragraph" w:customStyle="1" w:styleId="DD74A9E64333C14E9C5147C692512E4F">
    <w:name w:val="DD74A9E64333C14E9C5147C692512E4F"/>
  </w:style>
  <w:style w:type="paragraph" w:customStyle="1" w:styleId="0EFAA18C01F30044B93A147C9F345E9D">
    <w:name w:val="0EFAA18C01F30044B93A147C9F345E9D"/>
  </w:style>
  <w:style w:type="paragraph" w:customStyle="1" w:styleId="5A5A542E329EB94A8D1B00CBFDAEF201">
    <w:name w:val="5A5A542E329EB94A8D1B00CBFDAEF201"/>
  </w:style>
  <w:style w:type="paragraph" w:customStyle="1" w:styleId="D1F94709B7DB8D4F800D99F161CCCDE2">
    <w:name w:val="D1F94709B7DB8D4F800D99F161CCCDE2"/>
  </w:style>
  <w:style w:type="paragraph" w:customStyle="1" w:styleId="BC5272309D338E4693636A1682053EDE">
    <w:name w:val="BC5272309D338E4693636A1682053EDE"/>
  </w:style>
  <w:style w:type="paragraph" w:customStyle="1" w:styleId="BCE26552C294F84282153306D2B97801">
    <w:name w:val="BCE26552C294F84282153306D2B97801"/>
  </w:style>
  <w:style w:type="paragraph" w:customStyle="1" w:styleId="65A1C7072FF9284D8133CB9D7AA771B6">
    <w:name w:val="65A1C7072FF9284D8133CB9D7AA771B6"/>
  </w:style>
  <w:style w:type="paragraph" w:customStyle="1" w:styleId="2FBAEE84594D7A49B9C9F8D6A43831A9">
    <w:name w:val="2FBAEE84594D7A49B9C9F8D6A43831A9"/>
  </w:style>
  <w:style w:type="paragraph" w:customStyle="1" w:styleId="8DCBA3E9705EB84D83E1CD736B824AC0">
    <w:name w:val="8DCBA3E9705EB84D83E1CD736B824AC0"/>
  </w:style>
  <w:style w:type="paragraph" w:customStyle="1" w:styleId="46A998CB7FF3E44487F6E09496A97D87">
    <w:name w:val="46A998CB7FF3E44487F6E09496A97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And98</b:Tag>
    <b:SourceType>Book</b:SourceType>
    <b:Guid>{177595C9-E820-9D4F-91BC-B62163650CAE}</b:Guid>
    <b:Title>A Century in Crisis: Modernity and Tradition in the Art of Twentieth-Century China</b:Title>
    <b:City>New York</b:City>
    <b:Publisher>Guggenheim Museum</b:Publisher>
    <b:Year>1998</b:Year>
    <b:Author>
      <b:Editor>
        <b:NameList>
          <b:Person>
            <b:Last>Andrews</b:Last>
            <b:First>Julia</b:First>
          </b:Person>
          <b:Person>
            <b:Last>Shen</b:Last>
            <b:First>Kuiyi</b:First>
          </b:Person>
        </b:NameList>
      </b:Editor>
    </b:Author>
    <b:RefOrder>1</b:RefOrder>
  </b:Source>
  <b:Source>
    <b:Tag>Liu11</b:Tag>
    <b:SourceType>Book</b:SourceType>
    <b:Guid>{1A3283E8-E1A7-5841-AE3E-4CA7EC131958}</b:Guid>
    <b:Author>
      <b:Author>
        <b:NameList>
          <b:Person>
            <b:Last>Liu</b:Last>
            <b:First>Kang</b:First>
          </b:Person>
        </b:NameList>
      </b:Author>
      <b:Editor>
        <b:NameList>
          <b:Person>
            <b:Last>Siew</b:Last>
            <b:First>Sara</b:First>
          </b:Person>
        </b:NameList>
      </b:Editor>
    </b:Author>
    <b:Title>Liu Kang: Essays on Art and Culture</b:Title>
    <b:City>Singapore</b:City>
    <b:Publisher>The National Art Gallery</b:Publisher>
    <b:Year>2011</b:Year>
    <b:RefOrder>2</b:RefOrder>
  </b:Source>
  <b:Source>
    <b:Tag>Mas06</b:Tag>
    <b:SourceType>ConferenceProceedings</b:SourceType>
    <b:Guid>{105CA903-13A3-0345-94BB-E7278B31C02C}</b:Guid>
    <b:Author>
      <b:Author>
        <b:NameList>
          <b:Person>
            <b:Last>Mashadi</b:Last>
            <b:First>Ahmed</b:First>
          </b:Person>
        </b:NameList>
      </b:Author>
      <b:Editor>
        <b:NameList>
          <b:Person>
            <b:Last>Furuichi</b:Last>
            <b:First>Yasuko</b:First>
          </b:Person>
          <b:Person>
            <b:Last>Aki</b:Last>
            <b:First>Hoashi</b:First>
          </b:Person>
        </b:NameList>
      </b:Editor>
    </b:Author>
    <b:Title>Nanyang Modernism: Between Idealisms</b:Title>
    <b:City>Tokyo</b:City>
    <b:Publisher>Japan Foundation</b:Publisher>
    <b:Year>2006</b:Year>
    <b:BookTitle>International Symposium 2005: Cubism in Asia: Unbounded Dialogues</b:BookTitle>
    <b:ConferenceName>International Symposium 2005: Cubism in Asia: Unbounded Dialogues - Report.</b:ConferenceName>
    <b:RefOrder>3</b:RefOrder>
  </b:Source>
</b:Sources>
</file>

<file path=customXml/itemProps1.xml><?xml version="1.0" encoding="utf-8"?>
<ds:datastoreItem xmlns:ds="http://schemas.openxmlformats.org/officeDocument/2006/customXml" ds:itemID="{9DE68850-9965-294C-9ACD-60BDF30C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2</Pages>
  <Words>732</Words>
  <Characters>4173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2014-10-07T21:11:00Z</dcterms:created>
  <dcterms:modified xsi:type="dcterms:W3CDTF">2014-10-16T03:23:00Z</dcterms:modified>
</cp:coreProperties>
</file>