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67765" w14:paraId="1855C283" w14:textId="77777777">
        <w:tc>
          <w:tcPr>
            <w:tcW w:w="491" w:type="dxa"/>
            <w:vMerge w:val="restart"/>
            <w:shd w:val="clear" w:color="auto" w:fill="A6A6A6" w:themeFill="background1" w:themeFillShade="A6"/>
            <w:textDirection w:val="btLr"/>
          </w:tcPr>
          <w:p w14:paraId="2564EFC7" w14:textId="77777777" w:rsidR="00567765" w:rsidRPr="00CC586D" w:rsidRDefault="00567765" w:rsidP="00F339E4">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Content>
            <w:tc>
              <w:tcPr>
                <w:tcW w:w="1259" w:type="dxa"/>
              </w:tcPr>
              <w:p w14:paraId="2C4F6702" w14:textId="77777777" w:rsidR="00567765" w:rsidRPr="00CC586D" w:rsidRDefault="00567765" w:rsidP="00F339E4">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Content>
            <w:tc>
              <w:tcPr>
                <w:tcW w:w="2073" w:type="dxa"/>
              </w:tcPr>
              <w:p w14:paraId="7D2F76AA" w14:textId="77777777" w:rsidR="00567765" w:rsidRDefault="00567765" w:rsidP="00F339E4">
                <w:r>
                  <w:t>Antonio</w:t>
                </w:r>
              </w:p>
            </w:tc>
          </w:sdtContent>
        </w:sdt>
        <w:sdt>
          <w:sdtPr>
            <w:alias w:val="Middle name"/>
            <w:tag w:val="authorMiddleName"/>
            <w:id w:val="-2076034781"/>
            <w:placeholder>
              <w:docPart w:val="1BC53A61FE622E4DAD971C4607BC49AC"/>
            </w:placeholder>
            <w:text/>
          </w:sdtPr>
          <w:sdtContent>
            <w:tc>
              <w:tcPr>
                <w:tcW w:w="2551" w:type="dxa"/>
              </w:tcPr>
              <w:p w14:paraId="20E847C7" w14:textId="77777777" w:rsidR="00567765" w:rsidRDefault="00567765" w:rsidP="00F339E4">
                <w:r>
                  <w:t>Trinidad</w:t>
                </w:r>
              </w:p>
            </w:tc>
          </w:sdtContent>
        </w:sdt>
        <w:sdt>
          <w:sdtPr>
            <w:alias w:val="Last name"/>
            <w:tag w:val="authorLastName"/>
            <w:id w:val="-1088529830"/>
            <w:placeholder>
              <w:docPart w:val="155C6C19A5FA3B4FA606651BB8306236"/>
            </w:placeholder>
            <w:text/>
          </w:sdtPr>
          <w:sdtContent>
            <w:tc>
              <w:tcPr>
                <w:tcW w:w="2642" w:type="dxa"/>
              </w:tcPr>
              <w:p w14:paraId="0A16660D" w14:textId="77777777" w:rsidR="00567765" w:rsidRDefault="00567765" w:rsidP="00F339E4">
                <w:r w:rsidRPr="00953FB7">
                  <w:rPr>
                    <w:rFonts w:eastAsiaTheme="minorEastAsia"/>
                    <w:sz w:val="24"/>
                    <w:szCs w:val="24"/>
                    <w:lang w:val="pt-PT"/>
                  </w:rPr>
                  <w:t>Muñoz</w:t>
                </w:r>
              </w:p>
            </w:tc>
          </w:sdtContent>
        </w:sdt>
      </w:tr>
      <w:tr w:rsidR="00567765" w14:paraId="249A6F54" w14:textId="77777777">
        <w:trPr>
          <w:trHeight w:val="986"/>
        </w:trPr>
        <w:tc>
          <w:tcPr>
            <w:tcW w:w="491" w:type="dxa"/>
            <w:vMerge/>
            <w:shd w:val="clear" w:color="auto" w:fill="A6A6A6" w:themeFill="background1" w:themeFillShade="A6"/>
          </w:tcPr>
          <w:p w14:paraId="2D13E180" w14:textId="77777777" w:rsidR="00567765" w:rsidRPr="001A6A06" w:rsidRDefault="00567765" w:rsidP="00F339E4">
            <w:pPr>
              <w:rPr>
                <w:b/>
                <w:color w:val="FFFFFF" w:themeColor="background1"/>
              </w:rPr>
            </w:pPr>
          </w:p>
        </w:tc>
        <w:sdt>
          <w:sdtPr>
            <w:alias w:val="Biography"/>
            <w:tag w:val="authorBiography"/>
            <w:id w:val="938807824"/>
            <w:placeholder>
              <w:docPart w:val="7C5D582464F9514291C243DCE5466269"/>
            </w:placeholder>
            <w:showingPlcHdr/>
          </w:sdtPr>
          <w:sdtContent>
            <w:tc>
              <w:tcPr>
                <w:tcW w:w="8525" w:type="dxa"/>
                <w:gridSpan w:val="4"/>
              </w:tcPr>
              <w:p w14:paraId="6EBEB108" w14:textId="77777777" w:rsidR="00567765" w:rsidRDefault="00567765" w:rsidP="00F339E4">
                <w:r>
                  <w:rPr>
                    <w:rStyle w:val="PlaceholderText"/>
                  </w:rPr>
                  <w:t>[Enter your biography]</w:t>
                </w:r>
              </w:p>
            </w:tc>
          </w:sdtContent>
        </w:sdt>
      </w:tr>
      <w:tr w:rsidR="00567765" w14:paraId="33DBD89E" w14:textId="77777777">
        <w:trPr>
          <w:trHeight w:val="986"/>
        </w:trPr>
        <w:tc>
          <w:tcPr>
            <w:tcW w:w="491" w:type="dxa"/>
            <w:vMerge/>
            <w:shd w:val="clear" w:color="auto" w:fill="A6A6A6" w:themeFill="background1" w:themeFillShade="A6"/>
          </w:tcPr>
          <w:p w14:paraId="53ADA0E3" w14:textId="77777777" w:rsidR="00567765" w:rsidRPr="001A6A06" w:rsidRDefault="00567765" w:rsidP="00F339E4">
            <w:pPr>
              <w:rPr>
                <w:b/>
                <w:color w:val="FFFFFF" w:themeColor="background1"/>
              </w:rPr>
            </w:pPr>
          </w:p>
        </w:tc>
        <w:sdt>
          <w:sdtPr>
            <w:alias w:val="Affiliation"/>
            <w:tag w:val="affiliation"/>
            <w:id w:val="2012937915"/>
            <w:placeholder>
              <w:docPart w:val="1A55887C2752C84BA2B83AD49AB7FF89"/>
            </w:placeholder>
            <w:showingPlcHdr/>
            <w:text/>
          </w:sdtPr>
          <w:sdtContent>
            <w:tc>
              <w:tcPr>
                <w:tcW w:w="8525" w:type="dxa"/>
                <w:gridSpan w:val="4"/>
              </w:tcPr>
              <w:p w14:paraId="47020738" w14:textId="77777777" w:rsidR="00567765" w:rsidRDefault="00F339E4" w:rsidP="00F339E4">
                <w:r>
                  <w:rPr>
                    <w:rStyle w:val="PlaceholderText"/>
                  </w:rPr>
                  <w:t>[Enter the institution with which you are affiliated]</w:t>
                </w:r>
              </w:p>
            </w:tc>
          </w:sdtContent>
        </w:sdt>
      </w:tr>
    </w:tbl>
    <w:p w14:paraId="1412071C" w14:textId="77777777" w:rsidR="00567765" w:rsidRDefault="00567765" w:rsidP="00F339E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67765" w:rsidRPr="00244BB0" w14:paraId="3BCA6B4A" w14:textId="77777777">
        <w:tc>
          <w:tcPr>
            <w:tcW w:w="9016" w:type="dxa"/>
            <w:shd w:val="clear" w:color="auto" w:fill="A6A6A6" w:themeFill="background1" w:themeFillShade="A6"/>
            <w:tcMar>
              <w:top w:w="113" w:type="dxa"/>
              <w:bottom w:w="113" w:type="dxa"/>
            </w:tcMar>
          </w:tcPr>
          <w:p w14:paraId="12A76B42" w14:textId="77777777" w:rsidR="00567765" w:rsidRPr="00244BB0" w:rsidRDefault="00567765" w:rsidP="00F339E4">
            <w:pPr>
              <w:rPr>
                <w:b/>
                <w:color w:val="FFFFFF" w:themeColor="background1"/>
              </w:rPr>
            </w:pPr>
            <w:r>
              <w:rPr>
                <w:b/>
                <w:color w:val="FFFFFF" w:themeColor="background1"/>
              </w:rPr>
              <w:t>Your article</w:t>
            </w:r>
          </w:p>
        </w:tc>
      </w:tr>
      <w:tr w:rsidR="00567765" w14:paraId="36CF903E" w14:textId="77777777">
        <w:tc>
          <w:tcPr>
            <w:tcW w:w="9016" w:type="dxa"/>
            <w:tcMar>
              <w:top w:w="113" w:type="dxa"/>
              <w:bottom w:w="113" w:type="dxa"/>
            </w:tcMar>
          </w:tcPr>
          <w:p w14:paraId="5F82C515" w14:textId="77777777" w:rsidR="00567765" w:rsidRPr="00FB589A" w:rsidRDefault="00F339E4" w:rsidP="00F339E4">
            <w:r>
              <w:t>Almada Negreiros, José Sobral de (1883-1970)</w:t>
            </w:r>
          </w:p>
        </w:tc>
      </w:tr>
      <w:tr w:rsidR="00567765" w14:paraId="732A556B" w14:textId="77777777">
        <w:sdt>
          <w:sdtPr>
            <w:alias w:val="Variant headwords"/>
            <w:tag w:val="variantHeadwords"/>
            <w:id w:val="173464402"/>
            <w:placeholder>
              <w:docPart w:val="18B899BF4B9F094AA12D4C3A0F3244C8"/>
            </w:placeholder>
            <w:showingPlcHdr/>
          </w:sdtPr>
          <w:sdtContent>
            <w:tc>
              <w:tcPr>
                <w:tcW w:w="9016" w:type="dxa"/>
                <w:tcMar>
                  <w:top w:w="113" w:type="dxa"/>
                  <w:bottom w:w="113" w:type="dxa"/>
                </w:tcMar>
              </w:tcPr>
              <w:p w14:paraId="53DD7DA7" w14:textId="77777777" w:rsidR="00567765" w:rsidRDefault="00567765" w:rsidP="00F339E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14:paraId="56D9CD64" w14:textId="77777777">
        <w:tc>
          <w:tcPr>
            <w:tcW w:w="9016" w:type="dxa"/>
            <w:tcMar>
              <w:top w:w="113" w:type="dxa"/>
              <w:bottom w:w="113" w:type="dxa"/>
            </w:tcMar>
          </w:tcPr>
          <w:p w14:paraId="3A1BDD56" w14:textId="77777777" w:rsidR="00F339E4" w:rsidRDefault="00F339E4" w:rsidP="00F339E4">
            <w:r w:rsidRPr="0053316A">
              <w:t>José Sobral de Almada Negreiros was a Portuguese artist (mainly writer and painter) and a most dynamic and multifaceted fi</w:t>
            </w:r>
            <w:r>
              <w:t xml:space="preserve">gure in early twentieth-century </w:t>
            </w:r>
            <w:r w:rsidRPr="0053316A">
              <w:t>Portuguese culture. Moving constantly between literature and the visual arts, he produced a multidisciplinary oeuvre. Both in his literary work, which includ</w:t>
            </w:r>
            <w:r>
              <w:t>es poetry, short stories, drama,</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t>try, motivated by the ideal of ‘</w:t>
            </w:r>
            <w:r w:rsidRPr="0053316A">
              <w:t>educating the people t</w:t>
            </w:r>
            <w:r>
              <w:t>hrough scandal’</w:t>
            </w:r>
            <w:r w:rsidRPr="0053316A">
              <w:t xml:space="preserve"> </w:t>
            </w:r>
            <w:sdt>
              <w:sdtPr>
                <w:id w:val="1866940986"/>
                <w:citation/>
              </w:sdtPr>
              <w:sdtContent>
                <w:r w:rsidRPr="0053316A">
                  <w:fldChar w:fldCharType="begin"/>
                </w:r>
                <w:r w:rsidRPr="0053316A">
                  <w:instrText xml:space="preserve"> CITATION Moi98 \l 1033 </w:instrText>
                </w:r>
                <w:r w:rsidRPr="0053316A">
                  <w:fldChar w:fldCharType="separate"/>
                </w:r>
                <w:r w:rsidRPr="00F339E4">
                  <w:rPr>
                    <w:noProof/>
                  </w:rPr>
                  <w:t>(Moisés)</w:t>
                </w:r>
                <w:r w:rsidRPr="0053316A">
                  <w:fldChar w:fldCharType="end"/>
                </w:r>
              </w:sdtContent>
            </w:sdt>
            <w:r w:rsidRPr="0053316A">
              <w:t>.</w:t>
            </w:r>
          </w:p>
          <w:p w14:paraId="5A0702A2" w14:textId="77777777" w:rsidR="00F339E4" w:rsidRPr="00155BA7" w:rsidRDefault="00F339E4" w:rsidP="00F339E4"/>
          <w:p w14:paraId="59FCEB40" w14:textId="77777777" w:rsidR="00567765" w:rsidRDefault="00F339E4"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tc>
      </w:tr>
      <w:tr w:rsidR="00567765" w14:paraId="2C91B567" w14:textId="77777777">
        <w:sdt>
          <w:sdtPr>
            <w:rPr>
              <w:rFonts w:ascii="Helvetica" w:eastAsia="Arial Unicode MS" w:hAnsi="Helvetica" w:cs="Times New Roman"/>
              <w:color w:val="000000"/>
              <w:sz w:val="24"/>
              <w:szCs w:val="20"/>
              <w:lang w:val="nl-BE" w:eastAsia="nl-BE"/>
            </w:rPr>
            <w:alias w:val="Article text"/>
            <w:tag w:val="articleText"/>
            <w:id w:val="634067588"/>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14:paraId="7CA958AE" w14:textId="77777777" w:rsidR="00567765" w:rsidRPr="00155BA7" w:rsidRDefault="00567765" w:rsidP="00F339E4">
                <w:r w:rsidRPr="0053316A">
                  <w:t>José Sobral de Almada Negreiros was a Portuguese artist (mainly writer and painter) and a most dynamic and multifaceted fi</w:t>
                </w:r>
                <w:r w:rsidR="003C1E26">
                  <w:t xml:space="preserve">gure in early twentieth-century </w:t>
                </w:r>
                <w:r w:rsidRPr="0053316A">
                  <w:t>Portuguese culture. Moving constantly between literature and the visual arts, he produced a multidisciplinary oeuvre. Both in his literary work, which includ</w:t>
                </w:r>
                <w:r w:rsidR="003C1E26">
                  <w:t>es poetry, short stories, drama</w:t>
                </w:r>
                <w:r w:rsidR="002F30EF">
                  <w:t>,</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rsidR="003C1E26">
                  <w:t>try, motivated by the ideal of ‘</w:t>
                </w:r>
                <w:r w:rsidRPr="0053316A">
                  <w:t>educating the people t</w:t>
                </w:r>
                <w:r w:rsidR="003C1E26">
                  <w:t>hrough scandal’</w:t>
                </w:r>
                <w:r w:rsidR="005A448D" w:rsidRPr="0053316A">
                  <w:t xml:space="preserve"> </w:t>
                </w:r>
                <w:sdt>
                  <w:sdtPr>
                    <w:id w:val="5705326"/>
                    <w:citation/>
                  </w:sdtPr>
                  <w:sdtContent>
                    <w:r w:rsidR="00A43DE5" w:rsidRPr="0053316A">
                      <w:fldChar w:fldCharType="begin"/>
                    </w:r>
                    <w:r w:rsidR="005A448D" w:rsidRPr="0053316A">
                      <w:instrText xml:space="preserve"> CITATION Moi98 \l 1033 </w:instrText>
                    </w:r>
                    <w:r w:rsidR="00A43DE5" w:rsidRPr="0053316A">
                      <w:fldChar w:fldCharType="separate"/>
                    </w:r>
                    <w:r w:rsidR="00B904EF">
                      <w:rPr>
                        <w:noProof/>
                      </w:rPr>
                      <w:t>(Moisés)</w:t>
                    </w:r>
                    <w:r w:rsidR="00A43DE5" w:rsidRPr="0053316A">
                      <w:fldChar w:fldCharType="end"/>
                    </w:r>
                  </w:sdtContent>
                </w:sdt>
                <w:r w:rsidRPr="0053316A">
                  <w:t>.</w:t>
                </w:r>
              </w:p>
              <w:p w14:paraId="07BC05DF" w14:textId="77777777" w:rsidR="00567765" w:rsidRDefault="00567765" w:rsidP="00F339E4">
                <w:pPr>
                  <w:ind w:firstLine="284"/>
                </w:pPr>
              </w:p>
              <w:p w14:paraId="5339FCD3" w14:textId="77777777" w:rsidR="00567765" w:rsidRDefault="00567765" w:rsidP="00F339E4">
                <w:r>
                  <w:t>File: almada5.jpg</w:t>
                </w:r>
              </w:p>
              <w:p w14:paraId="72A5090F" w14:textId="77777777" w:rsidR="00567765" w:rsidRPr="00155BA7" w:rsidRDefault="00567765" w:rsidP="00F339E4">
                <w:pPr>
                  <w:pStyle w:val="Caption"/>
                </w:pPr>
                <w:r>
                  <w:t xml:space="preserve">- </w:t>
                </w:r>
                <w:fldSimple w:instr=" SEQ - \* ARABIC ">
                  <w:r>
                    <w:rPr>
                      <w:noProof/>
                    </w:rPr>
                    <w:t>1</w:t>
                  </w:r>
                </w:fldSimple>
                <w:r>
                  <w:t xml:space="preserve"> Self-portrait (1948)</w:t>
                </w:r>
              </w:p>
              <w:p w14:paraId="40597F8F" w14:textId="77777777" w:rsidR="00567765" w:rsidRDefault="00567765"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w:t>
                </w:r>
                <w:r w:rsidRPr="00155BA7">
                  <w:lastRenderedPageBreak/>
                  <w:t xml:space="preserve">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p w14:paraId="447F5535" w14:textId="77777777" w:rsidR="00567765" w:rsidRPr="00155BA7" w:rsidRDefault="00567765" w:rsidP="00F339E4"/>
              <w:p w14:paraId="63F4BE4C" w14:textId="77777777" w:rsidR="00567765" w:rsidRPr="0053316A" w:rsidRDefault="00567765" w:rsidP="00F339E4">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A Engomadeira</w:t>
                </w:r>
                <w:r w:rsidR="00F339E4">
                  <w:rPr>
                    <w:i/>
                    <w:iCs/>
                    <w:lang w:val="en-US"/>
                  </w:rPr>
                  <w:t xml:space="preserve"> </w:t>
                </w:r>
                <w:r w:rsidR="00F339E4">
                  <w:rPr>
                    <w:iCs/>
                    <w:lang w:val="en-US"/>
                  </w:rPr>
                  <w:t>[</w:t>
                </w:r>
                <w:r>
                  <w:rPr>
                    <w:i/>
                    <w:iCs/>
                    <w:lang w:val="en-US"/>
                  </w:rPr>
                  <w:t>The Starcher</w:t>
                </w:r>
                <w:r w:rsidR="00F339E4">
                  <w:rPr>
                    <w:iCs/>
                    <w:lang w:val="en-US"/>
                  </w:rPr>
                  <w:t>]</w:t>
                </w:r>
                <w:r w:rsidRPr="00155BA7">
                  <w:rPr>
                    <w:lang w:val="en-US"/>
                  </w:rPr>
                  <w:t xml:space="preserve">, which would be published in 1917, and the poem </w:t>
                </w:r>
                <w:r w:rsidR="00F339E4">
                  <w:rPr>
                    <w:lang w:val="en-US"/>
                  </w:rPr>
                  <w:t>‘</w:t>
                </w:r>
                <w:r w:rsidR="00F339E4">
                  <w:t>A cena do ódio’ [‘The Scene of Hatred’]</w:t>
                </w:r>
                <w:r w:rsidRPr="0053316A">
                  <w:t xml:space="preserve">; he collaborated with the journal </w:t>
                </w:r>
                <w:r w:rsidRPr="003C1E26">
                  <w:rPr>
                    <w:i/>
                  </w:rPr>
                  <w:t>Orpheu</w:t>
                </w:r>
                <w:r w:rsidR="00F339E4">
                  <w:t xml:space="preserve"> [</w:t>
                </w:r>
                <w:r w:rsidRPr="003C1E26">
                  <w:rPr>
                    <w:i/>
                  </w:rPr>
                  <w:t>Orpheus</w:t>
                </w:r>
                <w:r w:rsidR="00F339E4">
                  <w:t>]</w:t>
                </w:r>
                <w:r w:rsidRPr="0053316A">
                  <w:t xml:space="preserve">; he staged the ballet </w:t>
                </w:r>
                <w:r w:rsidRPr="003C1E26">
                  <w:rPr>
                    <w:i/>
                  </w:rPr>
                  <w:t xml:space="preserve">O sonho da rosa </w:t>
                </w:r>
                <w:r w:rsidR="00F339E4">
                  <w:t>[</w:t>
                </w:r>
                <w:r w:rsidRPr="003C1E26">
                  <w:rPr>
                    <w:i/>
                  </w:rPr>
                  <w:t>The Rose’s Dream</w:t>
                </w:r>
                <w:r w:rsidR="00F339E4">
                  <w:t>]</w:t>
                </w:r>
                <w:r w:rsidRPr="0053316A">
                  <w:t xml:space="preserve">; and he published the </w:t>
                </w:r>
                <w:r w:rsidRPr="003C1E26">
                  <w:rPr>
                    <w:i/>
                  </w:rPr>
                  <w:t>Manifesto Anti-Dantas e por extenso</w:t>
                </w:r>
                <w:r w:rsidR="00F339E4">
                  <w:rPr>
                    <w:i/>
                  </w:rPr>
                  <w:t xml:space="preserve"> </w:t>
                </w:r>
                <w:r w:rsidR="00F339E4">
                  <w:t>[</w:t>
                </w:r>
                <w:r w:rsidRPr="003C1E26">
                  <w:rPr>
                    <w:i/>
                  </w:rPr>
                  <w:t>Manife</w:t>
                </w:r>
                <w:r w:rsidR="00F339E4">
                  <w:rPr>
                    <w:i/>
                  </w:rPr>
                  <w:t>sto Anti-Dantas and extensively</w:t>
                </w:r>
                <w:r w:rsidR="00F339E4">
                  <w:t>]</w:t>
                </w:r>
                <w:r w:rsidRPr="003C1E26">
                  <w:rPr>
                    <w:i/>
                  </w:rPr>
                  <w:t>.</w:t>
                </w:r>
                <w:r w:rsidRPr="0053316A">
                  <w:t xml:space="preserve"> This manifesto, written as a reaction to the premiere of the play </w:t>
                </w:r>
                <w:r w:rsidR="00F339E4">
                  <w:rPr>
                    <w:i/>
                  </w:rPr>
                  <w:t xml:space="preserve">Soror Mariana Alcoforado </w:t>
                </w:r>
                <w:r w:rsidR="00F339E4">
                  <w:t>[</w:t>
                </w:r>
                <w:r w:rsidRPr="003C1E26">
                  <w:rPr>
                    <w:i/>
                  </w:rPr>
                  <w:t>Sister Mariana Alcoforado</w:t>
                </w:r>
                <w:r w:rsidR="00F339E4">
                  <w:t>]</w:t>
                </w:r>
                <w:r w:rsidRPr="0053316A">
                  <w:t xml:space="preserve"> by Júlio Dantas, was overtly aggressive towards the literary conventionalism Dantas, one of Portugal’s most celebrated playw</w:t>
                </w:r>
                <w:r w:rsidR="003C1E26">
                  <w:t>rights, represented. The vers</w:t>
                </w:r>
                <w:r w:rsidR="00F339E4">
                  <w:t>e ‘Morra o Dantas, morra! Pim’ [</w:t>
                </w:r>
                <w:r w:rsidR="003C1E26">
                  <w:t>‘</w:t>
                </w:r>
                <w:r w:rsidRPr="0053316A">
                  <w:t>Death to Dantas, death to hi</w:t>
                </w:r>
                <w:r w:rsidR="003C1E26">
                  <w:t>m! Pim!’</w:t>
                </w:r>
                <w:r w:rsidR="00F339E4">
                  <w:t>]</w:t>
                </w:r>
                <w:r w:rsidRPr="0053316A">
                  <w:t xml:space="preserve"> would turn into a motto of Portuguese modernism.</w:t>
                </w:r>
              </w:p>
              <w:p w14:paraId="3F3566F7" w14:textId="77777777" w:rsidR="00567765" w:rsidRDefault="00567765" w:rsidP="00F339E4">
                <w:pPr>
                  <w:rPr>
                    <w:lang w:val="en-US"/>
                  </w:rPr>
                </w:pPr>
              </w:p>
              <w:p w14:paraId="7EBBE725" w14:textId="77777777" w:rsidR="00567765" w:rsidRDefault="00567765" w:rsidP="00F339E4">
                <w:pPr>
                  <w:keepNext/>
                  <w:rPr>
                    <w:lang w:val="en-US"/>
                  </w:rPr>
                </w:pPr>
                <w:r>
                  <w:rPr>
                    <w:lang w:val="en-US"/>
                  </w:rPr>
                  <w:t>File: almada1.jpg</w:t>
                </w:r>
              </w:p>
              <w:p w14:paraId="45FEE508" w14:textId="4D4C7260" w:rsidR="00567765" w:rsidRPr="00567765" w:rsidRDefault="00567765" w:rsidP="00CE631F">
                <w:pPr>
                  <w:pStyle w:val="Caption"/>
                </w:pPr>
                <w:r>
                  <w:t xml:space="preserve">- </w:t>
                </w:r>
                <w:fldSimple w:instr=" SEQ - \* ARABIC ">
                  <w:r>
                    <w:rPr>
                      <w:noProof/>
                    </w:rPr>
                    <w:t>2</w:t>
                  </w:r>
                </w:fldSimple>
                <w:r>
                  <w:t xml:space="preserve"> Portrait of Fernando Pessoa (1964)</w:t>
                </w:r>
              </w:p>
              <w:p w14:paraId="5EA5495C" w14:textId="0D998CAE" w:rsidR="00567765" w:rsidRPr="00155BA7" w:rsidRDefault="00567765" w:rsidP="00F339E4">
                <w:pPr>
                  <w:rPr>
                    <w:lang w:val="en-US"/>
                  </w:rPr>
                </w:pPr>
                <w:r w:rsidRPr="00155BA7">
                  <w:rPr>
                    <w:lang w:val="en-US"/>
                  </w:rPr>
                  <w:t xml:space="preserve">In </w:t>
                </w:r>
                <w:r>
                  <w:rPr>
                    <w:lang w:val="en-US"/>
                  </w:rPr>
                  <w:t>M</w:t>
                </w:r>
                <w:r w:rsidRPr="00155BA7">
                  <w:rPr>
                    <w:lang w:val="en-US"/>
                  </w:rPr>
                  <w:t xml:space="preserve">ay 1917 Almada Negreiros played a central role in the </w:t>
                </w:r>
                <w:r w:rsidR="003C1E26">
                  <w:rPr>
                    <w:iCs/>
                    <w:lang w:val="en-US"/>
                  </w:rPr>
                  <w:t>f</w:t>
                </w:r>
                <w:r w:rsidRPr="00E87F9A">
                  <w:rPr>
                    <w:iCs/>
                    <w:lang w:val="en-US"/>
                  </w:rPr>
                  <w:t>irst Futurist Conference</w:t>
                </w:r>
                <w:r w:rsidRPr="00155BA7">
                  <w:rPr>
                    <w:lang w:val="en-US"/>
                  </w:rPr>
                  <w:t>,</w:t>
                </w:r>
                <w:r w:rsidR="003C1E26">
                  <w:rPr>
                    <w:lang w:val="en-US"/>
                  </w:rPr>
                  <w:t xml:space="preserve"> which, according to the organis</w:t>
                </w:r>
                <w:r w:rsidRPr="00155BA7">
                  <w:rPr>
                    <w:lang w:val="en-US"/>
                  </w:rPr>
                  <w:t xml:space="preserve">ers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008E0C9A">
                  <w:rPr>
                    <w:lang w:val="en-US"/>
                  </w:rPr>
                  <w:t xml:space="preserve">, pleading for a rupture </w:t>
                </w:r>
                <w:r w:rsidR="00C44D15">
                  <w:rPr>
                    <w:lang w:val="en-US"/>
                  </w:rPr>
                  <w:t>from</w:t>
                </w:r>
                <w:r w:rsidRPr="00155BA7">
                  <w:rPr>
                    <w:lang w:val="en-US"/>
                  </w:rPr>
                  <w:t xml:space="preserve"> tradition, singing the praises of intensity, the virile strength of youth, vitalism</w:t>
                </w:r>
                <w:r w:rsidR="002F30EF">
                  <w:rPr>
                    <w:lang w:val="en-US"/>
                  </w:rPr>
                  <w:t>,</w:t>
                </w:r>
                <w:r w:rsidR="00C44D15">
                  <w:rPr>
                    <w:lang w:val="en-US"/>
                  </w:rPr>
                  <w:t xml:space="preserve"> and war. Almada Negreiros and others also read f</w:t>
                </w:r>
                <w:r w:rsidRPr="00155BA7">
                  <w:rPr>
                    <w:lang w:val="en-US"/>
                  </w:rPr>
                  <w:t>oreign manifestos and</w:t>
                </w:r>
                <w:r w:rsidR="00C44D15">
                  <w:rPr>
                    <w:lang w:val="en-US"/>
                  </w:rPr>
                  <w:t xml:space="preserve"> procloamed</w:t>
                </w:r>
                <w:r w:rsidRPr="00155BA7">
                  <w:rPr>
                    <w:lang w:val="en-US"/>
                  </w:rPr>
                  <w:t xml:space="preserve"> patriotic projects for a new Portugal. The Portuguese press was offended and shocked by what was considered an extravagant and excessive event. </w:t>
                </w:r>
              </w:p>
              <w:p w14:paraId="05FC2604" w14:textId="77777777" w:rsidR="00567765" w:rsidRDefault="00567765" w:rsidP="00F339E4">
                <w:pPr>
                  <w:rPr>
                    <w:lang w:val="en-US"/>
                  </w:rPr>
                </w:pPr>
              </w:p>
              <w:p w14:paraId="354B27E4" w14:textId="77777777" w:rsidR="00567765" w:rsidRDefault="00567765" w:rsidP="00F339E4">
                <w:pPr>
                  <w:keepNext/>
                  <w:rPr>
                    <w:lang w:val="en-US"/>
                  </w:rPr>
                </w:pPr>
                <w:r>
                  <w:rPr>
                    <w:lang w:val="en-US"/>
                  </w:rPr>
                  <w:t>File: almada2.jpg</w:t>
                </w:r>
              </w:p>
              <w:p w14:paraId="1F4637C3" w14:textId="77777777" w:rsidR="00567765" w:rsidRDefault="00567765" w:rsidP="00F339E4">
                <w:pPr>
                  <w:pStyle w:val="Caption"/>
                  <w:rPr>
                    <w:lang w:val="en-US"/>
                  </w:rPr>
                </w:pPr>
                <w:r>
                  <w:t xml:space="preserve">- </w:t>
                </w:r>
                <w:fldSimple w:instr=" SEQ - \* ARABIC ">
                  <w:r>
                    <w:rPr>
                      <w:noProof/>
                    </w:rPr>
                    <w:t>3</w:t>
                  </w:r>
                </w:fldSimple>
                <w:r>
                  <w:t xml:space="preserve"> Self-portrait in group (decorative painting - Cafe "A Brasileira" in the Chiado), 1925</w:t>
                </w:r>
              </w:p>
              <w:p w14:paraId="63D5F6D3" w14:textId="32F8A325" w:rsidR="00567765" w:rsidRPr="00155BA7" w:rsidRDefault="00567765" w:rsidP="00F339E4">
                <w:r w:rsidRPr="00155BA7">
                  <w:rPr>
                    <w:lang w:val="en-US"/>
                  </w:rPr>
                  <w:t>A</w:t>
                </w:r>
                <w:r w:rsidR="003C1E26">
                  <w:t xml:space="preserve">fter </w:t>
                </w:r>
                <w:r w:rsidR="00E61B00">
                  <w:t>acquiring</w:t>
                </w:r>
                <w:r w:rsidR="003C1E26">
                  <w:t xml:space="preserve"> </w:t>
                </w:r>
                <w:r w:rsidR="00E61B00">
                  <w:t>a degree of</w:t>
                </w:r>
                <w:r w:rsidRPr="00155BA7">
                  <w:t xml:space="preserve"> fame as a dancer, Almad</w:t>
                </w:r>
                <w:r w:rsidR="00496D47">
                  <w:t>a Negreiros moved to Paris. His</w:t>
                </w:r>
                <w:r w:rsidRPr="00155BA7">
                  <w:t xml:space="preserve"> experience abroad paradoxically made him ‘discover Portugal’ and imbued his work with a ‘national conscience</w:t>
                </w:r>
                <w:r>
                  <w:t>.</w:t>
                </w:r>
                <w:r w:rsidR="003C1E26">
                  <w:t xml:space="preserve">’ Back in Lisbon, </w:t>
                </w:r>
                <w:r w:rsidRPr="00155BA7">
                  <w:t>he was involved in many different artistic activities</w:t>
                </w:r>
                <w:r w:rsidR="003C1E26">
                  <w:t xml:space="preserve"> apart from his literary publications</w:t>
                </w:r>
                <w:r w:rsidRPr="00155BA7">
                  <w:t xml:space="preserve">, </w:t>
                </w:r>
                <w:r w:rsidR="00496D47">
                  <w:t>which ranged</w:t>
                </w:r>
                <w:r w:rsidRPr="00155BA7">
                  <w:t xml:space="preserve"> from acting in a film by Afonso Gaio to interventions in the decoration of café </w:t>
                </w:r>
                <w:r w:rsidRPr="00155BA7">
                  <w:rPr>
                    <w:i/>
                    <w:iCs/>
                  </w:rPr>
                  <w:t>A Brasileira do Chiado</w:t>
                </w:r>
                <w:r w:rsidRPr="00155BA7">
                  <w:t xml:space="preserve"> and </w:t>
                </w:r>
                <w:r w:rsidRPr="00155BA7">
                  <w:rPr>
                    <w:i/>
                    <w:iCs/>
                  </w:rPr>
                  <w:t>Bristol Club</w:t>
                </w:r>
                <w:r w:rsidRPr="00155BA7">
                  <w:t>, that his fr</w:t>
                </w:r>
                <w:r w:rsidR="003C1E26">
                  <w:t>iend Pessoa referred to him as ‘</w:t>
                </w:r>
                <w:r w:rsidRPr="006D6AD9">
                  <w:rPr>
                    <w:iCs/>
                  </w:rPr>
                  <w:t>o poliapto</w:t>
                </w:r>
                <w:r>
                  <w:rPr>
                    <w:iCs/>
                  </w:rPr>
                  <w:t>,</w:t>
                </w:r>
                <w:r w:rsidR="003C1E26">
                  <w:t>’ or ‘</w:t>
                </w:r>
                <w:r w:rsidRPr="00155BA7">
                  <w:t>the multi</w:t>
                </w:r>
                <w:r w:rsidR="003C1E26">
                  <w:t>faceted artist’</w:t>
                </w:r>
                <w:r w:rsidR="005A448D">
                  <w:t xml:space="preserve"> </w:t>
                </w:r>
                <w:sdt>
                  <w:sdtPr>
                    <w:id w:val="5705330"/>
                    <w:citation/>
                  </w:sdtPr>
                  <w:sdtContent>
                    <w:r w:rsidR="00A43DE5">
                      <w:fldChar w:fldCharType="begin"/>
                    </w:r>
                    <w:r w:rsidR="005A448D">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r w:rsidRPr="00155BA7">
                  <w:t xml:space="preserve">. </w:t>
                </w:r>
              </w:p>
              <w:p w14:paraId="226AE554" w14:textId="77777777" w:rsidR="00567765" w:rsidRDefault="00567765" w:rsidP="00F339E4"/>
              <w:p w14:paraId="79EC97D6" w14:textId="09282671" w:rsidR="00567765" w:rsidRPr="00155BA7" w:rsidRDefault="00567765" w:rsidP="00F339E4">
                <w:r w:rsidRPr="00155BA7">
                  <w:t xml:space="preserve">In March 1927, disenchanted with the Portuguese art scene, Almada Negreiros settled in Madrid, where he collaborated in </w:t>
                </w:r>
                <w:r w:rsidRPr="00206F98">
                  <w:rPr>
                    <w:i/>
                    <w:iCs/>
                  </w:rPr>
                  <w:t>La Gaceta Literaria</w:t>
                </w:r>
                <w:r w:rsidR="00FD5670">
                  <w:rPr>
                    <w:i/>
                    <w:iCs/>
                  </w:rPr>
                  <w:t xml:space="preserve"> </w:t>
                </w:r>
                <w:r w:rsidR="00FD5670">
                  <w:rPr>
                    <w:iCs/>
                  </w:rPr>
                  <w:t>[</w:t>
                </w:r>
                <w:r>
                  <w:rPr>
                    <w:i/>
                    <w:iCs/>
                  </w:rPr>
                  <w:t>The Literary Gazette</w:t>
                </w:r>
                <w:r w:rsidR="00FD5670">
                  <w:rPr>
                    <w:iCs/>
                  </w:rPr>
                  <w:t>]</w:t>
                </w:r>
                <w:r w:rsidRPr="00155BA7">
                  <w:t>, organised an individual exhibition</w:t>
                </w:r>
                <w:r>
                  <w:t>,</w:t>
                </w:r>
                <w:r w:rsidRPr="00155BA7">
                  <w:t xml:space="preserve"> and drew cover pages and illustrations for a number of Spanish newspapers and journals. He was also in charge of the mural decorations of the </w:t>
                </w:r>
                <w:r w:rsidRPr="00155BA7">
                  <w:rPr>
                    <w:i/>
                    <w:iCs/>
                  </w:rPr>
                  <w:t>Fundación del Amo</w:t>
                </w:r>
                <w:r w:rsidRPr="00155BA7">
                  <w:t xml:space="preserve"> in Madrid’s brand new university campus (</w:t>
                </w:r>
                <w:r w:rsidRPr="00155BA7">
                  <w:rPr>
                    <w:i/>
                    <w:iCs/>
                  </w:rPr>
                  <w:t>Ciudad Universitaria</w:t>
                </w:r>
                <w:r w:rsidRPr="00155BA7">
                  <w:t>) and several other buildings. In 1932 he returned permanently to Lisbon to dedicate himself to an intense artistic activity, without abandoning his literary career. In 1934 he married the painter Sarah Affonso. These were years of emotional and economic stability and public recognition. Having left Spain in a period of political and social effervescence, Almada Negreiros thrived under Salazar’s dictatorial regime: he received regular official commissions but was</w:t>
                </w:r>
                <w:r w:rsidR="003C1E26">
                  <w:t xml:space="preserve"> still</w:t>
                </w:r>
                <w:r w:rsidRPr="00155BA7">
                  <w:t xml:space="preserve"> able to pursue his experimentalist aspirations.</w:t>
                </w:r>
              </w:p>
              <w:p w14:paraId="0489E229" w14:textId="77777777" w:rsidR="00567765" w:rsidRPr="00155BA7" w:rsidRDefault="00567765" w:rsidP="00F339E4"/>
              <w:p w14:paraId="3503907F" w14:textId="12E0EF6F" w:rsidR="00567765" w:rsidRDefault="00567765" w:rsidP="00FD5670">
                <w:r w:rsidRPr="00155BA7">
                  <w:t>Almada Negreiros received the greatest public recognition for his visual work. Apart from his famous self-portraits, the fo</w:t>
                </w:r>
                <w:r w:rsidR="00FD5670">
                  <w:t>llowing works are notable as well</w:t>
                </w:r>
                <w:r w:rsidRPr="00155BA7">
                  <w:t xml:space="preserve">:  </w:t>
                </w:r>
                <w:r w:rsidR="00FD5670">
                  <w:rPr>
                    <w:i/>
                    <w:iCs/>
                  </w:rPr>
                  <w:t xml:space="preserve">Banhistas </w:t>
                </w:r>
                <w:r w:rsidR="00FD5670">
                  <w:rPr>
                    <w:iCs/>
                  </w:rPr>
                  <w:t>[</w:t>
                </w:r>
                <w:r w:rsidRPr="00155BA7">
                  <w:rPr>
                    <w:i/>
                    <w:iCs/>
                  </w:rPr>
                  <w:t>The Bathers</w:t>
                </w:r>
                <w:r w:rsidR="00FD5670">
                  <w:rPr>
                    <w:iCs/>
                  </w:rPr>
                  <w:t>]</w:t>
                </w:r>
                <w:r w:rsidRPr="00155BA7">
                  <w:t xml:space="preserve">, </w:t>
                </w:r>
                <w:r w:rsidR="00FD5670">
                  <w:rPr>
                    <w:i/>
                    <w:iCs/>
                  </w:rPr>
                  <w:t xml:space="preserve">Nu </w:t>
                </w:r>
                <w:r w:rsidR="00FD5670">
                  <w:rPr>
                    <w:iCs/>
                  </w:rPr>
                  <w:t>[</w:t>
                </w:r>
                <w:r w:rsidRPr="00155BA7">
                  <w:rPr>
                    <w:i/>
                    <w:iCs/>
                  </w:rPr>
                  <w:t>Female Nude</w:t>
                </w:r>
                <w:r w:rsidR="00FD5670">
                  <w:rPr>
                    <w:iCs/>
                  </w:rPr>
                  <w:t>]</w:t>
                </w:r>
                <w:r w:rsidRPr="00155BA7">
                  <w:t xml:space="preserve">, </w:t>
                </w:r>
                <w:r w:rsidR="00FD5670">
                  <w:rPr>
                    <w:i/>
                    <w:iCs/>
                  </w:rPr>
                  <w:t xml:space="preserve">A sesta </w:t>
                </w:r>
                <w:r w:rsidR="00FD5670">
                  <w:rPr>
                    <w:iCs/>
                  </w:rPr>
                  <w:t>[</w:t>
                </w:r>
                <w:r w:rsidRPr="00155BA7">
                  <w:rPr>
                    <w:i/>
                    <w:iCs/>
                  </w:rPr>
                  <w:t>The Nap</w:t>
                </w:r>
                <w:r w:rsidR="00FD5670">
                  <w:rPr>
                    <w:iCs/>
                  </w:rPr>
                  <w:t>]</w:t>
                </w:r>
                <w:r w:rsidRPr="00155BA7">
                  <w:t xml:space="preserve">, </w:t>
                </w:r>
                <w:r w:rsidR="00FD5670">
                  <w:rPr>
                    <w:i/>
                    <w:iCs/>
                  </w:rPr>
                  <w:t xml:space="preserve">Maternidade </w:t>
                </w:r>
                <w:r w:rsidR="00FD5670">
                  <w:rPr>
                    <w:iCs/>
                  </w:rPr>
                  <w:t>[</w:t>
                </w:r>
                <w:r w:rsidRPr="00155BA7">
                  <w:rPr>
                    <w:i/>
                    <w:iCs/>
                  </w:rPr>
                  <w:t>Maternity</w:t>
                </w:r>
                <w:r w:rsidR="00FD5670">
                  <w:rPr>
                    <w:iCs/>
                  </w:rPr>
                  <w:t>]</w:t>
                </w:r>
                <w:r w:rsidR="002F30EF">
                  <w:t xml:space="preserve"> and the </w:t>
                </w:r>
                <w:r w:rsidRPr="00155BA7">
                  <w:t xml:space="preserve">celebrated portraits of </w:t>
                </w:r>
                <w:r w:rsidRPr="00155BA7">
                  <w:lastRenderedPageBreak/>
                  <w:t xml:space="preserve">Fernando Pessoa (1954 </w:t>
                </w:r>
                <w:r>
                  <w:t>and</w:t>
                </w:r>
                <w:r w:rsidRPr="00155BA7">
                  <w:t xml:space="preserve"> 1964). </w:t>
                </w:r>
                <w:r w:rsidRPr="00155BA7">
                  <w:rPr>
                    <w:lang w:val="pt-PT"/>
                  </w:rPr>
                  <w:t xml:space="preserve">His work as a muralist in the harbour stations of Alcântara and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deserves particular attention. </w:t>
                </w:r>
                <w:r w:rsidRPr="00155BA7">
                  <w:t xml:space="preserve">Almada’s paintings of the 1930s and </w:t>
                </w:r>
                <w:r>
                  <w:t>19</w:t>
                </w:r>
                <w:r w:rsidRPr="00155BA7">
                  <w:t xml:space="preserve">40s combine the visual strength of geometric figures with the extremely theatrical gestures of the represented persons. </w:t>
                </w:r>
              </w:p>
              <w:p w14:paraId="5A4E2FD8" w14:textId="77777777" w:rsidR="00FD5670" w:rsidRDefault="00FD5670" w:rsidP="00FD5670"/>
              <w:p w14:paraId="64CB3904" w14:textId="77777777" w:rsidR="00567765" w:rsidRDefault="00567765" w:rsidP="00F339E4">
                <w:r>
                  <w:t>File: almada3.jpg</w:t>
                </w:r>
              </w:p>
              <w:p w14:paraId="63574955" w14:textId="77777777" w:rsidR="00567765" w:rsidRDefault="00567765" w:rsidP="00F339E4">
                <w:pPr>
                  <w:pStyle w:val="Caption"/>
                </w:pPr>
                <w:r>
                  <w:t xml:space="preserve">- </w:t>
                </w:r>
                <w:fldSimple w:instr=" SEQ - \* ARABIC ">
                  <w:r>
                    <w:rPr>
                      <w:noProof/>
                    </w:rPr>
                    <w:t>4</w:t>
                  </w:r>
                </w:fldSimple>
                <w:r>
                  <w:t xml:space="preserve"> Maternity (1935)</w:t>
                </w:r>
              </w:p>
              <w:p w14:paraId="26A53DE3" w14:textId="77777777" w:rsidR="00567765" w:rsidRDefault="00567765" w:rsidP="00F339E4">
                <w:r>
                  <w:t>File: almada4.jpg</w:t>
                </w:r>
              </w:p>
              <w:p w14:paraId="2C43F88B" w14:textId="77777777" w:rsidR="00567765" w:rsidRDefault="00567765" w:rsidP="00F339E4">
                <w:pPr>
                  <w:pStyle w:val="Caption"/>
                </w:pPr>
                <w:r>
                  <w:t xml:space="preserve">- </w:t>
                </w:r>
                <w:fldSimple w:instr=" SEQ - \* ARABIC ">
                  <w:r>
                    <w:rPr>
                      <w:noProof/>
                    </w:rPr>
                    <w:t>5</w:t>
                  </w:r>
                </w:fldSimple>
                <w:r>
                  <w:t xml:space="preserve"> The Bathers (Decorative Painting - Cafe "A Brasileira" in the Chiado), 1925</w:t>
                </w:r>
              </w:p>
              <w:p w14:paraId="46A2C67C" w14:textId="793A996E" w:rsidR="00567765" w:rsidRPr="00155BA7" w:rsidRDefault="00567765" w:rsidP="00F339E4">
                <w:r w:rsidRPr="00155BA7">
                  <w:t>As a writer, he is the author of a vast but disperse oeuvre, in which the search for a poetics of ingenuity be</w:t>
                </w:r>
                <w:r w:rsidR="003C1E26">
                  <w:t>tween myth and children’s world</w:t>
                </w:r>
                <w:r w:rsidRPr="00155BA7">
                  <w:t>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r w:rsidR="00FD5670">
                  <w:rPr>
                    <w:i/>
                    <w:iCs/>
                  </w:rPr>
                  <w:t xml:space="preserve">Obras completes </w:t>
                </w:r>
                <w:r w:rsidR="00FD5670">
                  <w:rPr>
                    <w:iCs/>
                  </w:rPr>
                  <w:t>[</w:t>
                </w:r>
                <w:r w:rsidRPr="00206F98">
                  <w:rPr>
                    <w:i/>
                    <w:iCs/>
                  </w:rPr>
                  <w:t>Complete Works</w:t>
                </w:r>
                <w:r w:rsidR="00FD5670">
                  <w:rPr>
                    <w:iCs/>
                  </w:rPr>
                  <w:t>]</w:t>
                </w:r>
                <w:r w:rsidRPr="00155BA7">
                  <w:t>, which were subsequently reedited and expanded upon. Criticism has highlighted</w:t>
                </w:r>
                <w:r w:rsidR="003C1E26">
                  <w:t>,</w:t>
                </w:r>
                <w:r w:rsidRPr="00155BA7">
                  <w:t xml:space="preserve"> above all</w:t>
                </w:r>
                <w:r w:rsidR="003C1E26">
                  <w:t>,</w:t>
                </w:r>
                <w:r w:rsidRPr="00155BA7">
                  <w:t xml:space="preserve"> the novel </w:t>
                </w:r>
                <w:r w:rsidRPr="00206F98">
                  <w:rPr>
                    <w:i/>
                  </w:rPr>
                  <w:t>The Starcher</w:t>
                </w:r>
                <w:r w:rsidRPr="00155BA7">
                  <w:t xml:space="preserve"> (1917) for being the only Portuguese work to keep up with European avant-garde, or even </w:t>
                </w:r>
                <w:r w:rsidRPr="00206F98">
                  <w:t xml:space="preserve">get ahead of it, as its </w:t>
                </w:r>
                <w:r w:rsidRPr="00FD5670">
                  <w:rPr>
                    <w:iCs/>
                  </w:rPr>
                  <w:t>pastiche</w:t>
                </w:r>
                <w:r w:rsidRPr="00206F98">
                  <w:t>-like form and the no</w:t>
                </w:r>
                <w:r w:rsidR="003C1E26">
                  <w:t>velty of its contents announce S</w:t>
                </w:r>
                <w:r w:rsidRPr="00206F98">
                  <w:t xml:space="preserve">urrealism (Júdice 2001:233). Other important titles are </w:t>
                </w:r>
                <w:r w:rsidRPr="00206F98">
                  <w:rPr>
                    <w:i/>
                    <w:iCs/>
                  </w:rPr>
                  <w:t>Nome de guerra</w:t>
                </w:r>
                <w:r w:rsidR="00FD5670">
                  <w:t xml:space="preserve"> [</w:t>
                </w:r>
                <w:r w:rsidR="003C1E26">
                  <w:rPr>
                    <w:i/>
                  </w:rPr>
                  <w:t>War N</w:t>
                </w:r>
                <w:r w:rsidRPr="00206F98">
                  <w:rPr>
                    <w:i/>
                  </w:rPr>
                  <w:t>ame</w:t>
                </w:r>
                <w:r w:rsidR="00FD5670">
                  <w:t>]</w:t>
                </w:r>
                <w:r w:rsidR="003C1E26">
                  <w:t xml:space="preserve"> </w:t>
                </w:r>
                <w:r w:rsidR="00FD5670">
                  <w:t>(</w:t>
                </w:r>
                <w:r w:rsidR="003C1E26">
                  <w:t>a no</w:t>
                </w:r>
                <w:r w:rsidRPr="00206F98">
                  <w:t xml:space="preserve">vel written in 1925 and published in 1938); the stage plays </w:t>
                </w:r>
                <w:r w:rsidRPr="00206F98">
                  <w:rPr>
                    <w:i/>
                    <w:iCs/>
                  </w:rPr>
                  <w:t>Antes de</w:t>
                </w:r>
                <w:r w:rsidRPr="00206F98">
                  <w:t xml:space="preserve"> </w:t>
                </w:r>
                <w:r w:rsidRPr="00206F98">
                  <w:rPr>
                    <w:i/>
                    <w:iCs/>
                  </w:rPr>
                  <w:t>Começar</w:t>
                </w:r>
                <w:r w:rsidR="00FD5670">
                  <w:t xml:space="preserve"> [</w:t>
                </w:r>
                <w:r w:rsidRPr="00BA5A79">
                  <w:rPr>
                    <w:i/>
                  </w:rPr>
                  <w:t>Before Starting</w:t>
                </w:r>
                <w:r w:rsidR="00FD5670">
                  <w:t>]</w:t>
                </w:r>
                <w:r w:rsidRPr="00206F98">
                  <w:t xml:space="preserve"> </w:t>
                </w:r>
                <w:r w:rsidR="00FD5670">
                  <w:t>(</w:t>
                </w:r>
                <w:r w:rsidRPr="00206F98">
                  <w:t xml:space="preserve">1919), </w:t>
                </w:r>
                <w:r w:rsidRPr="00206F98">
                  <w:rPr>
                    <w:i/>
                    <w:iCs/>
                  </w:rPr>
                  <w:t>Pierrot e Arlequim</w:t>
                </w:r>
                <w:r w:rsidR="00FD5670">
                  <w:t xml:space="preserve"> [</w:t>
                </w:r>
                <w:r w:rsidRPr="00BA5A79">
                  <w:rPr>
                    <w:i/>
                  </w:rPr>
                  <w:t>Pierrot and Harlequin</w:t>
                </w:r>
                <w:r w:rsidR="00FD5670">
                  <w:t>]</w:t>
                </w:r>
                <w:r w:rsidRPr="00206F98">
                  <w:t xml:space="preserve"> </w:t>
                </w:r>
                <w:r w:rsidR="00FD5670">
                  <w:t>(</w:t>
                </w:r>
                <w:r w:rsidRPr="00206F98">
                  <w:t xml:space="preserve">1924) and </w:t>
                </w:r>
                <w:r w:rsidRPr="00206F98">
                  <w:rPr>
                    <w:i/>
                    <w:iCs/>
                  </w:rPr>
                  <w:t>Deseja-se Mulher</w:t>
                </w:r>
                <w:r w:rsidR="00FD5670">
                  <w:t xml:space="preserve"> [</w:t>
                </w:r>
                <w:r w:rsidRPr="00BA5A79">
                  <w:rPr>
                    <w:i/>
                  </w:rPr>
                  <w:t>Wish to be a Woman</w:t>
                </w:r>
                <w:r w:rsidR="00FD5670">
                  <w:t>]</w:t>
                </w:r>
                <w:r>
                  <w:t xml:space="preserve"> </w:t>
                </w:r>
                <w:r w:rsidR="00FD5670">
                  <w:t>(</w:t>
                </w:r>
                <w:r w:rsidRPr="00155BA7">
                  <w:t xml:space="preserve">1928); and the poem </w:t>
                </w:r>
                <w:r w:rsidRPr="00206F98">
                  <w:rPr>
                    <w:i/>
                  </w:rPr>
                  <w:t>The Scene of Hatred</w:t>
                </w:r>
                <w:r>
                  <w:t xml:space="preserve"> </w:t>
                </w:r>
                <w:r w:rsidRPr="00155BA7">
                  <w:t>(1915, dedicated to Pessoa’s heteronym</w:t>
                </w:r>
                <w:r w:rsidR="003C1E26">
                  <w:t>,</w:t>
                </w:r>
                <w:r w:rsidRPr="00155BA7">
                  <w:t xml:space="preserve"> Álvaro de Campos). Almada Negreiros’ work has not been translated into English.</w:t>
                </w:r>
              </w:p>
              <w:p w14:paraId="6DA562A7" w14:textId="77777777" w:rsidR="00567765" w:rsidRDefault="00567765" w:rsidP="00F339E4">
                <w:pPr>
                  <w:pStyle w:val="Heading2"/>
                  <w:outlineLvl w:val="1"/>
                </w:pPr>
              </w:p>
              <w:p w14:paraId="7CC6982D" w14:textId="77777777" w:rsidR="00567765" w:rsidRPr="00567765" w:rsidRDefault="00567765" w:rsidP="00924AB3">
                <w:pPr>
                  <w:pStyle w:val="Heading1"/>
                  <w:rPr>
                    <w:rFonts w:hAnsi="Times New Roman"/>
                  </w:rPr>
                </w:pPr>
                <w:r w:rsidRPr="00BA384A">
                  <w:t>Literary works</w:t>
                </w:r>
              </w:p>
              <w:p w14:paraId="69C8EBC2" w14:textId="6E856BC0" w:rsidR="00567765" w:rsidRPr="00BA384A" w:rsidRDefault="00567765" w:rsidP="00F339E4">
                <w:pPr>
                  <w:rPr>
                    <w:rFonts w:hAnsi="Times New Roman"/>
                  </w:rPr>
                </w:pPr>
                <w:r w:rsidRPr="003C1E26">
                  <w:rPr>
                    <w:i/>
                  </w:rPr>
                  <w:t>The Scene of Hatred</w:t>
                </w:r>
                <w:r w:rsidR="00924AB3">
                  <w:t xml:space="preserve"> (</w:t>
                </w:r>
                <w:r>
                  <w:t>1915</w:t>
                </w:r>
                <w:r w:rsidR="00924AB3">
                  <w:t>)</w:t>
                </w:r>
              </w:p>
              <w:p w14:paraId="5C096397" w14:textId="71ECBB42" w:rsidR="00567765" w:rsidRPr="00BA384A" w:rsidRDefault="003C1E26" w:rsidP="00F339E4">
                <w:pPr>
                  <w:rPr>
                    <w:rFonts w:hAnsi="Times New Roman"/>
                  </w:rPr>
                </w:pPr>
                <w:r w:rsidRPr="003C1E26">
                  <w:rPr>
                    <w:i/>
                  </w:rPr>
                  <w:t>Manifesto Anti-Dantas and E</w:t>
                </w:r>
                <w:r w:rsidR="00567765" w:rsidRPr="003C1E26">
                  <w:rPr>
                    <w:i/>
                  </w:rPr>
                  <w:t>xtensively</w:t>
                </w:r>
                <w:r w:rsidR="00567765">
                  <w:t xml:space="preserve"> </w:t>
                </w:r>
                <w:r w:rsidR="00924AB3">
                  <w:t>(</w:t>
                </w:r>
                <w:r w:rsidR="00567765" w:rsidRPr="00BA384A">
                  <w:t>1915</w:t>
                </w:r>
                <w:r w:rsidR="00924AB3">
                  <w:t>)</w:t>
                </w:r>
              </w:p>
              <w:p w14:paraId="6F3E8A32" w14:textId="37EAF0F1" w:rsidR="00567765" w:rsidRPr="00BA384A" w:rsidRDefault="00567765" w:rsidP="00F339E4">
                <w:pPr>
                  <w:rPr>
                    <w:rFonts w:hAnsi="Times New Roman"/>
                  </w:rPr>
                </w:pPr>
                <w:r w:rsidRPr="003C1E26">
                  <w:rPr>
                    <w:i/>
                  </w:rPr>
                  <w:t>The Starcher</w:t>
                </w:r>
                <w:r>
                  <w:t xml:space="preserve"> </w:t>
                </w:r>
                <w:r w:rsidR="00924AB3">
                  <w:t>(</w:t>
                </w:r>
                <w:r>
                  <w:t>1917</w:t>
                </w:r>
                <w:r w:rsidR="00924AB3">
                  <w:t>)</w:t>
                </w:r>
              </w:p>
              <w:p w14:paraId="4D48810C" w14:textId="518F1FA3" w:rsidR="00567765" w:rsidRPr="00BA384A" w:rsidRDefault="00567765" w:rsidP="00F339E4">
                <w:pPr>
                  <w:rPr>
                    <w:rFonts w:hAnsi="Times New Roman"/>
                    <w:lang w:val="fr-FR"/>
                  </w:rPr>
                </w:pPr>
                <w:r w:rsidRPr="003C1E26">
                  <w:rPr>
                    <w:i/>
                    <w:lang w:val="fr-FR"/>
                  </w:rPr>
                  <w:t>K4,The Blue Square</w:t>
                </w:r>
                <w:r w:rsidR="00924AB3">
                  <w:rPr>
                    <w:i/>
                    <w:lang w:val="fr-FR"/>
                  </w:rPr>
                  <w:t xml:space="preserve"> </w:t>
                </w:r>
                <w:r w:rsidR="00924AB3">
                  <w:rPr>
                    <w:lang w:val="fr-FR"/>
                  </w:rPr>
                  <w:t>(</w:t>
                </w:r>
                <w:r w:rsidRPr="00BA384A">
                  <w:rPr>
                    <w:lang w:val="fr-FR"/>
                  </w:rPr>
                  <w:t>1917</w:t>
                </w:r>
                <w:r w:rsidR="00924AB3">
                  <w:rPr>
                    <w:lang w:val="fr-FR"/>
                  </w:rPr>
                  <w:t>)</w:t>
                </w:r>
              </w:p>
              <w:p w14:paraId="718B7DF3" w14:textId="4F502D2C" w:rsidR="00567765" w:rsidRPr="00BA384A" w:rsidRDefault="00567765" w:rsidP="00F339E4">
                <w:pPr>
                  <w:rPr>
                    <w:rFonts w:hAnsi="Times New Roman"/>
                  </w:rPr>
                </w:pPr>
                <w:r w:rsidRPr="003C1E26">
                  <w:rPr>
                    <w:i/>
                  </w:rPr>
                  <w:t>Pierrot and Harlequin</w:t>
                </w:r>
                <w:r w:rsidR="00924AB3">
                  <w:t xml:space="preserve"> (</w:t>
                </w:r>
                <w:r w:rsidRPr="00BA384A">
                  <w:t>1924</w:t>
                </w:r>
                <w:r w:rsidR="00924AB3">
                  <w:t>)</w:t>
                </w:r>
              </w:p>
              <w:p w14:paraId="0F6BD641" w14:textId="06B28148" w:rsidR="00567765" w:rsidRPr="00BA384A" w:rsidRDefault="00567765" w:rsidP="00F339E4">
                <w:r w:rsidRPr="003C1E26">
                  <w:rPr>
                    <w:i/>
                  </w:rPr>
                  <w:t>War Name</w:t>
                </w:r>
                <w:r w:rsidR="00924AB3">
                  <w:rPr>
                    <w:i/>
                  </w:rPr>
                  <w:t xml:space="preserve"> </w:t>
                </w:r>
                <w:r w:rsidR="00924AB3">
                  <w:t>(</w:t>
                </w:r>
                <w:r w:rsidRPr="00BA384A">
                  <w:t>1938</w:t>
                </w:r>
                <w:r w:rsidR="00924AB3">
                  <w:t>)</w:t>
                </w:r>
              </w:p>
              <w:p w14:paraId="37074292" w14:textId="7ACDC0B2" w:rsidR="00567765" w:rsidRPr="00567765" w:rsidRDefault="00567765" w:rsidP="00F339E4">
                <w:pPr>
                  <w:rPr>
                    <w:lang w:val="pt-PT"/>
                  </w:rPr>
                </w:pPr>
                <w:r w:rsidRPr="003C1E26">
                  <w:rPr>
                    <w:i/>
                  </w:rPr>
                  <w:t>The Question of the Panels</w:t>
                </w:r>
                <w:r w:rsidR="00924AB3">
                  <w:rPr>
                    <w:i/>
                  </w:rPr>
                  <w:t xml:space="preserve"> </w:t>
                </w:r>
                <w:r w:rsidR="00924AB3">
                  <w:t>(</w:t>
                </w:r>
                <w:r>
                  <w:t>1926</w:t>
                </w:r>
                <w:r w:rsidR="00924AB3">
                  <w:t>)</w:t>
                </w:r>
              </w:p>
            </w:tc>
          </w:sdtContent>
        </w:sdt>
      </w:tr>
      <w:tr w:rsidR="00567765" w14:paraId="50D6410A" w14:textId="77777777">
        <w:tc>
          <w:tcPr>
            <w:tcW w:w="9016" w:type="dxa"/>
          </w:tcPr>
          <w:p w14:paraId="6CE90C81" w14:textId="77777777" w:rsidR="00567765" w:rsidRDefault="00567765" w:rsidP="00F339E4">
            <w:r w:rsidRPr="0015114C">
              <w:rPr>
                <w:u w:val="single"/>
              </w:rPr>
              <w:lastRenderedPageBreak/>
              <w:t>Further reading</w:t>
            </w:r>
            <w:r>
              <w:t>:</w:t>
            </w:r>
          </w:p>
          <w:sdt>
            <w:sdtPr>
              <w:alias w:val="Further reading"/>
              <w:tag w:val="furtherReading"/>
              <w:id w:val="-1516217107"/>
            </w:sdtPr>
            <w:sdtContent>
              <w:p w14:paraId="6FDA7A20" w14:textId="77777777" w:rsidR="002D5E75" w:rsidRDefault="002D5E75" w:rsidP="00F339E4"/>
              <w:bookmarkStart w:id="0" w:name="_GoBack"/>
              <w:bookmarkEnd w:id="0"/>
              <w:p w14:paraId="439193C5" w14:textId="2B8C01A8" w:rsidR="00662DD0" w:rsidRDefault="00FD5670" w:rsidP="00F339E4">
                <w:sdt>
                  <w:sdtPr>
                    <w:id w:val="5705289"/>
                    <w:citation/>
                  </w:sdtPr>
                  <w:sdtContent>
                    <w:r w:rsidR="00A43DE5">
                      <w:fldChar w:fldCharType="begin"/>
                    </w:r>
                    <w:r w:rsidR="00567765">
                      <w:rPr>
                        <w:lang w:val="en-US"/>
                      </w:rPr>
                      <w:instrText xml:space="preserve"> CITATION Cab89 \l 1033 </w:instrText>
                    </w:r>
                    <w:r w:rsidR="00A43DE5">
                      <w:fldChar w:fldCharType="separate"/>
                    </w:r>
                    <w:r w:rsidR="00B904EF" w:rsidRPr="00B904EF">
                      <w:rPr>
                        <w:noProof/>
                        <w:lang w:val="en-US"/>
                      </w:rPr>
                      <w:t>(Cabral)</w:t>
                    </w:r>
                    <w:r w:rsidR="00A43DE5">
                      <w:fldChar w:fldCharType="end"/>
                    </w:r>
                  </w:sdtContent>
                </w:sdt>
              </w:p>
              <w:p w14:paraId="42DEBD6A" w14:textId="77777777" w:rsidR="00662DD0" w:rsidRDefault="00662DD0" w:rsidP="00F339E4"/>
              <w:p w14:paraId="761564F8" w14:textId="77777777" w:rsidR="00662DD0" w:rsidRDefault="00FD5670" w:rsidP="00F339E4">
                <w:sdt>
                  <w:sdtPr>
                    <w:id w:val="5705293"/>
                    <w:citation/>
                  </w:sdtPr>
                  <w:sdtContent>
                    <w:r w:rsidR="00A43DE5">
                      <w:fldChar w:fldCharType="begin"/>
                    </w:r>
                    <w:r w:rsidR="00662DD0">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p>
              <w:p w14:paraId="2DCF79A7" w14:textId="77777777" w:rsidR="00662DD0" w:rsidRDefault="00662DD0" w:rsidP="00F339E4"/>
              <w:p w14:paraId="0B7AC361" w14:textId="77777777" w:rsidR="00662DD0" w:rsidRDefault="00FD5670" w:rsidP="00F339E4">
                <w:sdt>
                  <w:sdtPr>
                    <w:id w:val="5705299"/>
                    <w:citation/>
                  </w:sdtPr>
                  <w:sdtContent>
                    <w:r w:rsidR="00A43DE5">
                      <w:fldChar w:fldCharType="begin"/>
                    </w:r>
                    <w:r w:rsidR="00662DD0">
                      <w:rPr>
                        <w:lang w:val="en-US"/>
                      </w:rPr>
                      <w:instrText xml:space="preserve"> CITATION Júd01 \l 1033  </w:instrText>
                    </w:r>
                    <w:r w:rsidR="00A43DE5">
                      <w:fldChar w:fldCharType="separate"/>
                    </w:r>
                    <w:r w:rsidR="00B904EF" w:rsidRPr="00B904EF">
                      <w:rPr>
                        <w:noProof/>
                        <w:lang w:val="en-US"/>
                      </w:rPr>
                      <w:t>(Júdice)</w:t>
                    </w:r>
                    <w:r w:rsidR="00A43DE5">
                      <w:fldChar w:fldCharType="end"/>
                    </w:r>
                  </w:sdtContent>
                </w:sdt>
              </w:p>
              <w:p w14:paraId="7FA60D31" w14:textId="77777777" w:rsidR="00662DD0" w:rsidRDefault="00662DD0" w:rsidP="00F339E4"/>
              <w:p w14:paraId="20551068" w14:textId="77777777" w:rsidR="00662DD0" w:rsidRDefault="00FD5670" w:rsidP="00F339E4">
                <w:sdt>
                  <w:sdtPr>
                    <w:id w:val="5705311"/>
                    <w:citation/>
                  </w:sdtPr>
                  <w:sdtContent>
                    <w:r w:rsidR="00A43DE5">
                      <w:fldChar w:fldCharType="begin"/>
                    </w:r>
                    <w:r w:rsidR="00662DD0">
                      <w:rPr>
                        <w:lang w:val="en-US"/>
                      </w:rPr>
                      <w:instrText xml:space="preserve"> CITATION Moi98 \l 1033 </w:instrText>
                    </w:r>
                    <w:r w:rsidR="00A43DE5">
                      <w:fldChar w:fldCharType="separate"/>
                    </w:r>
                    <w:r w:rsidR="00B904EF" w:rsidRPr="00B904EF">
                      <w:rPr>
                        <w:noProof/>
                        <w:lang w:val="en-US"/>
                      </w:rPr>
                      <w:t>(Moisés)</w:t>
                    </w:r>
                    <w:r w:rsidR="00A43DE5">
                      <w:fldChar w:fldCharType="end"/>
                    </w:r>
                  </w:sdtContent>
                </w:sdt>
              </w:p>
              <w:p w14:paraId="7A632624" w14:textId="77777777" w:rsidR="00662DD0" w:rsidRDefault="00662DD0" w:rsidP="00F339E4"/>
              <w:p w14:paraId="48BB3467" w14:textId="77777777" w:rsidR="00567765" w:rsidRDefault="00FD5670" w:rsidP="00F339E4">
                <w:sdt>
                  <w:sdtPr>
                    <w:id w:val="5705321"/>
                    <w:citation/>
                  </w:sdtPr>
                  <w:sdtContent>
                    <w:r w:rsidR="00A43DE5">
                      <w:fldChar w:fldCharType="begin"/>
                    </w:r>
                    <w:r w:rsidR="00662DD0">
                      <w:rPr>
                        <w:lang w:val="en-US"/>
                      </w:rPr>
                      <w:instrText xml:space="preserve"> CITATION Vie06 \l 1033 </w:instrText>
                    </w:r>
                    <w:r w:rsidR="00A43DE5">
                      <w:fldChar w:fldCharType="separate"/>
                    </w:r>
                    <w:r w:rsidR="00B904EF" w:rsidRPr="00B904EF">
                      <w:rPr>
                        <w:noProof/>
                        <w:lang w:val="en-US"/>
                      </w:rPr>
                      <w:t>(Vieira)</w:t>
                    </w:r>
                    <w:r w:rsidR="00A43DE5">
                      <w:fldChar w:fldCharType="end"/>
                    </w:r>
                  </w:sdtContent>
                </w:sdt>
              </w:p>
            </w:sdtContent>
          </w:sdt>
        </w:tc>
      </w:tr>
    </w:tbl>
    <w:p w14:paraId="4689EC82" w14:textId="77777777" w:rsidR="00567765" w:rsidRPr="00F36937" w:rsidRDefault="00567765" w:rsidP="00F339E4"/>
    <w:sectPr w:rsidR="00567765" w:rsidRPr="00F36937" w:rsidSect="005677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33C78" w14:textId="77777777" w:rsidR="00FD5670" w:rsidRDefault="00FD5670" w:rsidP="00567765">
      <w:pPr>
        <w:spacing w:after="0" w:line="240" w:lineRule="auto"/>
      </w:pPr>
      <w:r>
        <w:separator/>
      </w:r>
    </w:p>
  </w:endnote>
  <w:endnote w:type="continuationSeparator" w:id="0">
    <w:p w14:paraId="54ABE58F" w14:textId="77777777" w:rsidR="00FD5670" w:rsidRDefault="00FD5670" w:rsidP="0056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302D5" w14:textId="77777777" w:rsidR="00FD5670" w:rsidRDefault="00FD5670" w:rsidP="00567765">
      <w:pPr>
        <w:spacing w:after="0" w:line="240" w:lineRule="auto"/>
      </w:pPr>
      <w:r>
        <w:separator/>
      </w:r>
    </w:p>
  </w:footnote>
  <w:footnote w:type="continuationSeparator" w:id="0">
    <w:p w14:paraId="1A82E900" w14:textId="77777777" w:rsidR="00FD5670" w:rsidRDefault="00FD5670" w:rsidP="005677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54A87" w14:textId="77777777" w:rsidR="00FD5670" w:rsidRDefault="00FD56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958FFA6" w14:textId="77777777" w:rsidR="00FD5670" w:rsidRDefault="00FD56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2DD0"/>
    <w:rsid w:val="00206299"/>
    <w:rsid w:val="002D5E75"/>
    <w:rsid w:val="002F30EF"/>
    <w:rsid w:val="003C1E26"/>
    <w:rsid w:val="00496D47"/>
    <w:rsid w:val="0053316A"/>
    <w:rsid w:val="00567765"/>
    <w:rsid w:val="005A448D"/>
    <w:rsid w:val="00662DD0"/>
    <w:rsid w:val="008E0C9A"/>
    <w:rsid w:val="00924AB3"/>
    <w:rsid w:val="00A43DE5"/>
    <w:rsid w:val="00A501DA"/>
    <w:rsid w:val="00B904EF"/>
    <w:rsid w:val="00C44D15"/>
    <w:rsid w:val="00CE631F"/>
    <w:rsid w:val="00E61B00"/>
    <w:rsid w:val="00F339E4"/>
    <w:rsid w:val="00F537FB"/>
    <w:rsid w:val="00FD56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D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rsid w:val="00F339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9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[Enter the institution with which you are affiliated]</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96049"/>
    <w:rsid w:val="00087578"/>
    <w:rsid w:val="001C6F01"/>
    <w:rsid w:val="0042675E"/>
    <w:rsid w:val="00596049"/>
    <w:rsid w:val="005D44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Cab89</b:Tag>
    <b:SourceType>JournalArticle</b:SourceType>
    <b:Guid>{A0AA749A-3C07-A142-9242-48EDC2D699EA}</b:Guid>
    <b:LCID>uz-Cyrl-UZ</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uz-Cyrl-UZ</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uz-Cyrl-UZ</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uz-Cyrl-UZ</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uz-Cyrl-UZ</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56C798E6-DD6F-7E43-BF78-50E1B148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3</Pages>
  <Words>1365</Words>
  <Characters>7564</Characters>
  <Application>Microsoft Macintosh Word</Application>
  <DocSecurity>0</DocSecurity>
  <Lines>128</Lines>
  <Paragraphs>20</Paragraphs>
  <ScaleCrop>false</ScaleCrop>
  <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13</cp:revision>
  <dcterms:created xsi:type="dcterms:W3CDTF">2014-02-14T23:55:00Z</dcterms:created>
  <dcterms:modified xsi:type="dcterms:W3CDTF">2014-09-01T17:16:00Z</dcterms:modified>
</cp:coreProperties>
</file>