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B2DA4B" w14:textId="77777777" w:rsidTr="00922950">
        <w:tc>
          <w:tcPr>
            <w:tcW w:w="491" w:type="dxa"/>
            <w:vMerge w:val="restart"/>
            <w:shd w:val="clear" w:color="auto" w:fill="A6A6A6" w:themeFill="background1" w:themeFillShade="A6"/>
            <w:textDirection w:val="btLr"/>
          </w:tcPr>
          <w:p w14:paraId="4C29A0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EndPr/>
          <w:sdtContent>
            <w:tc>
              <w:tcPr>
                <w:tcW w:w="1259" w:type="dxa"/>
              </w:tcPr>
              <w:p w14:paraId="73F3F6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EndPr/>
          <w:sdtContent>
            <w:tc>
              <w:tcPr>
                <w:tcW w:w="2073" w:type="dxa"/>
              </w:tcPr>
              <w:p w14:paraId="71355661" w14:textId="77777777" w:rsidR="00B574C9" w:rsidRDefault="00E22555" w:rsidP="00E22555">
                <w:r>
                  <w:t>Monty</w:t>
                </w:r>
              </w:p>
            </w:tc>
          </w:sdtContent>
        </w:sdt>
        <w:sdt>
          <w:sdtPr>
            <w:alias w:val="Middle name"/>
            <w:tag w:val="authorMiddleName"/>
            <w:id w:val="-2076034781"/>
            <w:placeholder>
              <w:docPart w:val="D0913B473D91F641A9D78A72C88D3C71"/>
            </w:placeholder>
            <w:showingPlcHdr/>
            <w:text/>
          </w:sdtPr>
          <w:sdtEndPr/>
          <w:sdtContent>
            <w:tc>
              <w:tcPr>
                <w:tcW w:w="2551" w:type="dxa"/>
              </w:tcPr>
              <w:p w14:paraId="263FA8B9" w14:textId="77777777"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EndPr/>
          <w:sdtContent>
            <w:tc>
              <w:tcPr>
                <w:tcW w:w="2642" w:type="dxa"/>
              </w:tcPr>
              <w:p w14:paraId="733880D1" w14:textId="77777777" w:rsidR="00B574C9" w:rsidRDefault="00E22555" w:rsidP="00E22555">
                <w:r>
                  <w:t>Adkins</w:t>
                </w:r>
              </w:p>
            </w:tc>
          </w:sdtContent>
        </w:sdt>
      </w:tr>
      <w:tr w:rsidR="00B574C9" w14:paraId="6F864458" w14:textId="77777777" w:rsidTr="001A6A06">
        <w:trPr>
          <w:trHeight w:val="986"/>
        </w:trPr>
        <w:tc>
          <w:tcPr>
            <w:tcW w:w="491" w:type="dxa"/>
            <w:vMerge/>
            <w:shd w:val="clear" w:color="auto" w:fill="A6A6A6" w:themeFill="background1" w:themeFillShade="A6"/>
          </w:tcPr>
          <w:p w14:paraId="3D6D5F90" w14:textId="77777777"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EndPr/>
          <w:sdtContent>
            <w:tc>
              <w:tcPr>
                <w:tcW w:w="8525" w:type="dxa"/>
                <w:gridSpan w:val="4"/>
              </w:tcPr>
              <w:p w14:paraId="27F7FBDE" w14:textId="77777777" w:rsidR="00B574C9" w:rsidRDefault="00B574C9" w:rsidP="00922950">
                <w:r>
                  <w:rPr>
                    <w:rStyle w:val="PlaceholderText"/>
                  </w:rPr>
                  <w:t>[Enter your biography]</w:t>
                </w:r>
              </w:p>
            </w:tc>
          </w:sdtContent>
        </w:sdt>
      </w:tr>
      <w:tr w:rsidR="00B574C9" w14:paraId="17FF2E4F" w14:textId="77777777" w:rsidTr="001A6A06">
        <w:trPr>
          <w:trHeight w:val="986"/>
        </w:trPr>
        <w:tc>
          <w:tcPr>
            <w:tcW w:w="491" w:type="dxa"/>
            <w:vMerge/>
            <w:shd w:val="clear" w:color="auto" w:fill="A6A6A6" w:themeFill="background1" w:themeFillShade="A6"/>
          </w:tcPr>
          <w:p w14:paraId="0CF8D5DD" w14:textId="77777777"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text/>
          </w:sdtPr>
          <w:sdtEndPr/>
          <w:sdtContent>
            <w:tc>
              <w:tcPr>
                <w:tcW w:w="8525" w:type="dxa"/>
                <w:gridSpan w:val="4"/>
              </w:tcPr>
              <w:p w14:paraId="4131365C" w14:textId="77777777" w:rsidR="00B574C9" w:rsidRDefault="007D7CBC" w:rsidP="007D7CBC">
                <w:r>
                  <w:t>University of Huddersfield</w:t>
                </w:r>
              </w:p>
            </w:tc>
          </w:sdtContent>
        </w:sdt>
      </w:tr>
    </w:tbl>
    <w:p w14:paraId="33A039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F3969B" w14:textId="77777777" w:rsidTr="00244BB0">
        <w:tc>
          <w:tcPr>
            <w:tcW w:w="9016" w:type="dxa"/>
            <w:shd w:val="clear" w:color="auto" w:fill="A6A6A6" w:themeFill="background1" w:themeFillShade="A6"/>
            <w:tcMar>
              <w:top w:w="113" w:type="dxa"/>
              <w:bottom w:w="113" w:type="dxa"/>
            </w:tcMar>
          </w:tcPr>
          <w:p w14:paraId="24D39B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1274B4" w14:textId="77777777" w:rsidTr="003F0D73">
        <w:sdt>
          <w:sdtPr>
            <w:alias w:val="Article headword"/>
            <w:tag w:val="articleHeadword"/>
            <w:id w:val="-361440020"/>
            <w:placeholder>
              <w:docPart w:val="591B1187C6CA6740A92A1997BFA85182"/>
            </w:placeholder>
            <w:text/>
          </w:sdtPr>
          <w:sdtEndPr/>
          <w:sdtContent>
            <w:tc>
              <w:tcPr>
                <w:tcW w:w="9016" w:type="dxa"/>
                <w:tcMar>
                  <w:top w:w="113" w:type="dxa"/>
                  <w:bottom w:w="113" w:type="dxa"/>
                </w:tcMar>
              </w:tcPr>
              <w:p w14:paraId="6FE5B30A" w14:textId="77777777" w:rsidR="003F0D73" w:rsidRPr="00FB589A" w:rsidRDefault="008905DB" w:rsidP="008905DB">
                <w:r>
                  <w:rPr>
                    <w:lang w:val="en-US"/>
                  </w:rPr>
                  <w:t>Gerhard, Roberto (</w:t>
                </w:r>
                <w:r w:rsidR="00E22555" w:rsidRPr="003E5B54">
                  <w:rPr>
                    <w:lang w:val="en-US"/>
                  </w:rPr>
                  <w:t>1896</w:t>
                </w:r>
                <w:r>
                  <w:rPr>
                    <w:lang w:val="en-US"/>
                  </w:rPr>
                  <w:t>-1970)</w:t>
                </w:r>
              </w:p>
            </w:tc>
          </w:sdtContent>
        </w:sdt>
      </w:tr>
      <w:tr w:rsidR="00464699" w14:paraId="45092F3A" w14:textId="77777777" w:rsidTr="00E22555">
        <w:sdt>
          <w:sdtPr>
            <w:alias w:val="Variant headwords"/>
            <w:tag w:val="variantHeadwords"/>
            <w:id w:val="173464402"/>
            <w:placeholder>
              <w:docPart w:val="5849774DBB2DAC42B84F071D88E67D0F"/>
            </w:placeholder>
            <w:showingPlcHdr/>
          </w:sdtPr>
          <w:sdtEndPr/>
          <w:sdtContent>
            <w:tc>
              <w:tcPr>
                <w:tcW w:w="9016" w:type="dxa"/>
                <w:tcMar>
                  <w:top w:w="113" w:type="dxa"/>
                  <w:bottom w:w="113" w:type="dxa"/>
                </w:tcMar>
              </w:tcPr>
              <w:p w14:paraId="1113F0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B53651" w14:textId="77777777" w:rsidTr="003F0D73">
        <w:sdt>
          <w:sdtPr>
            <w:alias w:val="Abstract"/>
            <w:tag w:val="abstract"/>
            <w:id w:val="-635871867"/>
            <w:placeholder>
              <w:docPart w:val="806523E4B0BD3044B227F5E3B94D275C"/>
            </w:placeholder>
          </w:sdtPr>
          <w:sdtEndPr/>
          <w:sdtContent>
            <w:tc>
              <w:tcPr>
                <w:tcW w:w="9016" w:type="dxa"/>
                <w:tcMar>
                  <w:top w:w="113" w:type="dxa"/>
                  <w:bottom w:w="113" w:type="dxa"/>
                </w:tcMar>
              </w:tcPr>
              <w:p w14:paraId="0C65A69B" w14:textId="3E161B5F" w:rsidR="00E85A05" w:rsidRDefault="004A2C18" w:rsidP="004D6809">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w:t>
                </w:r>
                <w:r w:rsidR="00352E6F">
                  <w:t>2</w:t>
                </w:r>
                <w:r>
                  <w:t xml:space="preserve">2) for piano and the </w:t>
                </w:r>
                <w:r>
                  <w:rPr>
                    <w:i/>
                  </w:rPr>
                  <w:t>7</w:t>
                </w:r>
                <w:r w:rsidRPr="00113C5F">
                  <w:rPr>
                    <w:i/>
                  </w:rPr>
                  <w:t xml:space="preserve"> Haiku</w:t>
                </w:r>
                <w:r>
                  <w:t xml:space="preserve"> (1922 rev. 1958) for voice, wind quartet, and piano. His move to Germany in 1923 to study with Schoenberg marked a decisive turning point in his career. Like Alban Berg, Gerhard's use of serial technique was unorthodox, </w:t>
                </w:r>
                <w:r w:rsidRPr="00113C5F">
                  <w:rPr>
                    <w:i/>
                  </w:rPr>
                  <w:t>The Wind Quintet</w:t>
                </w:r>
                <w:r>
                  <w:t xml:space="preserve"> (1928), for example,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w:t>
                </w:r>
                <w:r w:rsidR="00352E6F">
                  <w:t xml:space="preserve">radio and theatre productions — </w:t>
                </w:r>
                <w:r>
                  <w:t>a</w:t>
                </w:r>
                <w:r w:rsidR="00352E6F">
                  <w:t>s well as concert works — i</w:t>
                </w:r>
                <w:r>
                  <w:t xml:space="preserve">ncluding </w:t>
                </w:r>
                <w:r w:rsidRPr="001C138C">
                  <w:t>Symphony No. 3</w:t>
                </w:r>
                <w:r>
                  <w:t xml:space="preserve"> ‘</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1C138C">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tc>
          </w:sdtContent>
        </w:sdt>
      </w:tr>
      <w:tr w:rsidR="003F0D73" w14:paraId="62BEEEB3" w14:textId="77777777" w:rsidTr="003F0D73">
        <w:sdt>
          <w:sdtPr>
            <w:alias w:val="Article text"/>
            <w:tag w:val="articleText"/>
            <w:id w:val="634067588"/>
            <w:placeholder>
              <w:docPart w:val="C3E89CBAFFB6F347A0EF78C43D988A8A"/>
            </w:placeholder>
          </w:sdtPr>
          <w:sdtEndPr/>
          <w:sdtContent>
            <w:tc>
              <w:tcPr>
                <w:tcW w:w="9016" w:type="dxa"/>
                <w:tcMar>
                  <w:top w:w="113" w:type="dxa"/>
                  <w:bottom w:w="113" w:type="dxa"/>
                </w:tcMar>
              </w:tcPr>
              <w:sdt>
                <w:sdtPr>
                  <w:alias w:val="Abstract"/>
                  <w:tag w:val="abstract"/>
                  <w:id w:val="-1519765069"/>
                  <w:placeholder>
                    <w:docPart w:val="8DF0EFA173AB0D46AF36FF263197011D"/>
                  </w:placeholder>
                </w:sdtPr>
                <w:sdtEndPr/>
                <w:sdtContent>
                  <w:p w14:paraId="0926B0AD" w14:textId="661B6E8F" w:rsidR="00E22555" w:rsidRDefault="00352E6F" w:rsidP="00E22555">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(1921-22) for piano and the </w:t>
                    </w:r>
                    <w:r>
                      <w:rPr>
                        <w:i/>
                      </w:rPr>
                      <w:t>7</w:t>
                    </w:r>
                    <w:r w:rsidRPr="00113C5F">
                      <w:rPr>
                        <w:i/>
                      </w:rPr>
                      <w:t xml:space="preserve"> Haiku</w:t>
                    </w:r>
                    <w:r>
                      <w:t xml:space="preserve"> (1922 rev. 1958) for voice, wind quartet, and piano. His move to Germany in 1923 to study with Schoenberg marked a decisive turning point in his career. Like Alban Berg, Gerhard's use of serial technique was unorthodox, </w:t>
                    </w:r>
                    <w:r w:rsidRPr="00113C5F">
                      <w:rPr>
                        <w:i/>
                      </w:rPr>
                      <w:t>The Wind Quintet</w:t>
                    </w:r>
                    <w:r>
                      <w:t xml:space="preserve"> (1928), for example,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 as well as concert works — including </w:t>
                    </w:r>
                    <w:r w:rsidRPr="001C138C">
                      <w:t>Symphony No. 3</w:t>
                    </w:r>
                    <w:r>
                      <w:t xml:space="preserve"> </w:t>
                    </w:r>
                    <w:r>
                      <w:lastRenderedPageBreak/>
                      <w:t>‘</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1C138C">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sdtContent>
              </w:sdt>
              <w:p w14:paraId="1C78032A" w14:textId="77777777" w:rsidR="00352E6F" w:rsidRDefault="00352E6F" w:rsidP="00E22555"/>
              <w:p w14:paraId="2C548FBA" w14:textId="5B1EF237" w:rsidR="000119ED" w:rsidRDefault="00651BA8" w:rsidP="00E22555">
                <w:r>
                  <w:t>Gerhard</w:t>
                </w:r>
                <w:r w:rsidR="00E22555">
                  <w:t xml:space="preserve">'s musical idiom can </w:t>
                </w:r>
                <w:r w:rsidR="00113C5F">
                  <w:t xml:space="preserve">be </w:t>
                </w:r>
                <w:r w:rsidR="00E22555">
                  <w:t>split into a number of discrete phases: the early Spanish works</w:t>
                </w:r>
                <w:r w:rsidR="00397F79">
                  <w:t>,</w:t>
                </w:r>
                <w:r w:rsidR="00E22555">
                  <w:t xml:space="preserve"> often influenced by Stravinsky and Schoenberg (up to 1922); his early serial work whilst studying in Vienna and Berlin with Schoenberg (1923-28); more folk inspired works on his return to Spain and his early time in England (1929-1951)</w:t>
                </w:r>
                <w:r w:rsidR="00397F79">
                  <w:t>;</w:t>
                </w:r>
                <w:r w:rsidR="00E22555">
                  <w:t xml:space="preserve"> and finally</w:t>
                </w:r>
                <w:r w:rsidR="00397F79">
                  <w:t>,</w:t>
                </w:r>
                <w:r w:rsidR="00E22555">
                  <w:t xml:space="preserve">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w:t>
                </w:r>
                <w:r w:rsidR="00E22555" w:rsidRPr="008905DB">
                  <w:rPr>
                    <w:i/>
                  </w:rPr>
                  <w:t xml:space="preserve">Concerto for Piano and String Orchestra </w:t>
                </w:r>
                <w:r w:rsidR="00E22555">
                  <w:t>(1951). G</w:t>
                </w:r>
                <w:r w:rsidR="00352E6F">
                  <w:t>erhard did not treat the twelve-</w:t>
                </w:r>
                <w:r w:rsidR="00E22555">
                  <w:t>tone series a</w:t>
                </w:r>
                <w:r w:rsidR="00C86E49">
                  <w:t xml:space="preserve">s a fixed set, instead adopting </w:t>
                </w:r>
                <w:r w:rsidR="00E22555">
                  <w:t xml:space="preserve">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w:t>
                </w:r>
                <w:r w:rsidR="00C86E49">
                  <w:t>culminated in</w:t>
                </w:r>
                <w:r w:rsidR="00E22555">
                  <w:t xml:space="preserve"> the </w:t>
                </w:r>
                <w:r w:rsidR="00E22555" w:rsidRPr="001C138C">
                  <w:t>Symphony No. 2</w:t>
                </w:r>
                <w:r w:rsidR="00E22555">
                  <w:t xml:space="preserve"> (1957-59)</w:t>
                </w:r>
                <w:r w:rsidR="004A2C18">
                  <w:t>,</w:t>
                </w:r>
                <w:r w:rsidR="00E22555">
                  <w:t xml:space="preserve"> in which the series is used not only to control the pitch structure of the work</w:t>
                </w:r>
                <w:r w:rsidR="00C86E49">
                  <w:t>,</w:t>
                </w:r>
                <w:r w:rsidR="00E22555">
                  <w:t xml:space="preserve"> but also the large-scale temporal form. </w:t>
                </w:r>
              </w:p>
              <w:p w14:paraId="431A92DC" w14:textId="77777777" w:rsidR="000119ED" w:rsidRDefault="000119ED" w:rsidP="00E22555"/>
              <w:p w14:paraId="6D80D5EA" w14:textId="1DD525B0" w:rsidR="00E22555" w:rsidRDefault="00E22555" w:rsidP="00E22555">
                <w:r>
                  <w:t xml:space="preserve">In the late 1950s Gerhard developed his electronic music studio and was one of the few serious composers to work at the BBC </w:t>
                </w:r>
                <w:proofErr w:type="spellStart"/>
                <w:r>
                  <w:t>Radiophonic</w:t>
                </w:r>
                <w:proofErr w:type="spellEnd"/>
                <w:r>
                  <w:t xml:space="preserve"> Workshop. In his electronic music, which Gerhard preferred to call sound composition, he often used recordings of instruments and his own works as material for further manipulation in the studio. In thi</w:t>
                </w:r>
                <w:r w:rsidR="000119ED">
                  <w:t>s respect, Gerhard's approach was</w:t>
                </w:r>
                <w:r>
                  <w:t xml:space="preserve"> similar to </w:t>
                </w:r>
                <w:proofErr w:type="spellStart"/>
                <w:r>
                  <w:t>Xenakis</w:t>
                </w:r>
                <w:proofErr w:type="spellEnd"/>
                <w:r>
                  <w:t>' early work in the medium, namely the pursuit of an abstract electronic music made from concrete sound materials. As a result of working with electronics</w:t>
                </w:r>
                <w:r w:rsidR="00352E6F">
                  <w:t>,</w:t>
                </w:r>
                <w:r>
                  <w:t xml:space="preserve"> Gerhard came to think of music differently. In his notebooks he write</w:t>
                </w:r>
                <w:r w:rsidR="00397F79">
                  <w:t>s</w:t>
                </w:r>
                <w:r>
                  <w:t xml:space="preserve"> </w:t>
                </w:r>
                <w:commentRangeStart w:id="0"/>
                <w:r>
                  <w:t>'music is not notes but sonic motion</w:t>
                </w:r>
                <w:r w:rsidR="004D6809">
                  <w:t>,</w:t>
                </w:r>
                <w:r>
                  <w:t xml:space="preserve">' and that for him, working in the electronic medium had resulted in a 'number of far-reaching morphological changes in the manner of organising sound and it </w:t>
                </w:r>
                <w:r w:rsidR="00397F79">
                  <w:t>[seemed to him]</w:t>
                </w:r>
                <w:r>
                  <w:t xml:space="preserve"> that these changes </w:t>
                </w:r>
                <w:r w:rsidR="00397F79">
                  <w:t>[were]</w:t>
                </w:r>
                <w:r>
                  <w:t xml:space="preserve"> bound to affect methods of composition in the traditional field of instrumental composition as well.'</w:t>
                </w:r>
                <w:commentRangeEnd w:id="0"/>
                <w:r w:rsidR="00352E6F">
                  <w:rPr>
                    <w:rStyle w:val="CommentReference"/>
                  </w:rPr>
                  <w:commentReference w:id="0"/>
                </w:r>
                <w:r>
                  <w:t xml:space="preserve"> Throughout the 1960s Gerhard's music became less about melody and more concerned with texturally driven layers of sound in time</w:t>
                </w:r>
                <w:r w:rsidR="00352E6F">
                  <w:t xml:space="preserve"> — </w:t>
                </w:r>
                <w:r>
                  <w:t xml:space="preserve">often still serially organised. The epitome of this synthesis of elements in his mature style can be found in the </w:t>
                </w:r>
                <w:r w:rsidRPr="00812DDE">
                  <w:rPr>
                    <w:i/>
                  </w:rPr>
                  <w:t>Concerto for Orchestra</w:t>
                </w:r>
                <w:r>
                  <w:t xml:space="preserve"> (1965) and </w:t>
                </w:r>
                <w:r w:rsidRPr="00812DDE">
                  <w:t>Symphony No. 4</w:t>
                </w:r>
                <w:r w:rsidRPr="00812DDE">
                  <w:rPr>
                    <w:i/>
                  </w:rPr>
                  <w:t xml:space="preserve"> 'New York'</w:t>
                </w:r>
                <w:r>
                  <w:t xml:space="preserve"> (1966). At the time of his death Gerhard was working on a fifth symphony. </w:t>
                </w:r>
              </w:p>
              <w:p w14:paraId="029B639A" w14:textId="77777777" w:rsidR="00E22555" w:rsidRDefault="00E22555" w:rsidP="00E22555"/>
              <w:p w14:paraId="1E48CC83" w14:textId="309AB689" w:rsidR="00E22555" w:rsidRDefault="00352E6F" w:rsidP="0065648E">
                <w:pPr>
                  <w:pStyle w:val="Heading1"/>
                  <w:outlineLvl w:val="0"/>
                </w:pPr>
                <w:r>
                  <w:t>Principal W</w:t>
                </w:r>
                <w:r w:rsidR="00E22555">
                  <w:t>orks</w:t>
                </w:r>
                <w:r>
                  <w:t>:</w:t>
                </w:r>
              </w:p>
              <w:p w14:paraId="69DA6E98" w14:textId="77777777" w:rsidR="00C86E49" w:rsidRDefault="00C86E49" w:rsidP="004D69D7">
                <w:pPr>
                  <w:pStyle w:val="Heading2"/>
                  <w:outlineLvl w:val="1"/>
                </w:pPr>
                <w:r>
                  <w:t>Opera</w:t>
                </w:r>
              </w:p>
              <w:p w14:paraId="7BD1A61D" w14:textId="77777777" w:rsidR="00C86E49" w:rsidRDefault="00C86E49" w:rsidP="00352E6F">
                <w:pPr>
                  <w:pStyle w:val="NormalfollowingH2"/>
                </w:pPr>
                <w:r w:rsidRPr="00EA78FC">
                  <w:rPr>
                    <w:i/>
                    <w:iCs/>
                  </w:rPr>
                  <w:t>The Duenna</w:t>
                </w:r>
                <w:r>
                  <w:t xml:space="preserve"> (1945-47)</w:t>
                </w:r>
                <w:bookmarkStart w:id="1" w:name="_GoBack"/>
                <w:bookmarkEnd w:id="1"/>
              </w:p>
              <w:p w14:paraId="34DEB221" w14:textId="77777777" w:rsidR="00C86E49" w:rsidRDefault="00C86E49" w:rsidP="00E22555"/>
              <w:p w14:paraId="5E645EBF" w14:textId="77777777" w:rsidR="00C86E49" w:rsidRDefault="00C86E49" w:rsidP="004D69D7">
                <w:pPr>
                  <w:pStyle w:val="Heading2"/>
                  <w:outlineLvl w:val="1"/>
                </w:pPr>
                <w:r>
                  <w:t>Vocal</w:t>
                </w:r>
              </w:p>
              <w:p w14:paraId="4B93BF85" w14:textId="77777777" w:rsidR="00C86E49" w:rsidRDefault="00C86E49" w:rsidP="00352E6F">
                <w:pPr>
                  <w:pStyle w:val="NormalfollowingH2"/>
                </w:pPr>
                <w:r>
                  <w:t>Cantata (1932)</w:t>
                </w:r>
              </w:p>
              <w:p w14:paraId="7E272E00" w14:textId="77777777" w:rsidR="00C86E49" w:rsidRDefault="00E22555" w:rsidP="00352E6F">
                <w:pPr>
                  <w:pStyle w:val="NormalfollowingH2"/>
                </w:pPr>
                <w:r w:rsidRPr="00EA78FC">
                  <w:rPr>
                    <w:i/>
                    <w:iCs/>
                  </w:rPr>
                  <w:t>The Pla</w:t>
                </w:r>
                <w:r w:rsidR="00C86E49" w:rsidRPr="00EA78FC">
                  <w:rPr>
                    <w:i/>
                    <w:iCs/>
                  </w:rPr>
                  <w:t>gue</w:t>
                </w:r>
                <w:r w:rsidR="00C86E49">
                  <w:t xml:space="preserve"> (1963-64)</w:t>
                </w:r>
              </w:p>
              <w:p w14:paraId="401CAA4A" w14:textId="77777777" w:rsidR="00C86E49" w:rsidRDefault="00C86E49" w:rsidP="00E22555"/>
              <w:p w14:paraId="26BDAF21" w14:textId="77777777" w:rsidR="00C86E49" w:rsidRDefault="00E22555" w:rsidP="004D69D7">
                <w:pPr>
                  <w:pStyle w:val="Heading2"/>
                  <w:outlineLvl w:val="1"/>
                </w:pPr>
                <w:r>
                  <w:t>Orches</w:t>
                </w:r>
                <w:r w:rsidR="00C86E49">
                  <w:t>tral</w:t>
                </w:r>
              </w:p>
              <w:p w14:paraId="55F43B16" w14:textId="77777777" w:rsidR="00C86E49" w:rsidRDefault="00C86E49" w:rsidP="00352E6F">
                <w:pPr>
                  <w:pStyle w:val="NormalfollowingH2"/>
                </w:pPr>
                <w:r>
                  <w:t>Symphony No. 1 (1952-53)</w:t>
                </w:r>
              </w:p>
              <w:p w14:paraId="158B9A61" w14:textId="77777777" w:rsidR="00C86E49" w:rsidRDefault="00C86E49" w:rsidP="00352E6F">
                <w:pPr>
                  <w:pStyle w:val="NormalfollowingH2"/>
                </w:pPr>
                <w:r>
                  <w:t>Symphony No. 2 (1957-59)</w:t>
                </w:r>
              </w:p>
              <w:p w14:paraId="27AE377C" w14:textId="77777777" w:rsidR="00C86E49" w:rsidRDefault="00E22555" w:rsidP="00352E6F">
                <w:pPr>
                  <w:pStyle w:val="NormalfollowingH2"/>
                </w:pPr>
                <w:r>
                  <w:t>Sy</w:t>
                </w:r>
                <w:r w:rsidR="00C86E49">
                  <w:t>mphony No. 3 'Collages' (1960)</w:t>
                </w:r>
              </w:p>
              <w:p w14:paraId="61934505" w14:textId="77777777" w:rsidR="00C86E49" w:rsidRDefault="00C86E49" w:rsidP="00352E6F">
                <w:pPr>
                  <w:pStyle w:val="NormalfollowingH2"/>
                </w:pPr>
                <w:r>
                  <w:t>Concerto for Orchestra (1965)</w:t>
                </w:r>
              </w:p>
              <w:p w14:paraId="69CBBAC3" w14:textId="77777777" w:rsidR="00C86E49" w:rsidRDefault="00C86E49" w:rsidP="00352E6F">
                <w:pPr>
                  <w:pStyle w:val="NormalfollowingH2"/>
                </w:pPr>
                <w:r>
                  <w:lastRenderedPageBreak/>
                  <w:t>Epithalamion (1966)</w:t>
                </w:r>
              </w:p>
              <w:p w14:paraId="47C8C4E6" w14:textId="77777777" w:rsidR="00C86E49" w:rsidRDefault="00E22555" w:rsidP="00352E6F">
                <w:pPr>
                  <w:pStyle w:val="NormalfollowingH2"/>
                </w:pPr>
                <w:r>
                  <w:t>Sy</w:t>
                </w:r>
                <w:r w:rsidR="00C86E49">
                  <w:t>mphony No. 4 'New York' (1967)</w:t>
                </w:r>
              </w:p>
              <w:p w14:paraId="7C368145" w14:textId="77777777" w:rsidR="00C86E49" w:rsidRDefault="00C86E49" w:rsidP="00E22555"/>
              <w:p w14:paraId="520A2C7A" w14:textId="77777777" w:rsidR="00C86E49" w:rsidRDefault="00C86E49" w:rsidP="004D69D7">
                <w:pPr>
                  <w:pStyle w:val="Heading2"/>
                  <w:outlineLvl w:val="1"/>
                </w:pPr>
                <w:r>
                  <w:t>Concerto</w:t>
                </w:r>
              </w:p>
              <w:p w14:paraId="6B591A43" w14:textId="77777777" w:rsidR="00C86E49" w:rsidRDefault="00E22555" w:rsidP="00352E6F">
                <w:pPr>
                  <w:pStyle w:val="NormalfollowingH2"/>
                </w:pPr>
                <w:r>
                  <w:t xml:space="preserve">Concerto for </w:t>
                </w:r>
                <w:r w:rsidR="00C86E49">
                  <w:t>Violin and Orchestra (1942-43)</w:t>
                </w:r>
              </w:p>
              <w:p w14:paraId="5451634A" w14:textId="77777777" w:rsidR="00C86E49" w:rsidRDefault="00E22555" w:rsidP="00352E6F">
                <w:pPr>
                  <w:pStyle w:val="NormalfollowingH2"/>
                </w:pPr>
                <w:r>
                  <w:t>Concerto for Pia</w:t>
                </w:r>
                <w:r w:rsidR="00C86E49">
                  <w:t>no and String Orchestra (1951)</w:t>
                </w:r>
              </w:p>
              <w:p w14:paraId="515AFDE6" w14:textId="77777777" w:rsidR="00C86E49" w:rsidRDefault="00E22555" w:rsidP="00352E6F">
                <w:pPr>
                  <w:pStyle w:val="NormalfollowingH2"/>
                </w:pPr>
                <w:r>
                  <w:t>Concerto for Harpsichord, Pe</w:t>
                </w:r>
                <w:r w:rsidR="00C86E49">
                  <w:t>rcussion and Strings (1955-56)</w:t>
                </w:r>
              </w:p>
              <w:p w14:paraId="2ACB4F9A" w14:textId="77777777" w:rsidR="00C86E49" w:rsidRDefault="00C86E49" w:rsidP="00E22555"/>
              <w:p w14:paraId="54B981C3" w14:textId="77777777" w:rsidR="00C86E49" w:rsidRDefault="00C86E49" w:rsidP="004D69D7">
                <w:pPr>
                  <w:pStyle w:val="Heading2"/>
                  <w:outlineLvl w:val="1"/>
                </w:pPr>
                <w:r>
                  <w:t xml:space="preserve">Ballet </w:t>
                </w:r>
              </w:p>
              <w:p w14:paraId="6BB4063B" w14:textId="77777777" w:rsidR="00C86E49" w:rsidRDefault="00C86E49" w:rsidP="00352E6F">
                <w:pPr>
                  <w:pStyle w:val="NormalfollowingH2"/>
                </w:pPr>
                <w:r w:rsidRPr="00EA78FC">
                  <w:rPr>
                    <w:i/>
                    <w:iCs/>
                  </w:rPr>
                  <w:t>Ariel</w:t>
                </w:r>
                <w:r>
                  <w:t xml:space="preserve"> (1934)</w:t>
                </w:r>
              </w:p>
              <w:p w14:paraId="745FF0F4" w14:textId="77777777" w:rsidR="00C86E49" w:rsidRDefault="00E22555" w:rsidP="00352E6F">
                <w:pPr>
                  <w:pStyle w:val="NormalfollowingH2"/>
                </w:pPr>
                <w:r w:rsidRPr="00EA78FC">
                  <w:rPr>
                    <w:i/>
                    <w:iCs/>
                  </w:rPr>
                  <w:t>Don Quixote</w:t>
                </w:r>
                <w:r>
                  <w:t xml:space="preserve"> (1940-41) </w:t>
                </w:r>
              </w:p>
              <w:p w14:paraId="1FABB3A8" w14:textId="77777777" w:rsidR="00C86E49" w:rsidRDefault="00C86E49" w:rsidP="00E22555"/>
              <w:p w14:paraId="191806FB" w14:textId="77777777" w:rsidR="00C86E49" w:rsidRDefault="00C86E49" w:rsidP="004D69D7">
                <w:pPr>
                  <w:pStyle w:val="Heading2"/>
                  <w:outlineLvl w:val="1"/>
                </w:pPr>
                <w:r>
                  <w:t>Chamber</w:t>
                </w:r>
              </w:p>
              <w:p w14:paraId="49D08195" w14:textId="77777777" w:rsidR="00C86E49" w:rsidRDefault="00C86E49" w:rsidP="00352E6F">
                <w:pPr>
                  <w:pStyle w:val="NormalfollowingH2"/>
                </w:pPr>
                <w:r>
                  <w:t>Wind Quintet (1928)</w:t>
                </w:r>
              </w:p>
              <w:p w14:paraId="5F080605" w14:textId="77777777" w:rsidR="00C86E49" w:rsidRDefault="00C86E49" w:rsidP="00352E6F">
                <w:pPr>
                  <w:pStyle w:val="NormalfollowingH2"/>
                </w:pPr>
                <w:r>
                  <w:t>String Quartet No. 1 (1950-55)</w:t>
                </w:r>
              </w:p>
              <w:p w14:paraId="51DBE64D" w14:textId="77777777" w:rsidR="00C86E49" w:rsidRPr="00EA78FC" w:rsidRDefault="00C86E49" w:rsidP="00352E6F">
                <w:pPr>
                  <w:pStyle w:val="NormalfollowingH2"/>
                  <w:rPr>
                    <w:lang w:val="nn-NO"/>
                  </w:rPr>
                </w:pPr>
                <w:r w:rsidRPr="00EA78FC">
                  <w:rPr>
                    <w:lang w:val="nn-NO"/>
                  </w:rPr>
                  <w:t>Nonet (1956-57)</w:t>
                </w:r>
              </w:p>
              <w:p w14:paraId="7C1EF4CE" w14:textId="77777777" w:rsidR="00C86E49" w:rsidRPr="00EA78FC" w:rsidRDefault="00E22555" w:rsidP="00352E6F">
                <w:pPr>
                  <w:pStyle w:val="NormalfollowingH2"/>
                  <w:rPr>
                    <w:lang w:val="nn-NO"/>
                  </w:rPr>
                </w:pPr>
                <w:r w:rsidRPr="00EA78FC">
                  <w:rPr>
                    <w:lang w:val="nn-NO"/>
                  </w:rPr>
                  <w:t>String Quartet No. 2 (1960-</w:t>
                </w:r>
                <w:r w:rsidR="00C86E49" w:rsidRPr="00EA78FC">
                  <w:rPr>
                    <w:lang w:val="nn-NO"/>
                  </w:rPr>
                  <w:t>62)</w:t>
                </w:r>
              </w:p>
              <w:p w14:paraId="4AA28510" w14:textId="77777777" w:rsidR="00C86E49" w:rsidRPr="00EA78FC" w:rsidRDefault="00C86E49" w:rsidP="00352E6F">
                <w:pPr>
                  <w:pStyle w:val="NormalfollowingH2"/>
                  <w:rPr>
                    <w:lang w:val="nn-NO"/>
                  </w:rPr>
                </w:pPr>
                <w:proofErr w:type="spellStart"/>
                <w:r w:rsidRPr="00EA78FC">
                  <w:rPr>
                    <w:i/>
                    <w:iCs/>
                    <w:lang w:val="nn-NO"/>
                  </w:rPr>
                  <w:t>Hymnody</w:t>
                </w:r>
                <w:proofErr w:type="spellEnd"/>
                <w:r w:rsidRPr="00EA78FC">
                  <w:rPr>
                    <w:lang w:val="nn-NO"/>
                  </w:rPr>
                  <w:t xml:space="preserve"> (1963)</w:t>
                </w:r>
              </w:p>
              <w:p w14:paraId="57D784F6" w14:textId="77777777" w:rsidR="00C86E49" w:rsidRDefault="00C86E49" w:rsidP="00352E6F">
                <w:pPr>
                  <w:pStyle w:val="NormalfollowingH2"/>
                </w:pPr>
                <w:r w:rsidRPr="00EA78FC">
                  <w:rPr>
                    <w:i/>
                    <w:iCs/>
                  </w:rPr>
                  <w:t>Libra</w:t>
                </w:r>
                <w:r>
                  <w:t xml:space="preserve"> (1968)</w:t>
                </w:r>
              </w:p>
              <w:p w14:paraId="0214BC85" w14:textId="77777777" w:rsidR="00C86E49" w:rsidRDefault="00C86E49" w:rsidP="00352E6F">
                <w:pPr>
                  <w:pStyle w:val="NormalfollowingH2"/>
                </w:pPr>
                <w:r w:rsidRPr="00EA78FC">
                  <w:rPr>
                    <w:i/>
                    <w:iCs/>
                  </w:rPr>
                  <w:t>Leo</w:t>
                </w:r>
                <w:r>
                  <w:t xml:space="preserve"> (1969)</w:t>
                </w:r>
              </w:p>
              <w:p w14:paraId="7090E40D" w14:textId="77777777" w:rsidR="00C86E49" w:rsidRDefault="00C86E49" w:rsidP="00E22555"/>
              <w:p w14:paraId="0189A73D" w14:textId="77777777" w:rsidR="00C86E49" w:rsidRDefault="00C86E49" w:rsidP="004D69D7">
                <w:pPr>
                  <w:pStyle w:val="Heading2"/>
                  <w:outlineLvl w:val="1"/>
                </w:pPr>
                <w:r>
                  <w:t>Electronic</w:t>
                </w:r>
              </w:p>
              <w:p w14:paraId="18E1718E" w14:textId="77777777" w:rsidR="00C86E49" w:rsidRDefault="00E22555" w:rsidP="00352E6F">
                <w:pPr>
                  <w:pStyle w:val="NormalfollowingH2"/>
                </w:pPr>
                <w:r w:rsidRPr="00EA78FC">
                  <w:rPr>
                    <w:i/>
                    <w:iCs/>
                  </w:rPr>
                  <w:t>Lament for the</w:t>
                </w:r>
                <w:r w:rsidR="00C86E49" w:rsidRPr="00EA78FC">
                  <w:rPr>
                    <w:i/>
                    <w:iCs/>
                  </w:rPr>
                  <w:t xml:space="preserve"> Death of a Bullfighter</w:t>
                </w:r>
                <w:r w:rsidR="00C86E49">
                  <w:t xml:space="preserve"> (1959)</w:t>
                </w:r>
              </w:p>
              <w:p w14:paraId="1BCE1660" w14:textId="77777777" w:rsidR="00C86E49" w:rsidRDefault="00C86E49" w:rsidP="00352E6F">
                <w:pPr>
                  <w:pStyle w:val="NormalfollowingH2"/>
                </w:pPr>
                <w:r w:rsidRPr="00EA78FC">
                  <w:rPr>
                    <w:i/>
                    <w:iCs/>
                  </w:rPr>
                  <w:t>Caligula</w:t>
                </w:r>
                <w:r>
                  <w:t xml:space="preserve"> (1961)</w:t>
                </w:r>
              </w:p>
              <w:p w14:paraId="4C3D3249" w14:textId="2547896F" w:rsidR="003F0D73" w:rsidRDefault="00E22555" w:rsidP="00352E6F">
                <w:pPr>
                  <w:pStyle w:val="NormalfollowingH2"/>
                </w:pPr>
                <w:proofErr w:type="spellStart"/>
                <w:r w:rsidRPr="00EA78FC">
                  <w:rPr>
                    <w:i/>
                    <w:iCs/>
                  </w:rPr>
                  <w:t>Audiomobi</w:t>
                </w:r>
                <w:r w:rsidR="00352E6F" w:rsidRPr="00EA78FC">
                  <w:rPr>
                    <w:i/>
                    <w:iCs/>
                  </w:rPr>
                  <w:t>le</w:t>
                </w:r>
                <w:proofErr w:type="spellEnd"/>
                <w:r w:rsidR="00352E6F" w:rsidRPr="00EA78FC">
                  <w:rPr>
                    <w:i/>
                    <w:iCs/>
                  </w:rPr>
                  <w:t xml:space="preserve"> 2</w:t>
                </w:r>
                <w:r w:rsidR="00352E6F">
                  <w:t xml:space="preserve"> 'DNA in Reflection' (1963)</w:t>
                </w:r>
              </w:p>
            </w:tc>
          </w:sdtContent>
        </w:sdt>
      </w:tr>
      <w:tr w:rsidR="003235A7" w14:paraId="30F15D97" w14:textId="77777777" w:rsidTr="003235A7">
        <w:tc>
          <w:tcPr>
            <w:tcW w:w="9016" w:type="dxa"/>
          </w:tcPr>
          <w:p w14:paraId="51D838D2" w14:textId="77777777" w:rsidR="003235A7" w:rsidRDefault="003235A7" w:rsidP="008A5B87">
            <w:r w:rsidRPr="0015114C">
              <w:rPr>
                <w:u w:val="single"/>
              </w:rPr>
              <w:lastRenderedPageBreak/>
              <w:t>Further reading</w:t>
            </w:r>
            <w:r>
              <w:t>:</w:t>
            </w:r>
          </w:p>
          <w:p w14:paraId="6F08AA6D" w14:textId="77777777" w:rsidR="003235A7" w:rsidRDefault="0068770A" w:rsidP="00FB11DE">
            <w:sdt>
              <w:sdtPr>
                <w:id w:val="511111307"/>
                <w:citation/>
              </w:sdtPr>
              <w:sdtEndPr/>
              <w:sdtContent>
                <w:r w:rsidR="00D87B02">
                  <w:fldChar w:fldCharType="begin"/>
                </w:r>
                <w:r w:rsidR="00D87B02">
                  <w:rPr>
                    <w:lang w:val="en-US"/>
                  </w:rPr>
                  <w:instrText xml:space="preserve"> CITATION Ath73 \l 1033 </w:instrText>
                </w:r>
                <w:r w:rsidR="00D87B02">
                  <w:fldChar w:fldCharType="separate"/>
                </w:r>
                <w:r w:rsidR="00D87B02" w:rsidRPr="00D87B02">
                  <w:rPr>
                    <w:noProof/>
                    <w:lang w:val="en-US"/>
                  </w:rPr>
                  <w:t>(Atherton, Schubert and Gerhard)</w:t>
                </w:r>
                <w:r w:rsidR="00D87B02">
                  <w:fldChar w:fldCharType="end"/>
                </w:r>
              </w:sdtContent>
            </w:sdt>
          </w:p>
          <w:p w14:paraId="3A597AAA" w14:textId="77777777" w:rsidR="00352E6F" w:rsidRDefault="00352E6F" w:rsidP="00FB11DE"/>
          <w:p w14:paraId="3A7F0525" w14:textId="77777777" w:rsidR="00D87B02" w:rsidRDefault="0068770A" w:rsidP="00FB11DE">
            <w:sdt>
              <w:sdtPr>
                <w:id w:val="145642597"/>
                <w:citation/>
              </w:sdtPr>
              <w:sdtEndPr/>
              <w:sdtContent>
                <w:r w:rsidR="00D87B02">
                  <w:fldChar w:fldCharType="begin"/>
                </w:r>
                <w:r w:rsidR="00D87B02">
                  <w:rPr>
                    <w:lang w:val="en-US"/>
                  </w:rPr>
                  <w:instrText xml:space="preserve"> CITATION Bow00 \l 1033 </w:instrText>
                </w:r>
                <w:r w:rsidR="00D87B02">
                  <w:fldChar w:fldCharType="separate"/>
                </w:r>
                <w:r w:rsidR="00D87B02" w:rsidRPr="00D87B02">
                  <w:rPr>
                    <w:noProof/>
                    <w:lang w:val="en-US"/>
                  </w:rPr>
                  <w:t>(Bowen and Gerhard)</w:t>
                </w:r>
                <w:r w:rsidR="00D87B02">
                  <w:fldChar w:fldCharType="end"/>
                </w:r>
              </w:sdtContent>
            </w:sdt>
          </w:p>
          <w:p w14:paraId="15C39DE2" w14:textId="77777777" w:rsidR="00352E6F" w:rsidRDefault="00352E6F" w:rsidP="00FB11DE"/>
          <w:p w14:paraId="35F5257F" w14:textId="77777777" w:rsidR="00D87B02" w:rsidRDefault="0068770A" w:rsidP="00FB11DE">
            <w:sdt>
              <w:sdtPr>
                <w:id w:val="41260843"/>
                <w:citation/>
              </w:sdtPr>
              <w:sdtEndPr/>
              <w:sdtContent>
                <w:r w:rsidR="00D87B02">
                  <w:fldChar w:fldCharType="begin"/>
                </w:r>
                <w:r w:rsidR="00D87B02">
                  <w:rPr>
                    <w:lang w:val="en-US"/>
                  </w:rPr>
                  <w:instrText xml:space="preserve"> CITATION Hom00 \l 1033 </w:instrText>
                </w:r>
                <w:r w:rsidR="00D87B02">
                  <w:fldChar w:fldCharType="separate"/>
                </w:r>
                <w:r w:rsidR="00D87B02" w:rsidRPr="00D87B02">
                  <w:rPr>
                    <w:noProof/>
                    <w:lang w:val="en-US"/>
                  </w:rPr>
                  <w:t>(Homs and Bowen)</w:t>
                </w:r>
                <w:r w:rsidR="00D87B02">
                  <w:fldChar w:fldCharType="end"/>
                </w:r>
              </w:sdtContent>
            </w:sdt>
          </w:p>
          <w:p w14:paraId="0C8C9D94" w14:textId="77777777" w:rsidR="00352E6F" w:rsidRDefault="00352E6F" w:rsidP="00FB11DE"/>
          <w:p w14:paraId="18AC56CD" w14:textId="77777777" w:rsidR="00D87B02" w:rsidRDefault="0068770A" w:rsidP="00FB11DE">
            <w:sdt>
              <w:sdtPr>
                <w:id w:val="-900586917"/>
                <w:citation/>
              </w:sdtPr>
              <w:sdtEndPr/>
              <w:sdtContent>
                <w:r w:rsidR="00D87B02">
                  <w:fldChar w:fldCharType="begin"/>
                </w:r>
                <w:r w:rsidR="00D87B02">
                  <w:rPr>
                    <w:lang w:val="en-US"/>
                  </w:rPr>
                  <w:instrText xml:space="preserve"> CITATION Spr09 \l 1033 </w:instrText>
                </w:r>
                <w:r w:rsidR="00D87B02">
                  <w:fldChar w:fldCharType="separate"/>
                </w:r>
                <w:r w:rsidR="00D87B02" w:rsidRPr="00D87B02">
                  <w:rPr>
                    <w:noProof/>
                    <w:lang w:val="en-US"/>
                  </w:rPr>
                  <w:t>(Sproston)</w:t>
                </w:r>
                <w:r w:rsidR="00D87B02">
                  <w:fldChar w:fldCharType="end"/>
                </w:r>
              </w:sdtContent>
            </w:sdt>
          </w:p>
          <w:p w14:paraId="0985EC45" w14:textId="77777777" w:rsidR="00352E6F" w:rsidRDefault="00352E6F" w:rsidP="00FB11DE"/>
          <w:p w14:paraId="268AABE6" w14:textId="77777777" w:rsidR="00D87B02" w:rsidRDefault="0068770A" w:rsidP="00FB11DE">
            <w:sdt>
              <w:sdtPr>
                <w:id w:val="-839771263"/>
                <w:citation/>
              </w:sdtPr>
              <w:sdtEndPr/>
              <w:sdtContent>
                <w:r w:rsidR="00D87B02">
                  <w:fldChar w:fldCharType="begin"/>
                </w:r>
                <w:r w:rsidR="00D87B02">
                  <w:rPr>
                    <w:lang w:val="en-US"/>
                  </w:rPr>
                  <w:instrText xml:space="preserve"> CITATION Whi93 \l 1033 </w:instrText>
                </w:r>
                <w:r w:rsidR="00D87B02">
                  <w:fldChar w:fldCharType="separate"/>
                </w:r>
                <w:r w:rsidR="00D87B02" w:rsidRPr="00D87B02">
                  <w:rPr>
                    <w:noProof/>
                    <w:lang w:val="en-US"/>
                  </w:rPr>
                  <w:t>(White)</w:t>
                </w:r>
                <w:r w:rsidR="00D87B02">
                  <w:fldChar w:fldCharType="end"/>
                </w:r>
              </w:sdtContent>
            </w:sdt>
          </w:p>
        </w:tc>
      </w:tr>
    </w:tbl>
    <w:p w14:paraId="36A024D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6T17:31:00Z" w:initials="LD">
    <w:p w14:paraId="0CB60F5D" w14:textId="7FC0DA11" w:rsidR="00352E6F" w:rsidRDefault="00352E6F">
      <w:pPr>
        <w:pStyle w:val="CommentText"/>
      </w:pPr>
      <w:r>
        <w:rPr>
          <w:rStyle w:val="CommentReference"/>
        </w:rPr>
        <w:annotationRef/>
      </w:r>
      <w:r>
        <w:t>Can you provide a bibliographic reference and page number for this quotation?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60F5D" w15:done="0"/>
  <w15:commentEx w15:paraId="1C784D1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A1B10" w14:textId="77777777" w:rsidR="00980639" w:rsidRDefault="00980639" w:rsidP="007A0D55">
      <w:pPr>
        <w:spacing w:after="0" w:line="240" w:lineRule="auto"/>
      </w:pPr>
      <w:r>
        <w:separator/>
      </w:r>
    </w:p>
  </w:endnote>
  <w:endnote w:type="continuationSeparator" w:id="0">
    <w:p w14:paraId="0AD58ADA" w14:textId="77777777" w:rsidR="00980639" w:rsidRDefault="009806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9C988" w14:textId="77777777" w:rsidR="00980639" w:rsidRDefault="00980639" w:rsidP="007A0D55">
      <w:pPr>
        <w:spacing w:after="0" w:line="240" w:lineRule="auto"/>
      </w:pPr>
      <w:r>
        <w:separator/>
      </w:r>
    </w:p>
  </w:footnote>
  <w:footnote w:type="continuationSeparator" w:id="0">
    <w:p w14:paraId="798115CF" w14:textId="77777777" w:rsidR="00980639" w:rsidRDefault="009806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AD618" w14:textId="77777777" w:rsidR="00812DDE" w:rsidRDefault="00812D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140939" w14:textId="77777777" w:rsidR="00812DDE" w:rsidRDefault="00812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119ED"/>
    <w:rsid w:val="00032559"/>
    <w:rsid w:val="00052040"/>
    <w:rsid w:val="000B1A65"/>
    <w:rsid w:val="000B25AE"/>
    <w:rsid w:val="000B55AB"/>
    <w:rsid w:val="000D24DC"/>
    <w:rsid w:val="00101B2E"/>
    <w:rsid w:val="00113C5F"/>
    <w:rsid w:val="00116FA0"/>
    <w:rsid w:val="0015114C"/>
    <w:rsid w:val="001A21F3"/>
    <w:rsid w:val="001A2537"/>
    <w:rsid w:val="001A6A06"/>
    <w:rsid w:val="001C138C"/>
    <w:rsid w:val="00210C03"/>
    <w:rsid w:val="002162E2"/>
    <w:rsid w:val="00225C5A"/>
    <w:rsid w:val="00230B10"/>
    <w:rsid w:val="00234353"/>
    <w:rsid w:val="00244BB0"/>
    <w:rsid w:val="002A0A0D"/>
    <w:rsid w:val="002B0B37"/>
    <w:rsid w:val="0030662D"/>
    <w:rsid w:val="003235A7"/>
    <w:rsid w:val="00352E6F"/>
    <w:rsid w:val="003677B6"/>
    <w:rsid w:val="00397F79"/>
    <w:rsid w:val="003A112D"/>
    <w:rsid w:val="003D3579"/>
    <w:rsid w:val="003E2795"/>
    <w:rsid w:val="003F0D73"/>
    <w:rsid w:val="00462DBE"/>
    <w:rsid w:val="00464699"/>
    <w:rsid w:val="00483379"/>
    <w:rsid w:val="00487BC5"/>
    <w:rsid w:val="00496888"/>
    <w:rsid w:val="004A2C18"/>
    <w:rsid w:val="004A7476"/>
    <w:rsid w:val="004D6809"/>
    <w:rsid w:val="004D69D7"/>
    <w:rsid w:val="004E5896"/>
    <w:rsid w:val="00513EE6"/>
    <w:rsid w:val="00534F8F"/>
    <w:rsid w:val="00590035"/>
    <w:rsid w:val="005A3CD8"/>
    <w:rsid w:val="005B177E"/>
    <w:rsid w:val="005B3921"/>
    <w:rsid w:val="005F26D7"/>
    <w:rsid w:val="005F5450"/>
    <w:rsid w:val="00651BA8"/>
    <w:rsid w:val="0065648E"/>
    <w:rsid w:val="0068770A"/>
    <w:rsid w:val="006D0412"/>
    <w:rsid w:val="007411B9"/>
    <w:rsid w:val="00780D95"/>
    <w:rsid w:val="00780DC7"/>
    <w:rsid w:val="007A0D55"/>
    <w:rsid w:val="007B3377"/>
    <w:rsid w:val="007D7CBC"/>
    <w:rsid w:val="007E5F44"/>
    <w:rsid w:val="00812DDE"/>
    <w:rsid w:val="00821DE3"/>
    <w:rsid w:val="00846CE1"/>
    <w:rsid w:val="008905DB"/>
    <w:rsid w:val="008A5B87"/>
    <w:rsid w:val="00922950"/>
    <w:rsid w:val="0098063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E49"/>
    <w:rsid w:val="00CC586D"/>
    <w:rsid w:val="00CF1542"/>
    <w:rsid w:val="00CF3EC5"/>
    <w:rsid w:val="00D656DA"/>
    <w:rsid w:val="00D83300"/>
    <w:rsid w:val="00D87B02"/>
    <w:rsid w:val="00DC6B48"/>
    <w:rsid w:val="00DF01B0"/>
    <w:rsid w:val="00E22555"/>
    <w:rsid w:val="00E85A05"/>
    <w:rsid w:val="00E95829"/>
    <w:rsid w:val="00EA606C"/>
    <w:rsid w:val="00EA78F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F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 w:type="character" w:styleId="CommentReference">
    <w:name w:val="annotation reference"/>
    <w:basedOn w:val="DefaultParagraphFont"/>
    <w:uiPriority w:val="99"/>
    <w:semiHidden/>
    <w:rsid w:val="00352E6F"/>
    <w:rPr>
      <w:sz w:val="18"/>
      <w:szCs w:val="18"/>
    </w:rPr>
  </w:style>
  <w:style w:type="paragraph" w:styleId="CommentText">
    <w:name w:val="annotation text"/>
    <w:basedOn w:val="Normal"/>
    <w:link w:val="CommentTextChar"/>
    <w:uiPriority w:val="99"/>
    <w:semiHidden/>
    <w:rsid w:val="00352E6F"/>
    <w:pPr>
      <w:spacing w:line="240" w:lineRule="auto"/>
    </w:pPr>
    <w:rPr>
      <w:sz w:val="24"/>
      <w:szCs w:val="24"/>
    </w:rPr>
  </w:style>
  <w:style w:type="character" w:customStyle="1" w:styleId="CommentTextChar">
    <w:name w:val="Comment Text Char"/>
    <w:basedOn w:val="DefaultParagraphFont"/>
    <w:link w:val="CommentText"/>
    <w:uiPriority w:val="99"/>
    <w:semiHidden/>
    <w:rsid w:val="00352E6F"/>
    <w:rPr>
      <w:sz w:val="24"/>
      <w:szCs w:val="24"/>
    </w:rPr>
  </w:style>
  <w:style w:type="paragraph" w:styleId="CommentSubject">
    <w:name w:val="annotation subject"/>
    <w:basedOn w:val="CommentText"/>
    <w:next w:val="CommentText"/>
    <w:link w:val="CommentSubjectChar"/>
    <w:uiPriority w:val="99"/>
    <w:semiHidden/>
    <w:rsid w:val="00352E6F"/>
    <w:rPr>
      <w:b/>
      <w:bCs/>
      <w:sz w:val="20"/>
      <w:szCs w:val="20"/>
    </w:rPr>
  </w:style>
  <w:style w:type="character" w:customStyle="1" w:styleId="CommentSubjectChar">
    <w:name w:val="Comment Subject Char"/>
    <w:basedOn w:val="CommentTextChar"/>
    <w:link w:val="CommentSubject"/>
    <w:uiPriority w:val="99"/>
    <w:semiHidden/>
    <w:rsid w:val="00352E6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 w:type="character" w:styleId="CommentReference">
    <w:name w:val="annotation reference"/>
    <w:basedOn w:val="DefaultParagraphFont"/>
    <w:uiPriority w:val="99"/>
    <w:semiHidden/>
    <w:rsid w:val="00352E6F"/>
    <w:rPr>
      <w:sz w:val="18"/>
      <w:szCs w:val="18"/>
    </w:rPr>
  </w:style>
  <w:style w:type="paragraph" w:styleId="CommentText">
    <w:name w:val="annotation text"/>
    <w:basedOn w:val="Normal"/>
    <w:link w:val="CommentTextChar"/>
    <w:uiPriority w:val="99"/>
    <w:semiHidden/>
    <w:rsid w:val="00352E6F"/>
    <w:pPr>
      <w:spacing w:line="240" w:lineRule="auto"/>
    </w:pPr>
    <w:rPr>
      <w:sz w:val="24"/>
      <w:szCs w:val="24"/>
    </w:rPr>
  </w:style>
  <w:style w:type="character" w:customStyle="1" w:styleId="CommentTextChar">
    <w:name w:val="Comment Text Char"/>
    <w:basedOn w:val="DefaultParagraphFont"/>
    <w:link w:val="CommentText"/>
    <w:uiPriority w:val="99"/>
    <w:semiHidden/>
    <w:rsid w:val="00352E6F"/>
    <w:rPr>
      <w:sz w:val="24"/>
      <w:szCs w:val="24"/>
    </w:rPr>
  </w:style>
  <w:style w:type="paragraph" w:styleId="CommentSubject">
    <w:name w:val="annotation subject"/>
    <w:basedOn w:val="CommentText"/>
    <w:next w:val="CommentText"/>
    <w:link w:val="CommentSubjectChar"/>
    <w:uiPriority w:val="99"/>
    <w:semiHidden/>
    <w:rsid w:val="00352E6F"/>
    <w:rPr>
      <w:b/>
      <w:bCs/>
      <w:sz w:val="20"/>
      <w:szCs w:val="20"/>
    </w:rPr>
  </w:style>
  <w:style w:type="character" w:customStyle="1" w:styleId="CommentSubjectChar">
    <w:name w:val="Comment Subject Char"/>
    <w:basedOn w:val="CommentTextChar"/>
    <w:link w:val="CommentSubject"/>
    <w:uiPriority w:val="99"/>
    <w:semiHidden/>
    <w:rsid w:val="00352E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3F344C" w:rsidRDefault="003F344C">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3F344C" w:rsidRDefault="003F344C">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3F344C" w:rsidRDefault="003F344C">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3F344C" w:rsidRDefault="003F344C">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3F344C" w:rsidRDefault="003F344C">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3F344C" w:rsidRDefault="003F344C">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3F344C" w:rsidRDefault="003F344C">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3F344C" w:rsidRDefault="003F344C">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3F344C" w:rsidRDefault="003F344C">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3F344C" w:rsidRDefault="003F344C">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F0EFA173AB0D46AF36FF263197011D"/>
        <w:category>
          <w:name w:val="General"/>
          <w:gallery w:val="placeholder"/>
        </w:category>
        <w:types>
          <w:type w:val="bbPlcHdr"/>
        </w:types>
        <w:behaviors>
          <w:behavior w:val="content"/>
        </w:behaviors>
        <w:guid w:val="{EA60DAA4-D538-8E4F-9841-53D8C9556775}"/>
      </w:docPartPr>
      <w:docPartBody>
        <w:p w:rsidR="00FB2047" w:rsidRDefault="007E49AE" w:rsidP="007E49AE">
          <w:pPr>
            <w:pStyle w:val="8DF0EFA173AB0D46AF36FF263197011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4C"/>
    <w:rsid w:val="003F344C"/>
    <w:rsid w:val="007E49AE"/>
    <w:rsid w:val="00A15408"/>
    <w:rsid w:val="00FB204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9AE"/>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 w:type="paragraph" w:customStyle="1" w:styleId="8DF0EFA173AB0D46AF36FF263197011D">
    <w:name w:val="8DF0EFA173AB0D46AF36FF263197011D"/>
    <w:rsid w:val="007E49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9AE"/>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 w:type="paragraph" w:customStyle="1" w:styleId="8DF0EFA173AB0D46AF36FF263197011D">
    <w:name w:val="8DF0EFA173AB0D46AF36FF263197011D"/>
    <w:rsid w:val="007E4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Ath73</b:Tag>
    <b:SourceType>Book</b:SourceType>
    <b:Guid>{42FFCFEC-C5D3-844B-BF70-5FE18748CD4C}</b:Guid>
    <b:Title>The London Sinfonietta Schoenbert/gerhard Series: The Complete Instrumental and Chamber Music of Arnold Schoenberg and Roberto Gerhard, October and November 1973</b:Title>
    <b:City>London</b:City>
    <b:Publisher>Sinfonietta Productions</b:Publisher>
    <b:Year>1973</b:Year>
    <b:Author>
      <b:Author>
        <b:NameList>
          <b:Person>
            <b:Last>Atherton</b:Last>
            <b:First>David</b:First>
          </b:Person>
          <b:Person>
            <b:Last>Schubert</b:Last>
            <b:First>Franz</b:First>
          </b:Person>
          <b:Person>
            <b:Last>Gerhard</b:Last>
            <b:First>Roberto</b:First>
          </b:Person>
        </b:NameList>
      </b:Author>
    </b:Author>
    <b:RefOrder>1</b:RefOrder>
  </b:Source>
  <b:Source>
    <b:Tag>Bow00</b:Tag>
    <b:SourceType>Book</b:SourceType>
    <b:Guid>{42536182-4FCE-8C49-A626-6E9D87028CBA}</b:Guid>
    <b:Title>Gerhard on Music: Selected Writings</b:Title>
    <b:City>Aldershot</b:City>
    <b:Publisher>Ashgate</b:Publisher>
    <b:Year>2000</b:Year>
    <b:Author>
      <b:Author>
        <b:NameList>
          <b:Person>
            <b:Last>Bowen</b:Last>
            <b:First>Meirion</b:First>
          </b:Person>
          <b:Person>
            <b:Last>Gerhard</b:Last>
            <b:First>Roberto</b:First>
          </b:Person>
        </b:NameList>
      </b:Author>
    </b:Author>
    <b:RefOrder>2</b:RefOrder>
  </b:Source>
  <b:Source>
    <b:Tag>Hom00</b:Tag>
    <b:SourceType>Book</b:SourceType>
    <b:Guid>{689F534A-2A1D-6E4D-9F25-387FAD1F2816}</b:Guid>
    <b:Title>Robert Gerhard and His Music</b:Title>
    <b:City>Sheffield</b:City>
    <b:Publisher>Anglo-Catalan Society</b:Publisher>
    <b:Year>2000</b:Year>
    <b:Author>
      <b:Author>
        <b:NameList>
          <b:Person>
            <b:Last>Homs</b:Last>
            <b:First>Joaquim</b:First>
          </b:Person>
          <b:Person>
            <b:Last>Bowen</b:Last>
            <b:First>Meirion</b:First>
          </b:Person>
        </b:NameList>
      </b:Author>
    </b:Author>
    <b:RefOrder>3</b:RefOrder>
  </b:Source>
  <b:Source>
    <b:Tag>Spr09</b:Tag>
    <b:SourceType>JournalArticle</b:SourceType>
    <b:Guid>{80DD45C4-B5E9-A947-B7F0-F9D591670445}</b:Guid>
    <b:Title>Serial Structures in Roberto Gerhard's First and Second Symphonies</b:Title>
    <b:Year>2009</b:Year>
    <b:Volume>63</b:Volume>
    <b:Pages>21-34</b:Pages>
    <b:Author>
      <b:Author>
        <b:NameList>
          <b:Person>
            <b:Last>Sproston</b:Last>
            <b:First>D</b:First>
          </b:Person>
        </b:NameList>
      </b:Author>
    </b:Author>
    <b:JournalName>Tempo</b:JournalName>
    <b:Issue>248</b:Issue>
    <b:RefOrder>4</b:RefOrder>
  </b:Source>
  <b:Source>
    <b:Tag>Whi93</b:Tag>
    <b:SourceType>JournalArticle</b:SourceType>
    <b:Guid>{4510E99C-826C-6C42-BEEA-0B13A8F3DAC5}</b:Guid>
    <b:Title>National Traditions in the Music of Roberto Gerhard</b:Title>
    <b:JournalName>Tempo</b:JournalName>
    <b:Year>1993</b:Year>
    <b:Volume>3</b:Volume>
    <b:Issue>184</b:Issue>
    <b:Author>
      <b:Author>
        <b:NameList>
          <b:Person>
            <b:Last>White</b:Last>
            <b:First>Julian</b:First>
          </b:Person>
        </b:NameList>
      </b:Author>
    </b:Author>
    <b:Pages>2-13</b:Pages>
    <b:RefOrder>5</b:RefOrder>
  </b:Source>
</b:Sources>
</file>

<file path=customXml/itemProps1.xml><?xml version="1.0" encoding="utf-8"?>
<ds:datastoreItem xmlns:ds="http://schemas.openxmlformats.org/officeDocument/2006/customXml" ds:itemID="{703858B4-AAA6-B242-ADF3-E834BAA1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1074</Words>
  <Characters>6127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2014-12-21T01:36:00Z</dcterms:created>
  <dcterms:modified xsi:type="dcterms:W3CDTF">2015-02-23T23:01:00Z</dcterms:modified>
</cp:coreProperties>
</file>