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CAAB460" w14:textId="77777777" w:rsidTr="00922950">
        <w:tc>
          <w:tcPr>
            <w:tcW w:w="491" w:type="dxa"/>
            <w:vMerge w:val="restart"/>
            <w:shd w:val="clear" w:color="auto" w:fill="A6A6A6" w:themeFill="background1" w:themeFillShade="A6"/>
            <w:textDirection w:val="btLr"/>
          </w:tcPr>
          <w:p w14:paraId="3EB8B65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4FD8FF8D31E4464B551DCFB35E286C3"/>
            </w:placeholder>
            <w:showingPlcHdr/>
            <w:dropDownList>
              <w:listItem w:displayText="Dr." w:value="Dr."/>
              <w:listItem w:displayText="Prof." w:value="Prof."/>
            </w:dropDownList>
          </w:sdtPr>
          <w:sdtContent>
            <w:tc>
              <w:tcPr>
                <w:tcW w:w="1259" w:type="dxa"/>
              </w:tcPr>
              <w:p w14:paraId="4F38EEB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C5B80E4E74A4278AAAA17928B9412DD"/>
            </w:placeholder>
            <w:text/>
          </w:sdtPr>
          <w:sdtContent>
            <w:tc>
              <w:tcPr>
                <w:tcW w:w="2073" w:type="dxa"/>
              </w:tcPr>
              <w:p w14:paraId="562BCA83" w14:textId="77777777" w:rsidR="00B574C9" w:rsidRDefault="00687BA8" w:rsidP="00687BA8">
                <w:r>
                  <w:t>Edward</w:t>
                </w:r>
              </w:p>
            </w:tc>
          </w:sdtContent>
        </w:sdt>
        <w:sdt>
          <w:sdtPr>
            <w:alias w:val="Middle name"/>
            <w:tag w:val="authorMiddleName"/>
            <w:id w:val="-2076034781"/>
            <w:placeholder>
              <w:docPart w:val="21544D07DB6A48098AC0FD4E1CEFCB3C"/>
            </w:placeholder>
            <w:showingPlcHdr/>
            <w:text/>
          </w:sdtPr>
          <w:sdtContent>
            <w:tc>
              <w:tcPr>
                <w:tcW w:w="2551" w:type="dxa"/>
              </w:tcPr>
              <w:p w14:paraId="6904D51C" w14:textId="77777777" w:rsidR="00B574C9" w:rsidRDefault="00B574C9" w:rsidP="00922950">
                <w:r>
                  <w:rPr>
                    <w:rStyle w:val="PlaceholderText"/>
                  </w:rPr>
                  <w:t>[Middle name]</w:t>
                </w:r>
              </w:p>
            </w:tc>
          </w:sdtContent>
        </w:sdt>
        <w:sdt>
          <w:sdtPr>
            <w:alias w:val="Last name"/>
            <w:tag w:val="authorLastName"/>
            <w:id w:val="-1088529830"/>
            <w:placeholder>
              <w:docPart w:val="A18DA7CCCC1F4A52BE6A43648F88E6BE"/>
            </w:placeholder>
            <w:text/>
          </w:sdtPr>
          <w:sdtContent>
            <w:tc>
              <w:tcPr>
                <w:tcW w:w="2642" w:type="dxa"/>
              </w:tcPr>
              <w:p w14:paraId="797084FC" w14:textId="77777777" w:rsidR="00B574C9" w:rsidRDefault="00687BA8" w:rsidP="00687BA8">
                <w:r>
                  <w:t>Venn</w:t>
                </w:r>
              </w:p>
            </w:tc>
          </w:sdtContent>
        </w:sdt>
      </w:tr>
      <w:tr w:rsidR="00B574C9" w14:paraId="10766CF5" w14:textId="77777777" w:rsidTr="001A6A06">
        <w:trPr>
          <w:trHeight w:val="986"/>
        </w:trPr>
        <w:tc>
          <w:tcPr>
            <w:tcW w:w="491" w:type="dxa"/>
            <w:vMerge/>
            <w:shd w:val="clear" w:color="auto" w:fill="A6A6A6" w:themeFill="background1" w:themeFillShade="A6"/>
          </w:tcPr>
          <w:p w14:paraId="6BD6B864" w14:textId="77777777" w:rsidR="00B574C9" w:rsidRPr="001A6A06" w:rsidRDefault="00B574C9" w:rsidP="00CF1542">
            <w:pPr>
              <w:jc w:val="center"/>
              <w:rPr>
                <w:b/>
                <w:color w:val="FFFFFF" w:themeColor="background1"/>
              </w:rPr>
            </w:pPr>
          </w:p>
        </w:tc>
        <w:sdt>
          <w:sdtPr>
            <w:alias w:val="Biography"/>
            <w:tag w:val="authorBiography"/>
            <w:id w:val="938807824"/>
            <w:placeholder>
              <w:docPart w:val="908592059ADA48BFA99D77642E92E092"/>
            </w:placeholder>
            <w:showingPlcHdr/>
          </w:sdtPr>
          <w:sdtContent>
            <w:tc>
              <w:tcPr>
                <w:tcW w:w="8525" w:type="dxa"/>
                <w:gridSpan w:val="4"/>
              </w:tcPr>
              <w:p w14:paraId="276CB55D" w14:textId="77777777" w:rsidR="00B574C9" w:rsidRDefault="00B574C9" w:rsidP="00922950">
                <w:r>
                  <w:rPr>
                    <w:rStyle w:val="PlaceholderText"/>
                  </w:rPr>
                  <w:t>[Enter your biography]</w:t>
                </w:r>
              </w:p>
            </w:tc>
          </w:sdtContent>
        </w:sdt>
      </w:tr>
      <w:tr w:rsidR="00B574C9" w14:paraId="6C9EE06D" w14:textId="77777777" w:rsidTr="001A6A06">
        <w:trPr>
          <w:trHeight w:val="986"/>
        </w:trPr>
        <w:tc>
          <w:tcPr>
            <w:tcW w:w="491" w:type="dxa"/>
            <w:vMerge/>
            <w:shd w:val="clear" w:color="auto" w:fill="A6A6A6" w:themeFill="background1" w:themeFillShade="A6"/>
          </w:tcPr>
          <w:p w14:paraId="2A3EA103" w14:textId="77777777" w:rsidR="00B574C9" w:rsidRPr="001A6A06" w:rsidRDefault="00B574C9" w:rsidP="00CF1542">
            <w:pPr>
              <w:jc w:val="center"/>
              <w:rPr>
                <w:b/>
                <w:color w:val="FFFFFF" w:themeColor="background1"/>
              </w:rPr>
            </w:pPr>
          </w:p>
        </w:tc>
        <w:sdt>
          <w:sdtPr>
            <w:alias w:val="Affiliation"/>
            <w:tag w:val="affiliation"/>
            <w:id w:val="2012937915"/>
            <w:placeholder>
              <w:docPart w:val="8C932029DBFC4A74BBF09F242D78FB1D"/>
            </w:placeholder>
            <w:text/>
          </w:sdtPr>
          <w:sdtContent>
            <w:tc>
              <w:tcPr>
                <w:tcW w:w="8525" w:type="dxa"/>
                <w:gridSpan w:val="4"/>
              </w:tcPr>
              <w:p w14:paraId="3FB3B7CC" w14:textId="77777777" w:rsidR="00B574C9" w:rsidRDefault="00B12DBA" w:rsidP="00B12DBA">
                <w:r>
                  <w:t>University of Leeds</w:t>
                </w:r>
              </w:p>
            </w:tc>
          </w:sdtContent>
        </w:sdt>
      </w:tr>
    </w:tbl>
    <w:p w14:paraId="2614B53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9123494" w14:textId="77777777" w:rsidTr="00244BB0">
        <w:tc>
          <w:tcPr>
            <w:tcW w:w="9016" w:type="dxa"/>
            <w:shd w:val="clear" w:color="auto" w:fill="A6A6A6" w:themeFill="background1" w:themeFillShade="A6"/>
            <w:tcMar>
              <w:top w:w="113" w:type="dxa"/>
              <w:bottom w:w="113" w:type="dxa"/>
            </w:tcMar>
          </w:tcPr>
          <w:p w14:paraId="03784C4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2C7CB50" w14:textId="77777777" w:rsidTr="003F0D73">
        <w:sdt>
          <w:sdtPr>
            <w:alias w:val="Article headword"/>
            <w:tag w:val="articleHeadword"/>
            <w:id w:val="-361440020"/>
            <w:placeholder>
              <w:docPart w:val="556F603010124424BACA013273801930"/>
            </w:placeholder>
            <w:text/>
          </w:sdtPr>
          <w:sdtContent>
            <w:tc>
              <w:tcPr>
                <w:tcW w:w="9016" w:type="dxa"/>
                <w:tcMar>
                  <w:top w:w="113" w:type="dxa"/>
                  <w:bottom w:w="113" w:type="dxa"/>
                </w:tcMar>
              </w:tcPr>
              <w:p w14:paraId="0A77D8E0" w14:textId="77777777" w:rsidR="003F0D73" w:rsidRPr="00FB589A" w:rsidRDefault="00687BA8" w:rsidP="00687BA8">
                <w:pPr>
                  <w:rPr>
                    <w:b/>
                  </w:rPr>
                </w:pPr>
                <w:r w:rsidRPr="00B12DBA">
                  <w:t>Tippett, Sir Michael (1905-1998)</w:t>
                </w:r>
              </w:p>
            </w:tc>
          </w:sdtContent>
        </w:sdt>
      </w:tr>
      <w:tr w:rsidR="00464699" w14:paraId="76D09AEF" w14:textId="77777777" w:rsidTr="00B12DBA">
        <w:sdt>
          <w:sdtPr>
            <w:alias w:val="Variant headwords"/>
            <w:tag w:val="variantHeadwords"/>
            <w:id w:val="173464402"/>
            <w:placeholder>
              <w:docPart w:val="16CDADE1339D432990FF4B0F18A755F4"/>
            </w:placeholder>
          </w:sdtPr>
          <w:sdtContent>
            <w:tc>
              <w:tcPr>
                <w:tcW w:w="9016" w:type="dxa"/>
                <w:tcMar>
                  <w:top w:w="113" w:type="dxa"/>
                  <w:bottom w:w="113" w:type="dxa"/>
                </w:tcMar>
              </w:tcPr>
              <w:p w14:paraId="35CF8FE9" w14:textId="77777777" w:rsidR="00464699" w:rsidRDefault="00B12DBA" w:rsidP="00464699">
                <w:sdt>
                  <w:sdtPr>
                    <w:alias w:val="Article headword"/>
                    <w:tag w:val="articleHeadword"/>
                    <w:id w:val="78023628"/>
                    <w:placeholder>
                      <w:docPart w:val="06154CF14EFC4FCABBDAEBAF492FE830"/>
                    </w:placeholder>
                    <w:text/>
                  </w:sdtPr>
                  <w:sdtContent>
                    <w:r w:rsidR="00687BA8" w:rsidRPr="00B12DBA">
                      <w:t>Tippett, Sir Michael</w:t>
                    </w:r>
                  </w:sdtContent>
                </w:sdt>
                <w:r w:rsidR="00687BA8" w:rsidRPr="00B12DBA">
                  <w:t xml:space="preserve"> (Kemp)</w:t>
                </w:r>
              </w:p>
            </w:tc>
          </w:sdtContent>
        </w:sdt>
      </w:tr>
      <w:tr w:rsidR="00E85A05" w14:paraId="57749006" w14:textId="77777777" w:rsidTr="003F0D73">
        <w:sdt>
          <w:sdtPr>
            <w:alias w:val="Abstract"/>
            <w:tag w:val="abstract"/>
            <w:id w:val="-635871867"/>
            <w:placeholder>
              <w:docPart w:val="A8D87E1A368C48B28B3CBABF77986C26"/>
            </w:placeholder>
          </w:sdtPr>
          <w:sdtContent>
            <w:tc>
              <w:tcPr>
                <w:tcW w:w="9016" w:type="dxa"/>
                <w:tcMar>
                  <w:top w:w="113" w:type="dxa"/>
                  <w:bottom w:w="113" w:type="dxa"/>
                </w:tcMar>
              </w:tcPr>
              <w:p w14:paraId="3BD4B2FE" w14:textId="77777777" w:rsidR="00B12DBA" w:rsidRDefault="00687BA8" w:rsidP="00687BA8">
                <w:r w:rsidRPr="004806BC">
                  <w:t xml:space="preserve">Michael Tippett was one of the leading British composers of the twentieth century. His music and his writings are characterised by an enduring commitment to humanist values and traditions, mediated by an increasingly ironic and critically self-aware modern subjectivity. </w:t>
                </w:r>
              </w:p>
              <w:p w14:paraId="69E390F7" w14:textId="77777777" w:rsidR="00B12DBA" w:rsidRDefault="00B12DBA" w:rsidP="00687BA8"/>
              <w:p w14:paraId="5A3D33A3" w14:textId="77777777" w:rsidR="00B12DBA" w:rsidRDefault="00B12DBA" w:rsidP="00B12DBA">
                <w:r w:rsidRPr="004806BC">
                  <w:t xml:space="preserve">Born into a relatively affluent middle-class family from rural Suffolk, Tippett’s </w:t>
                </w:r>
                <w:r>
                  <w:t>environment</w:t>
                </w:r>
                <w:r w:rsidRPr="004806BC">
                  <w:t xml:space="preserve"> at home and at boarding school cultivated his life-long intellectual curiosity and independence, but provided him with a patchy musical education. Adamant that he would be a composer</w:t>
                </w:r>
                <w:r>
                  <w:t xml:space="preserve"> </w:t>
                </w:r>
                <w:r w:rsidRPr="004806BC">
                  <w:t xml:space="preserve">nevertheless, he enrolled twice at the Royal College of Music where he painstakingly sought to develop both compositional technique and a heightened awareness of </w:t>
                </w:r>
                <w:r>
                  <w:t xml:space="preserve">the </w:t>
                </w:r>
                <w:r w:rsidRPr="004806BC">
                  <w:t>Western cl</w:t>
                </w:r>
                <w:r>
                  <w:t>assical</w:t>
                </w:r>
                <w:r w:rsidRPr="004806BC">
                  <w:t xml:space="preserve"> musical tradition. </w:t>
                </w:r>
              </w:p>
              <w:p w14:paraId="78F2E13B" w14:textId="77777777" w:rsidR="00B12DBA" w:rsidRDefault="00B12DBA" w:rsidP="00B12DBA"/>
              <w:p w14:paraId="18B79FA7" w14:textId="77777777" w:rsidR="00E85A05" w:rsidRPr="00687BA8" w:rsidRDefault="00B12DBA" w:rsidP="00B12DBA">
                <w:r w:rsidRPr="004806BC">
                  <w:t xml:space="preserve">The experience of the global economic depression in the first half of the 1930s, heightened by working with unemployed musicians and providing musical opportunities at North Yorkshire work camps, politicised </w:t>
                </w:r>
                <w:r>
                  <w:t>Tippett’s</w:t>
                </w:r>
                <w:r w:rsidRPr="004806BC">
                  <w:t xml:space="preserve"> nascent left-w</w:t>
                </w:r>
                <w:r>
                  <w:t>ing sensibilities, though a</w:t>
                </w:r>
                <w:r w:rsidRPr="004806BC">
                  <w:t xml:space="preserve"> brief spell in the British Communist party ended due to the incompatibility of his </w:t>
                </w:r>
                <w:r>
                  <w:t xml:space="preserve">Trotskyist orientation with </w:t>
                </w:r>
                <w:r w:rsidRPr="004806BC">
                  <w:t xml:space="preserve">prevailing Stalinist thought. A more lasting commitment came through his pacifism, for which he was jailed in 1943; having joined the Peace Pledge Union in 1940, he went on to serve on its council in the 1950s and was Honorary President from 1958 until his death. </w:t>
                </w:r>
              </w:p>
            </w:tc>
          </w:sdtContent>
        </w:sdt>
      </w:tr>
      <w:tr w:rsidR="003F0D73" w14:paraId="599A8FF2" w14:textId="77777777" w:rsidTr="003F0D73">
        <w:sdt>
          <w:sdtPr>
            <w:alias w:val="Article text"/>
            <w:tag w:val="articleText"/>
            <w:id w:val="634067588"/>
            <w:placeholder>
              <w:docPart w:val="5911BACF03C94379B35BDD52B22734D9"/>
            </w:placeholder>
          </w:sdtPr>
          <w:sdtContent>
            <w:tc>
              <w:tcPr>
                <w:tcW w:w="9016" w:type="dxa"/>
                <w:tcMar>
                  <w:top w:w="113" w:type="dxa"/>
                  <w:bottom w:w="113" w:type="dxa"/>
                </w:tcMar>
              </w:tcPr>
              <w:p w14:paraId="2DC62586" w14:textId="77777777" w:rsidR="00687BA8" w:rsidRPr="004806BC" w:rsidRDefault="00687BA8" w:rsidP="00687BA8">
                <w:r w:rsidRPr="004806BC">
                  <w:t xml:space="preserve">Michael Tippett was one of the leading British composers of the twentieth century. His music and his writings are characterised by an enduring commitment to humanist values and traditions, mediated by an increasingly ironic and critically self-aware modern subjectivity. </w:t>
                </w:r>
              </w:p>
              <w:p w14:paraId="259A5C60" w14:textId="77777777" w:rsidR="00687BA8" w:rsidRPr="004806BC" w:rsidRDefault="00687BA8" w:rsidP="00687BA8"/>
              <w:p w14:paraId="2DD6886C" w14:textId="77777777" w:rsidR="00687BA8" w:rsidRPr="004806BC" w:rsidRDefault="00687BA8" w:rsidP="00687BA8">
                <w:r w:rsidRPr="004806BC">
                  <w:t xml:space="preserve">Born into a relatively affluent middle-class family from rural Suffolk, Tippett’s </w:t>
                </w:r>
                <w:r>
                  <w:t>environment</w:t>
                </w:r>
                <w:r w:rsidRPr="004806BC">
                  <w:t xml:space="preserve"> at home and at boarding school cultivated his life-long intellectual curiosity and independence, but provided him with a patchy musical education. Adamant that he would be a composer</w:t>
                </w:r>
                <w:r w:rsidR="00B12DBA" w:rsidRPr="004806BC">
                  <w:t xml:space="preserve"> nevertheless</w:t>
                </w:r>
                <w:r w:rsidRPr="004806BC">
                  <w:t xml:space="preserve">, he enrolled twice at the Royal College of Music where he painstakingly sought to develop both compositional technique and a heightened awareness of </w:t>
                </w:r>
                <w:r>
                  <w:t xml:space="preserve">the </w:t>
                </w:r>
                <w:r w:rsidRPr="004806BC">
                  <w:t>Western cl</w:t>
                </w:r>
                <w:r>
                  <w:t>assical</w:t>
                </w:r>
                <w:r w:rsidRPr="004806BC">
                  <w:t xml:space="preserve"> musical tradition. </w:t>
                </w:r>
              </w:p>
              <w:p w14:paraId="1A3C5DE5" w14:textId="77777777" w:rsidR="00687BA8" w:rsidRPr="004806BC" w:rsidRDefault="00687BA8" w:rsidP="00687BA8"/>
              <w:p w14:paraId="18EAD8AF" w14:textId="77777777" w:rsidR="00687BA8" w:rsidRPr="004806BC" w:rsidRDefault="00687BA8" w:rsidP="00687BA8">
                <w:r w:rsidRPr="004806BC">
                  <w:t xml:space="preserve">The experience of the global economic depression in the first half of the 1930s, heightened by working with unemployed musicians and providing musical opportunities at North Yorkshire work camps, politicised </w:t>
                </w:r>
                <w:r>
                  <w:t>Tippett’s</w:t>
                </w:r>
                <w:r w:rsidRPr="004806BC">
                  <w:t xml:space="preserve"> nascent left-w</w:t>
                </w:r>
                <w:r>
                  <w:t>ing sensibilities, though a</w:t>
                </w:r>
                <w:r w:rsidRPr="004806BC">
                  <w:t xml:space="preserve"> brief spell in the British Communist party ended due to the incompatibility of his </w:t>
                </w:r>
                <w:r>
                  <w:t xml:space="preserve">Trotskyist orientation with </w:t>
                </w:r>
                <w:r w:rsidRPr="004806BC">
                  <w:t xml:space="preserve">prevailing Stalinist thought. A more lasting commitment came through his pacifism, for which he was jailed </w:t>
                </w:r>
                <w:r w:rsidRPr="004806BC">
                  <w:lastRenderedPageBreak/>
                  <w:t xml:space="preserve">in 1943; having joined the Peace Pledge Union in 1940, he went on to serve on its council in the 1950s and was Honorary President from 1958 until his death. </w:t>
                </w:r>
              </w:p>
              <w:p w14:paraId="048777C9" w14:textId="77777777" w:rsidR="00687BA8" w:rsidRPr="004806BC" w:rsidRDefault="00687BA8" w:rsidP="00687BA8"/>
              <w:p w14:paraId="5C0B1510" w14:textId="77777777" w:rsidR="00687BA8" w:rsidRPr="004806BC" w:rsidRDefault="00687BA8" w:rsidP="00687BA8">
                <w:r w:rsidRPr="004806BC">
                  <w:t>The end of a six-year relationship with the painter Wilfred Franks prompted a course of Jungian analysis, through which Tippett came to the conclusion that music could provide a corrective to the psychological and spiritual ruptures of modernity. This, in conjunction with concurrent conversations about the nature of art with T.</w:t>
                </w:r>
                <w:r w:rsidR="00B12DBA">
                  <w:t xml:space="preserve"> </w:t>
                </w:r>
                <w:r w:rsidRPr="004806BC">
                  <w:t>S</w:t>
                </w:r>
                <w:r w:rsidR="00B12DBA">
                  <w:t>.</w:t>
                </w:r>
                <w:r w:rsidRPr="004806BC">
                  <w:t xml:space="preserve"> Eliot, who Tippett was later to describe as a </w:t>
                </w:r>
                <w:commentRangeStart w:id="0"/>
                <w:r w:rsidRPr="004806BC">
                  <w:t>‘spi</w:t>
                </w:r>
                <w:r w:rsidR="00B12DBA">
                  <w:t>ritual mentor,’</w:t>
                </w:r>
                <w:commentRangeEnd w:id="0"/>
                <w:r w:rsidR="00E70C87">
                  <w:rPr>
                    <w:rStyle w:val="CommentReference"/>
                  </w:rPr>
                  <w:commentReference w:id="0"/>
                </w:r>
                <w:r w:rsidRPr="004806BC">
                  <w:t xml:space="preserve"> resulted in the oratorio </w:t>
                </w:r>
                <w:r w:rsidRPr="00B12DBA">
                  <w:rPr>
                    <w:i/>
                  </w:rPr>
                  <w:t>A Child of Our Time</w:t>
                </w:r>
                <w:r w:rsidRPr="004806BC">
                  <w:t xml:space="preserve"> (1939-41). The subject of the oratorio is ostensibly the assassination of the German diplomat Ernst von Rath by the Polish Jew Herschel Grynzpan in 1938, and the subsequent pogrom in Germany (the </w:t>
                </w:r>
                <w:r w:rsidRPr="004806BC">
                  <w:rPr>
                    <w:i/>
                  </w:rPr>
                  <w:t>Kristallnacht</w:t>
                </w:r>
                <w:r w:rsidRPr="004806BC">
                  <w:t>), though the underlying argument centres on the potentially catastrophic consequences of the lack of (Jungian) self-knowledge. The work reflects the influence of Eliot in its multiple stylistic, musical and literary allusions and quotations; the use of negro spirituals to universalise the underlying message of the work is not without controversy.</w:t>
                </w:r>
              </w:p>
              <w:p w14:paraId="3033E5BF" w14:textId="77777777" w:rsidR="00687BA8" w:rsidRPr="004806BC" w:rsidRDefault="00687BA8" w:rsidP="00687BA8"/>
              <w:p w14:paraId="5201AF8B" w14:textId="77777777" w:rsidR="00687BA8" w:rsidRPr="004806BC" w:rsidRDefault="00687BA8" w:rsidP="00687BA8">
                <w:r w:rsidRPr="004806BC">
                  <w:t>Tippett continued to explore the musical and philosophical implications of the oratorio in works both non-texted (String Quartet No. 2 (1941-42), Symphony No. 1 (1944-45)</w:t>
                </w:r>
                <w:r>
                  <w:t xml:space="preserve">) and texted. </w:t>
                </w:r>
                <w:r w:rsidRPr="00B12DBA">
                  <w:rPr>
                    <w:i/>
                  </w:rPr>
                  <w:t>The Midsummer Marriage</w:t>
                </w:r>
                <w:r w:rsidRPr="004806BC">
                  <w:t xml:space="preserve"> (1946-52) offers an extended allegory of the Jungian process of individuation, offering a wider frame of reference and</w:t>
                </w:r>
                <w:r>
                  <w:t xml:space="preserve"> an</w:t>
                </w:r>
                <w:r w:rsidRPr="004806BC">
                  <w:t xml:space="preserve"> altogether more positive conclusion than any work of Tippett’s at that time, and </w:t>
                </w:r>
                <w:r>
                  <w:t xml:space="preserve">concerns </w:t>
                </w:r>
                <w:r w:rsidRPr="004806BC">
                  <w:t xml:space="preserve">far from </w:t>
                </w:r>
                <w:r>
                  <w:t>those</w:t>
                </w:r>
                <w:r w:rsidRPr="004806BC">
                  <w:t xml:space="preserve"> of his contemporaries.</w:t>
                </w:r>
              </w:p>
              <w:p w14:paraId="25B85B90" w14:textId="77777777" w:rsidR="00687BA8" w:rsidRPr="004806BC" w:rsidRDefault="00687BA8" w:rsidP="00687BA8"/>
              <w:p w14:paraId="2C9D64A7" w14:textId="7438754D" w:rsidR="00687BA8" w:rsidRPr="004806BC" w:rsidRDefault="00687BA8" w:rsidP="00687BA8">
                <w:r w:rsidRPr="004806BC">
                  <w:t xml:space="preserve">Reflecting on the changing </w:t>
                </w:r>
                <w:commentRangeStart w:id="1"/>
                <w:r w:rsidRPr="004806BC">
                  <w:t xml:space="preserve">‘feel of our time’ </w:t>
                </w:r>
                <w:commentRangeEnd w:id="1"/>
                <w:r w:rsidR="003312AD">
                  <w:rPr>
                    <w:rStyle w:val="CommentReference"/>
                  </w:rPr>
                  <w:commentReference w:id="1"/>
                </w:r>
                <w:r w:rsidRPr="004806BC">
                  <w:t xml:space="preserve">in the 1950s, Tippett’s music began to evince a shift in sensibilities from the bracing yet affirmative qualities offered as a corrective to the war years to a stance that rejected the increasing faith in scientific rationalism. The Symphony </w:t>
                </w:r>
                <w:r>
                  <w:t>No. 2 (1956-</w:t>
                </w:r>
                <w:r w:rsidR="00B12DBA">
                  <w:t>5</w:t>
                </w:r>
                <w:r>
                  <w:t>7) is,</w:t>
                </w:r>
                <w:r w:rsidRPr="004806BC">
                  <w:t xml:space="preserve"> on the surface</w:t>
                </w:r>
                <w:r>
                  <w:t>,</w:t>
                </w:r>
                <w:r w:rsidRPr="004806BC">
                  <w:t xml:space="preserve"> an invigorating reappraisal of the symphonic genre in the light</w:t>
                </w:r>
                <w:r>
                  <w:t xml:space="preserve"> of Stravinskian neo-classicism; yet it</w:t>
                </w:r>
                <w:r w:rsidRPr="004806BC">
                  <w:t xml:space="preserve"> is musically poised between the hard-won tonal and textural richness of Tippett’s earlier music and the</w:t>
                </w:r>
                <w:r w:rsidR="00B12DBA">
                  <w:t xml:space="preserve"> music of the coming decades. </w:t>
                </w:r>
                <w:r w:rsidRPr="004806BC">
                  <w:t xml:space="preserve">By the early 1960s, and </w:t>
                </w:r>
                <w:r>
                  <w:t>in</w:t>
                </w:r>
                <w:r w:rsidRPr="004806BC">
                  <w:t xml:space="preserve"> the opera King Priam (1958-61), this process came to fruition with an apparent change of style from rich lyricism and driving rhythms to a fragmented, rebarbative language that seemed to owe much to late Stravinsky and the new music being written in continental Europe. In a string of works in the 1960s and early 1970s, Tippett’s music is characterised by the presentation of a fragmented subjectivity that nevertheless strives for some measure of reconciliation, as in </w:t>
                </w:r>
                <w:r w:rsidRPr="00B12DBA">
                  <w:rPr>
                    <w:i/>
                  </w:rPr>
                  <w:t>The Vision Of Saint Augustine</w:t>
                </w:r>
                <w:r w:rsidRPr="00D50BEE">
                  <w:t xml:space="preserve"> for baritone solo, chorus and orchestra (1963-</w:t>
                </w:r>
                <w:r w:rsidR="00B12DBA">
                  <w:t>6</w:t>
                </w:r>
                <w:r w:rsidRPr="00D50BEE">
                  <w:t>5)</w:t>
                </w:r>
                <w:r>
                  <w:t xml:space="preserve">, the opera </w:t>
                </w:r>
                <w:r w:rsidRPr="00B12DBA">
                  <w:rPr>
                    <w:i/>
                  </w:rPr>
                  <w:t>The Knot Garden</w:t>
                </w:r>
                <w:r>
                  <w:t xml:space="preserve"> </w:t>
                </w:r>
                <w:r w:rsidRPr="00D50BEE">
                  <w:t>(1966-</w:t>
                </w:r>
                <w:r w:rsidR="00B12DBA">
                  <w:t>6</w:t>
                </w:r>
                <w:r w:rsidRPr="00D50BEE">
                  <w:t>9)</w:t>
                </w:r>
                <w:r>
                  <w:t xml:space="preserve">, </w:t>
                </w:r>
                <w:r w:rsidRPr="00B12DBA">
                  <w:rPr>
                    <w:i/>
                  </w:rPr>
                  <w:t>Songs For Dov</w:t>
                </w:r>
                <w:r w:rsidRPr="00D50BEE">
                  <w:t xml:space="preserve"> for tenor and small orchestra (1969-70)</w:t>
                </w:r>
                <w:r>
                  <w:t xml:space="preserve"> and the </w:t>
                </w:r>
                <w:r w:rsidRPr="00D50BEE">
                  <w:t>Symphony No. 3 (1970-</w:t>
                </w:r>
                <w:r w:rsidR="00E70C87">
                  <w:t>7</w:t>
                </w:r>
                <w:r w:rsidRPr="00D50BEE">
                  <w:t>2)</w:t>
                </w:r>
                <w:r>
                  <w:t>. The latter three works in particular foreground the use of musical quotations, complementing the use of literary quotations that had been a feature of Tippett’s self-penned libretti from the outset.</w:t>
                </w:r>
              </w:p>
              <w:p w14:paraId="2D2B1D21" w14:textId="77777777" w:rsidR="00687BA8" w:rsidRPr="004806BC" w:rsidRDefault="00687BA8" w:rsidP="00687BA8"/>
              <w:p w14:paraId="6A09593F" w14:textId="77777777" w:rsidR="00687BA8" w:rsidRDefault="00687BA8" w:rsidP="00687BA8">
                <w:r w:rsidRPr="004806BC">
                  <w:t>Tippett’s penchant for lyricism, mostly suppressed during the 1960s, returns as a counterbalance to the</w:t>
                </w:r>
                <w:r>
                  <w:t xml:space="preserve"> more abrasive material, as in t</w:t>
                </w:r>
                <w:r w:rsidRPr="004806BC">
                  <w:t xml:space="preserve">he </w:t>
                </w:r>
                <w:r w:rsidRPr="001E2929">
                  <w:t>Triple Concerto For Violin, Viola, Cello And Orchestra (1978-</w:t>
                </w:r>
                <w:r w:rsidR="00B12DBA">
                  <w:t>7</w:t>
                </w:r>
                <w:r w:rsidRPr="001E2929">
                  <w:t>9)</w:t>
                </w:r>
                <w:r>
                  <w:t xml:space="preserve"> and </w:t>
                </w:r>
                <w:r w:rsidRPr="005029C6">
                  <w:rPr>
                    <w:i/>
                  </w:rPr>
                  <w:t>The Rose Lake</w:t>
                </w:r>
                <w:r>
                  <w:t xml:space="preserve"> (1991-93). At the same time the</w:t>
                </w:r>
                <w:r w:rsidRPr="001E2929">
                  <w:t xml:space="preserve"> questioning of certainties</w:t>
                </w:r>
                <w:r>
                  <w:t xml:space="preserve"> </w:t>
                </w:r>
                <w:r w:rsidRPr="001E2929">
                  <w:t>—</w:t>
                </w:r>
                <w:r>
                  <w:t xml:space="preserve"> </w:t>
                </w:r>
                <w:r w:rsidRPr="001E2929">
                  <w:t>philosophical, artistic, scientific and musical</w:t>
                </w:r>
                <w:r>
                  <w:t xml:space="preserve"> </w:t>
                </w:r>
                <w:r w:rsidRPr="001E2929">
                  <w:t>—</w:t>
                </w:r>
                <w:r>
                  <w:t xml:space="preserve"> continues to </w:t>
                </w:r>
                <w:r w:rsidRPr="001E2929">
                  <w:t>colour his later music</w:t>
                </w:r>
                <w:r>
                  <w:t xml:space="preserve">. </w:t>
                </w:r>
                <w:r w:rsidRPr="004806BC">
                  <w:t xml:space="preserve">The Symphony No. 3 offers a critique of the humanist message of Beethoven’s Ninth Symphony, and in </w:t>
                </w:r>
                <w:r w:rsidRPr="00E70C87">
                  <w:rPr>
                    <w:i/>
                  </w:rPr>
                  <w:t>The Mask Of Time</w:t>
                </w:r>
                <w:r w:rsidRPr="004806BC">
                  <w:t xml:space="preserve"> (1980-82) Tippett explores mankind’s continued and ultimately unsuccessful attempts to comprehend the world through artistic, religious</w:t>
                </w:r>
                <w:r>
                  <w:t>,</w:t>
                </w:r>
                <w:r w:rsidRPr="004806BC">
                  <w:t xml:space="preserve"> and scientific means. In both cases, and in the operas </w:t>
                </w:r>
                <w:r w:rsidRPr="00E70C87">
                  <w:rPr>
                    <w:i/>
                  </w:rPr>
                  <w:t>The Ice Break</w:t>
                </w:r>
                <w:r w:rsidRPr="004806BC">
                  <w:t xml:space="preserve"> (1973-</w:t>
                </w:r>
                <w:r w:rsidR="00B12DBA">
                  <w:t>7</w:t>
                </w:r>
                <w:r w:rsidRPr="004806BC">
                  <w:t xml:space="preserve">6) and </w:t>
                </w:r>
                <w:r w:rsidRPr="00E70C87">
                  <w:rPr>
                    <w:i/>
                  </w:rPr>
                  <w:t>New Year</w:t>
                </w:r>
                <w:r w:rsidRPr="004806BC">
                  <w:t xml:space="preserve"> (1985-88), affirmation and hope is counterbalanced by ironic undercutting that questions both the possibilities of such states as well as the ability of art to effect meaningful spiritual transformations.</w:t>
                </w:r>
              </w:p>
              <w:p w14:paraId="03B1B310" w14:textId="77777777" w:rsidR="00687BA8" w:rsidRDefault="00687BA8" w:rsidP="00687BA8"/>
              <w:p w14:paraId="532F12E0" w14:textId="77777777" w:rsidR="00687BA8" w:rsidRDefault="00687BA8" w:rsidP="00687BA8">
                <w:pPr>
                  <w:pStyle w:val="Heading1"/>
                  <w:outlineLvl w:val="0"/>
                </w:pPr>
                <w:r>
                  <w:t>Key Writings</w:t>
                </w:r>
                <w:r w:rsidR="00B12DBA">
                  <w:t>:</w:t>
                </w:r>
              </w:p>
              <w:p w14:paraId="4FF3FFB4" w14:textId="77777777" w:rsidR="00687BA8" w:rsidRPr="004806BC" w:rsidRDefault="00687BA8" w:rsidP="00687BA8">
                <w:pPr>
                  <w:rPr>
                    <w:u w:color="262626"/>
                    <w:lang w:val="en-US"/>
                  </w:rPr>
                </w:pPr>
                <w:r w:rsidRPr="004806BC">
                  <w:rPr>
                    <w:i/>
                    <w:u w:color="262626"/>
                    <w:lang w:val="en-US"/>
                  </w:rPr>
                  <w:t>Moving into Aquarius</w:t>
                </w:r>
                <w:r w:rsidRPr="004806BC">
                  <w:rPr>
                    <w:u w:color="262626"/>
                    <w:lang w:val="en-US"/>
                  </w:rPr>
                  <w:t xml:space="preserve"> (1958, 2/1974)</w:t>
                </w:r>
              </w:p>
              <w:p w14:paraId="5EA57E8C" w14:textId="77777777" w:rsidR="00687BA8" w:rsidRPr="004806BC" w:rsidRDefault="00687BA8" w:rsidP="00687BA8">
                <w:pPr>
                  <w:rPr>
                    <w:u w:color="262626"/>
                    <w:lang w:val="en-US"/>
                  </w:rPr>
                </w:pPr>
                <w:r w:rsidRPr="004806BC">
                  <w:rPr>
                    <w:i/>
                    <w:u w:color="262626"/>
                    <w:lang w:val="en-US"/>
                  </w:rPr>
                  <w:lastRenderedPageBreak/>
                  <w:t>E. William Doty Lectures in Fine Arts</w:t>
                </w:r>
                <w:r>
                  <w:rPr>
                    <w:u w:color="262626"/>
                    <w:lang w:val="en-US"/>
                  </w:rPr>
                  <w:t>, 2nd ser. (</w:t>
                </w:r>
                <w:r w:rsidRPr="004806BC">
                  <w:rPr>
                    <w:u w:color="262626"/>
                    <w:lang w:val="en-US"/>
                  </w:rPr>
                  <w:t>1976)</w:t>
                </w:r>
              </w:p>
              <w:p w14:paraId="0DF498C1" w14:textId="77777777" w:rsidR="00687BA8" w:rsidRPr="004806BC" w:rsidRDefault="00687BA8" w:rsidP="00687BA8">
                <w:pPr>
                  <w:rPr>
                    <w:u w:color="262626"/>
                    <w:lang w:val="en-US"/>
                  </w:rPr>
                </w:pPr>
                <w:r w:rsidRPr="004806BC">
                  <w:rPr>
                    <w:i/>
                    <w:u w:color="262626"/>
                    <w:lang w:val="en-US"/>
                  </w:rPr>
                  <w:t>Music of the Angels: Essays and Sketchbooks of Michael Tippett</w:t>
                </w:r>
                <w:r w:rsidRPr="004806BC">
                  <w:rPr>
                    <w:u w:color="262626"/>
                    <w:lang w:val="en-US"/>
                  </w:rPr>
                  <w:t>, ed. Bowe, Meirion (1980)</w:t>
                </w:r>
              </w:p>
              <w:p w14:paraId="7B94DA0F" w14:textId="77777777" w:rsidR="00687BA8" w:rsidRPr="004806BC" w:rsidRDefault="00687BA8" w:rsidP="00687BA8">
                <w:pPr>
                  <w:rPr>
                    <w:u w:color="262626"/>
                    <w:lang w:val="en-US"/>
                  </w:rPr>
                </w:pPr>
                <w:r w:rsidRPr="004806BC">
                  <w:rPr>
                    <w:i/>
                    <w:u w:color="262626"/>
                    <w:lang w:val="en-US"/>
                  </w:rPr>
                  <w:t>Those Twentieth-Century Blues: an Autobiography</w:t>
                </w:r>
                <w:r w:rsidRPr="004806BC">
                  <w:rPr>
                    <w:u w:color="262626"/>
                    <w:lang w:val="en-US"/>
                  </w:rPr>
                  <w:t xml:space="preserve"> (1991)</w:t>
                </w:r>
              </w:p>
              <w:p w14:paraId="187E6943" w14:textId="77777777" w:rsidR="00687BA8" w:rsidRPr="00687BA8" w:rsidRDefault="00687BA8" w:rsidP="00687BA8">
                <w:pPr>
                  <w:rPr>
                    <w:u w:color="262626"/>
                    <w:lang w:val="en-US"/>
                  </w:rPr>
                </w:pPr>
                <w:r w:rsidRPr="004806BC">
                  <w:rPr>
                    <w:i/>
                    <w:u w:color="262626"/>
                    <w:lang w:val="en-US"/>
                  </w:rPr>
                  <w:t>Tippett on Music</w:t>
                </w:r>
                <w:r w:rsidRPr="004806BC">
                  <w:rPr>
                    <w:u w:color="262626"/>
                    <w:lang w:val="en-US"/>
                  </w:rPr>
                  <w:t>, ed. Bowen, Meirion</w:t>
                </w:r>
                <w:r>
                  <w:rPr>
                    <w:u w:color="262626"/>
                    <w:lang w:val="en-US"/>
                  </w:rPr>
                  <w:t xml:space="preserve"> (1995)</w:t>
                </w:r>
              </w:p>
              <w:p w14:paraId="4498F3E6" w14:textId="77777777" w:rsidR="005523E4" w:rsidRDefault="005523E4" w:rsidP="00687BA8"/>
              <w:p w14:paraId="3AD1A01D" w14:textId="77777777" w:rsidR="005523E4" w:rsidRPr="004806BC" w:rsidRDefault="005523E4" w:rsidP="005523E4">
                <w:pPr>
                  <w:pStyle w:val="Heading1"/>
                  <w:outlineLvl w:val="0"/>
                  <w:rPr>
                    <w:u w:color="262626"/>
                    <w:lang w:val="en-US"/>
                  </w:rPr>
                </w:pPr>
                <w:r>
                  <w:rPr>
                    <w:u w:color="262626"/>
                    <w:lang w:val="en-US"/>
                  </w:rPr>
                  <w:t>Chronological List o</w:t>
                </w:r>
                <w:r w:rsidRPr="004806BC">
                  <w:rPr>
                    <w:u w:color="262626"/>
                    <w:lang w:val="en-US"/>
                  </w:rPr>
                  <w:t>f All Compositions</w:t>
                </w:r>
                <w:r w:rsidR="00B12DBA">
                  <w:rPr>
                    <w:u w:color="262626"/>
                    <w:lang w:val="en-US"/>
                  </w:rPr>
                  <w:t>:</w:t>
                </w:r>
              </w:p>
              <w:p w14:paraId="16F83F0C" w14:textId="77777777" w:rsidR="005523E4" w:rsidRPr="004806BC" w:rsidRDefault="005523E4" w:rsidP="005523E4">
                <w:r w:rsidRPr="004806BC">
                  <w:t>String Quartet No. 1 (1934-5 [rev. 1943])</w:t>
                </w:r>
              </w:p>
              <w:p w14:paraId="4C975FEA" w14:textId="77777777" w:rsidR="005523E4" w:rsidRPr="004806BC" w:rsidRDefault="005523E4" w:rsidP="005523E4">
                <w:r w:rsidRPr="004806BC">
                  <w:t>Sonata No. 1 for piano (1936-8 [rev 1942 and 1954])</w:t>
                </w:r>
              </w:p>
              <w:p w14:paraId="66476275" w14:textId="5274061A" w:rsidR="005523E4" w:rsidRPr="004806BC" w:rsidRDefault="005523E4" w:rsidP="005523E4">
                <w:r w:rsidRPr="004806BC">
                  <w:t>Concerto for Double String Orchestra (1938-</w:t>
                </w:r>
                <w:r w:rsidR="00E70C87">
                  <w:t>3</w:t>
                </w:r>
                <w:r w:rsidRPr="004806BC">
                  <w:t>9)</w:t>
                </w:r>
              </w:p>
              <w:p w14:paraId="5B990329" w14:textId="77777777" w:rsidR="005523E4" w:rsidRPr="004806BC" w:rsidRDefault="005523E4" w:rsidP="005523E4">
                <w:r w:rsidRPr="004806BC">
                  <w:t>Fantasia on a Theme of Handel for piano and orchestra (1939-41)</w:t>
                </w:r>
              </w:p>
              <w:p w14:paraId="181B21E0" w14:textId="77777777" w:rsidR="005523E4" w:rsidRPr="004806BC" w:rsidRDefault="005523E4" w:rsidP="005523E4">
                <w:r w:rsidRPr="00B12DBA">
                  <w:rPr>
                    <w:i/>
                  </w:rPr>
                  <w:t>A Child of our Time</w:t>
                </w:r>
                <w:r w:rsidRPr="004806BC">
                  <w:t>: Oratorio for SATB soloists, chorus and orchestra (1939-41)</w:t>
                </w:r>
              </w:p>
              <w:p w14:paraId="63EF4A04" w14:textId="481AED36" w:rsidR="005523E4" w:rsidRPr="004806BC" w:rsidRDefault="005523E4" w:rsidP="005523E4">
                <w:r w:rsidRPr="004806BC">
                  <w:t>String Quartet No. 2 (1941-</w:t>
                </w:r>
                <w:r w:rsidR="00E70C87">
                  <w:t>4</w:t>
                </w:r>
                <w:r w:rsidRPr="004806BC">
                  <w:t>2)</w:t>
                </w:r>
              </w:p>
              <w:p w14:paraId="6DF76BC5" w14:textId="77777777" w:rsidR="005523E4" w:rsidRPr="004806BC" w:rsidRDefault="005523E4" w:rsidP="005523E4">
                <w:r w:rsidRPr="00B12DBA">
                  <w:rPr>
                    <w:i/>
                  </w:rPr>
                  <w:t>Two Madrigals</w:t>
                </w:r>
                <w:r w:rsidRPr="004806BC">
                  <w:t xml:space="preserve"> for unaccompanied chorus (1942)</w:t>
                </w:r>
              </w:p>
              <w:p w14:paraId="47EE491F" w14:textId="77777777" w:rsidR="005523E4" w:rsidRPr="004806BC" w:rsidRDefault="005523E4" w:rsidP="005523E4">
                <w:r w:rsidRPr="00B12DBA">
                  <w:rPr>
                    <w:i/>
                  </w:rPr>
                  <w:t>Boyhood’s End</w:t>
                </w:r>
                <w:r w:rsidRPr="004806BC">
                  <w:t>: Cantata for tenor and piano (1943)</w:t>
                </w:r>
              </w:p>
              <w:p w14:paraId="1B77FB1D" w14:textId="77777777" w:rsidR="005523E4" w:rsidRPr="004806BC" w:rsidRDefault="005523E4" w:rsidP="005523E4">
                <w:r w:rsidRPr="004806BC">
                  <w:t>Fanfare No. 1 for four horns, three trumpets and three trombones (1943)</w:t>
                </w:r>
              </w:p>
              <w:p w14:paraId="64E93AA2" w14:textId="4C0AFB52" w:rsidR="005523E4" w:rsidRPr="004806BC" w:rsidRDefault="005523E4" w:rsidP="005523E4">
                <w:r w:rsidRPr="00B12DBA">
                  <w:rPr>
                    <w:i/>
                  </w:rPr>
                  <w:t>Plebs Angelica</w:t>
                </w:r>
                <w:r w:rsidRPr="004806BC">
                  <w:t>: Motet for double choir (1943-</w:t>
                </w:r>
                <w:r w:rsidR="00E70C87">
                  <w:t>4</w:t>
                </w:r>
                <w:r w:rsidRPr="004806BC">
                  <w:t>4)</w:t>
                </w:r>
              </w:p>
              <w:p w14:paraId="627B5468" w14:textId="5C58564C" w:rsidR="005523E4" w:rsidRPr="004806BC" w:rsidRDefault="005523E4" w:rsidP="005523E4">
                <w:r w:rsidRPr="004806BC">
                  <w:t>Symphony No. 1 (1944-</w:t>
                </w:r>
                <w:r w:rsidR="00E70C87">
                  <w:t>4</w:t>
                </w:r>
                <w:r w:rsidRPr="004806BC">
                  <w:t>5)</w:t>
                </w:r>
              </w:p>
              <w:p w14:paraId="306207C7" w14:textId="77777777" w:rsidR="005523E4" w:rsidRPr="004806BC" w:rsidRDefault="005523E4" w:rsidP="005523E4">
                <w:r w:rsidRPr="00B12DBA">
                  <w:rPr>
                    <w:i/>
                  </w:rPr>
                  <w:t>The Weeping Babe</w:t>
                </w:r>
                <w:r w:rsidRPr="004806BC">
                  <w:t>: Motet for soprano solo and mixed choir (1944)</w:t>
                </w:r>
              </w:p>
              <w:p w14:paraId="3BD129A5" w14:textId="43F395D3" w:rsidR="005523E4" w:rsidRPr="004806BC" w:rsidRDefault="005523E4" w:rsidP="005523E4">
                <w:r w:rsidRPr="004806BC">
                  <w:t>String Quartet No. 3(1945-</w:t>
                </w:r>
                <w:r w:rsidR="00E70C87">
                  <w:t>4</w:t>
                </w:r>
                <w:r w:rsidRPr="004806BC">
                  <w:t>6)</w:t>
                </w:r>
              </w:p>
              <w:p w14:paraId="62377C4D" w14:textId="77777777" w:rsidR="005523E4" w:rsidRPr="004806BC" w:rsidRDefault="005523E4" w:rsidP="005523E4">
                <w:r w:rsidRPr="00B12DBA">
                  <w:rPr>
                    <w:i/>
                  </w:rPr>
                  <w:t>Preludio al Vespro di Monteverdi</w:t>
                </w:r>
                <w:r w:rsidRPr="004806BC">
                  <w:t xml:space="preserve"> for organ (1946)</w:t>
                </w:r>
              </w:p>
              <w:p w14:paraId="05A87C41" w14:textId="77777777" w:rsidR="005523E4" w:rsidRPr="004806BC" w:rsidRDefault="005523E4" w:rsidP="005523E4">
                <w:r w:rsidRPr="00B12DBA">
                  <w:rPr>
                    <w:i/>
                  </w:rPr>
                  <w:t>Little Music</w:t>
                </w:r>
                <w:r w:rsidRPr="004806BC">
                  <w:t xml:space="preserve"> for string orchestra (1946)</w:t>
                </w:r>
              </w:p>
              <w:p w14:paraId="2BB37AC5" w14:textId="77777777" w:rsidR="005523E4" w:rsidRPr="004806BC" w:rsidRDefault="005523E4" w:rsidP="005523E4">
                <w:r w:rsidRPr="00B12DBA">
                  <w:rPr>
                    <w:i/>
                  </w:rPr>
                  <w:t>The Midsummer Marriage</w:t>
                </w:r>
                <w:r w:rsidRPr="004806BC">
                  <w:t xml:space="preserve"> (1946-52)</w:t>
                </w:r>
              </w:p>
              <w:p w14:paraId="1F79910A" w14:textId="77777777" w:rsidR="005523E4" w:rsidRPr="004806BC" w:rsidRDefault="005523E4" w:rsidP="005523E4">
                <w:r w:rsidRPr="00B12DBA">
                  <w:rPr>
                    <w:i/>
                  </w:rPr>
                  <w:t>Suite for the Birthday of Prince Charles</w:t>
                </w:r>
                <w:r w:rsidRPr="004806BC">
                  <w:t xml:space="preserve"> (Suite in D) (1948)</w:t>
                </w:r>
              </w:p>
              <w:p w14:paraId="15BDEC53" w14:textId="72C78EEC" w:rsidR="005523E4" w:rsidRPr="004806BC" w:rsidRDefault="005523E4" w:rsidP="005523E4">
                <w:r w:rsidRPr="00B12DBA">
                  <w:rPr>
                    <w:i/>
                  </w:rPr>
                  <w:t>The Heart’s Assurance</w:t>
                </w:r>
                <w:r w:rsidRPr="004806BC">
                  <w:t>: song-cycle for high voice and piano (1950-</w:t>
                </w:r>
                <w:r w:rsidR="00E70C87">
                  <w:t>5</w:t>
                </w:r>
                <w:r w:rsidRPr="004806BC">
                  <w:t>1)</w:t>
                </w:r>
              </w:p>
              <w:p w14:paraId="321FEEC4" w14:textId="77777777" w:rsidR="005523E4" w:rsidRPr="004806BC" w:rsidRDefault="005523E4" w:rsidP="005523E4">
                <w:r w:rsidRPr="00B12DBA">
                  <w:rPr>
                    <w:i/>
                  </w:rPr>
                  <w:t>Dance, Clarion Air</w:t>
                </w:r>
                <w:r w:rsidRPr="004806BC">
                  <w:t>: Madrigal for five voices SSATB (1952)</w:t>
                </w:r>
              </w:p>
              <w:p w14:paraId="0E179B0A" w14:textId="77777777" w:rsidR="005523E4" w:rsidRPr="004806BC" w:rsidRDefault="005523E4" w:rsidP="005523E4">
                <w:r w:rsidRPr="004806BC">
                  <w:t>Fantasia Concertante on a theme of Corelli for string orchestra (1953)</w:t>
                </w:r>
              </w:p>
              <w:p w14:paraId="3AA38D33" w14:textId="77777777" w:rsidR="005523E4" w:rsidRPr="004806BC" w:rsidRDefault="005523E4" w:rsidP="005523E4">
                <w:r w:rsidRPr="004806BC">
                  <w:t>Fanfare No. 2 for four trumpets (1954)</w:t>
                </w:r>
              </w:p>
              <w:p w14:paraId="2F6CAAB4" w14:textId="77777777" w:rsidR="005523E4" w:rsidRPr="004806BC" w:rsidRDefault="005523E4" w:rsidP="005523E4">
                <w:r w:rsidRPr="004806BC">
                  <w:t>Fanfare No. 3 for three trumpets (1954)</w:t>
                </w:r>
              </w:p>
              <w:p w14:paraId="76DD98AC" w14:textId="6CC2FAAE" w:rsidR="005523E4" w:rsidRPr="004806BC" w:rsidRDefault="005523E4" w:rsidP="005523E4">
                <w:r w:rsidRPr="004806BC">
                  <w:t>Divertimento on ‘Sellinger’s Round’ for chamber orchestra (1953-</w:t>
                </w:r>
                <w:r w:rsidR="00E70C87">
                  <w:t>5</w:t>
                </w:r>
                <w:r w:rsidRPr="004806BC">
                  <w:t>4)</w:t>
                </w:r>
              </w:p>
              <w:p w14:paraId="2E370428" w14:textId="0F17C44C" w:rsidR="005523E4" w:rsidRPr="004806BC" w:rsidRDefault="005523E4" w:rsidP="005523E4">
                <w:r w:rsidRPr="004806BC">
                  <w:t>Concerto for piano and orchestra (1953-</w:t>
                </w:r>
                <w:r w:rsidR="00E70C87">
                  <w:t>5</w:t>
                </w:r>
                <w:r w:rsidRPr="004806BC">
                  <w:t>5)</w:t>
                </w:r>
              </w:p>
              <w:p w14:paraId="0FA74E2C" w14:textId="77777777" w:rsidR="005523E4" w:rsidRPr="004806BC" w:rsidRDefault="005523E4" w:rsidP="005523E4">
                <w:r w:rsidRPr="004806BC">
                  <w:t>Four Inventions for descant and treble recorders (1954)</w:t>
                </w:r>
              </w:p>
              <w:p w14:paraId="206EA715" w14:textId="77777777" w:rsidR="005523E4" w:rsidRPr="004806BC" w:rsidRDefault="005523E4" w:rsidP="005523E4">
                <w:r w:rsidRPr="004806BC">
                  <w:t>Sonata for Four Horns (1955)</w:t>
                </w:r>
              </w:p>
              <w:p w14:paraId="500C93D7" w14:textId="77777777" w:rsidR="005523E4" w:rsidRPr="004806BC" w:rsidRDefault="005523E4" w:rsidP="005523E4">
                <w:r w:rsidRPr="00B12DBA">
                  <w:rPr>
                    <w:i/>
                  </w:rPr>
                  <w:t>Bonny at Morn</w:t>
                </w:r>
                <w:r w:rsidRPr="004806BC">
                  <w:t>: Northumbrian Folksong set for unison voice and recorders (1956)</w:t>
                </w:r>
              </w:p>
              <w:p w14:paraId="0D907653" w14:textId="77777777" w:rsidR="005523E4" w:rsidRPr="004806BC" w:rsidRDefault="005523E4" w:rsidP="005523E4">
                <w:r w:rsidRPr="004806BC">
                  <w:t>Four Songs from the British Isles for unaccompanied chorus SATB (1956)</w:t>
                </w:r>
              </w:p>
              <w:p w14:paraId="7A18121C" w14:textId="77777777" w:rsidR="005523E4" w:rsidRPr="004806BC" w:rsidRDefault="005523E4" w:rsidP="005523E4">
                <w:r w:rsidRPr="00B12DBA">
                  <w:rPr>
                    <w:i/>
                  </w:rPr>
                  <w:t>Over the Sea to Skye</w:t>
                </w:r>
                <w:r w:rsidRPr="004806BC">
                  <w:t xml:space="preserve"> (1956)</w:t>
                </w:r>
              </w:p>
              <w:p w14:paraId="087BB2B6" w14:textId="1DD25E6B" w:rsidR="005523E4" w:rsidRPr="004806BC" w:rsidRDefault="005523E4" w:rsidP="005523E4">
                <w:r w:rsidRPr="004806BC">
                  <w:t>Symphony No. 2 (1956-</w:t>
                </w:r>
                <w:r w:rsidR="00E70C87">
                  <w:t>5</w:t>
                </w:r>
                <w:r w:rsidRPr="004806BC">
                  <w:t>7)</w:t>
                </w:r>
              </w:p>
              <w:p w14:paraId="0C83B162" w14:textId="77777777" w:rsidR="005523E4" w:rsidRPr="004806BC" w:rsidRDefault="005523E4" w:rsidP="005523E4">
                <w:r w:rsidRPr="00B12DBA">
                  <w:rPr>
                    <w:i/>
                  </w:rPr>
                  <w:t>Crown of the Year</w:t>
                </w:r>
                <w:r w:rsidRPr="004806BC">
                  <w:t>: Cantata for chorus SSA and instruments (1958)</w:t>
                </w:r>
              </w:p>
              <w:p w14:paraId="3338B819" w14:textId="77777777" w:rsidR="005523E4" w:rsidRPr="004806BC" w:rsidRDefault="005523E4" w:rsidP="005523E4">
                <w:r w:rsidRPr="004806BC">
                  <w:t>‘Unto the Hills’: Wadhurst (Hymn Tune) (1958)</w:t>
                </w:r>
              </w:p>
              <w:p w14:paraId="21FB531A" w14:textId="77777777" w:rsidR="005523E4" w:rsidRPr="004806BC" w:rsidRDefault="005523E4" w:rsidP="005523E4">
                <w:r w:rsidRPr="00B12DBA">
                  <w:rPr>
                    <w:i/>
                  </w:rPr>
                  <w:t>King Priam</w:t>
                </w:r>
                <w:r w:rsidRPr="004806BC">
                  <w:t>: Opera in three acts (1958-61)</w:t>
                </w:r>
              </w:p>
              <w:p w14:paraId="41AFD2E1" w14:textId="566ED043" w:rsidR="005523E4" w:rsidRPr="004806BC" w:rsidRDefault="005523E4" w:rsidP="005523E4">
                <w:r w:rsidRPr="004806BC">
                  <w:t xml:space="preserve">Lullaby for Six Voices or </w:t>
                </w:r>
                <w:r w:rsidR="00E70C87">
                  <w:t xml:space="preserve">alto solo and small choir SSTTB </w:t>
                </w:r>
                <w:r w:rsidRPr="004806BC">
                  <w:t>(1959)</w:t>
                </w:r>
              </w:p>
              <w:p w14:paraId="1139D1B1" w14:textId="77777777" w:rsidR="005523E4" w:rsidRPr="004806BC" w:rsidRDefault="005523E4" w:rsidP="005523E4">
                <w:r w:rsidRPr="00B12DBA">
                  <w:rPr>
                    <w:i/>
                  </w:rPr>
                  <w:t>Music</w:t>
                </w:r>
                <w:r w:rsidRPr="004806BC">
                  <w:t>: Unison song for voices, strings and piano or voices and strings (1960)</w:t>
                </w:r>
              </w:p>
              <w:p w14:paraId="722E1F81" w14:textId="77777777" w:rsidR="005523E4" w:rsidRPr="004806BC" w:rsidRDefault="005523E4" w:rsidP="005523E4">
                <w:r w:rsidRPr="00B12DBA">
                  <w:rPr>
                    <w:i/>
                  </w:rPr>
                  <w:t>Words for Music Perhaps</w:t>
                </w:r>
                <w:r w:rsidRPr="004806BC">
                  <w:t>: A sequence of love poems for speaking voice or voices and chamber ensemble (1960)</w:t>
                </w:r>
              </w:p>
              <w:p w14:paraId="6E7B9E82" w14:textId="77777777" w:rsidR="005523E4" w:rsidRPr="004806BC" w:rsidRDefault="005523E4" w:rsidP="005523E4">
                <w:r w:rsidRPr="00B12DBA">
                  <w:rPr>
                    <w:i/>
                  </w:rPr>
                  <w:t>Songs for Achilles</w:t>
                </w:r>
                <w:r w:rsidRPr="004806BC">
                  <w:t xml:space="preserve"> for tenor and guitar (1961)</w:t>
                </w:r>
              </w:p>
              <w:p w14:paraId="177CCACE" w14:textId="77777777" w:rsidR="005523E4" w:rsidRPr="004806BC" w:rsidRDefault="005523E4" w:rsidP="005523E4">
                <w:r w:rsidRPr="00B12DBA">
                  <w:rPr>
                    <w:i/>
                  </w:rPr>
                  <w:t>Magnificat</w:t>
                </w:r>
                <w:r w:rsidRPr="004806BC">
                  <w:t xml:space="preserve"> and </w:t>
                </w:r>
                <w:r w:rsidRPr="00B12DBA">
                  <w:rPr>
                    <w:i/>
                  </w:rPr>
                  <w:t>Nunc Dimittis</w:t>
                </w:r>
                <w:r w:rsidRPr="004806BC">
                  <w:t xml:space="preserve"> for chorus SATB and organ (1961)</w:t>
                </w:r>
              </w:p>
              <w:p w14:paraId="297CF1C4" w14:textId="77777777" w:rsidR="005523E4" w:rsidRPr="004806BC" w:rsidRDefault="005523E4" w:rsidP="005523E4">
                <w:r w:rsidRPr="004806BC">
                  <w:t>Sonata No. 2 for piano (1962)</w:t>
                </w:r>
              </w:p>
              <w:p w14:paraId="3953B722" w14:textId="77777777" w:rsidR="005523E4" w:rsidRPr="004806BC" w:rsidRDefault="005523E4" w:rsidP="005523E4">
                <w:r w:rsidRPr="004806BC">
                  <w:t xml:space="preserve">Incidental music for Shakespeare’s </w:t>
                </w:r>
                <w:r w:rsidRPr="004806BC">
                  <w:rPr>
                    <w:i/>
                    <w:iCs/>
                  </w:rPr>
                  <w:t xml:space="preserve">The Tempest </w:t>
                </w:r>
                <w:r w:rsidRPr="004806BC">
                  <w:rPr>
                    <w:iCs/>
                  </w:rPr>
                  <w:t>(</w:t>
                </w:r>
                <w:r w:rsidRPr="004806BC">
                  <w:t>1962)</w:t>
                </w:r>
              </w:p>
              <w:p w14:paraId="5BA55F67" w14:textId="77777777" w:rsidR="005523E4" w:rsidRPr="004806BC" w:rsidRDefault="005523E4" w:rsidP="005523E4">
                <w:r w:rsidRPr="00B12DBA">
                  <w:rPr>
                    <w:i/>
                  </w:rPr>
                  <w:t>Songs for Ariel</w:t>
                </w:r>
                <w:r w:rsidRPr="004806BC">
                  <w:t xml:space="preserve"> for voice and piano or harpsichord (1962)</w:t>
                </w:r>
              </w:p>
              <w:p w14:paraId="7249DA44" w14:textId="77777777" w:rsidR="005523E4" w:rsidRPr="004806BC" w:rsidRDefault="005523E4" w:rsidP="005523E4">
                <w:r w:rsidRPr="00B12DBA">
                  <w:rPr>
                    <w:i/>
                  </w:rPr>
                  <w:t>Praeludium</w:t>
                </w:r>
                <w:r w:rsidRPr="004806BC">
                  <w:t xml:space="preserve"> for brass, bells and percussion (1962)</w:t>
                </w:r>
              </w:p>
              <w:p w14:paraId="16475978" w14:textId="77777777" w:rsidR="005523E4" w:rsidRPr="004806BC" w:rsidRDefault="005523E4" w:rsidP="005523E4">
                <w:r w:rsidRPr="004806BC">
                  <w:t>Concerto for Orchestra (1962-</w:t>
                </w:r>
                <w:r w:rsidR="00B12DBA">
                  <w:t>6</w:t>
                </w:r>
                <w:r w:rsidRPr="004806BC">
                  <w:t>3)</w:t>
                </w:r>
              </w:p>
              <w:p w14:paraId="4A400053" w14:textId="6877E375" w:rsidR="005523E4" w:rsidRPr="004806BC" w:rsidRDefault="005523E4" w:rsidP="005523E4">
                <w:r w:rsidRPr="00B12DBA">
                  <w:rPr>
                    <w:i/>
                  </w:rPr>
                  <w:lastRenderedPageBreak/>
                  <w:t>The Vision of Saint Augustine</w:t>
                </w:r>
                <w:r w:rsidRPr="004806BC">
                  <w:t xml:space="preserve"> for baritone solo, chorus and orchestra (1963-</w:t>
                </w:r>
                <w:r w:rsidR="005E263E">
                  <w:t>6</w:t>
                </w:r>
                <w:r w:rsidRPr="004806BC">
                  <w:t>5)</w:t>
                </w:r>
              </w:p>
              <w:p w14:paraId="14593EAE" w14:textId="77777777" w:rsidR="005523E4" w:rsidRPr="004806BC" w:rsidRDefault="005523E4" w:rsidP="005523E4">
                <w:r w:rsidRPr="00B12DBA">
                  <w:rPr>
                    <w:i/>
                  </w:rPr>
                  <w:t>The Shires Suite</w:t>
                </w:r>
                <w:r w:rsidRPr="004806BC">
                  <w:t xml:space="preserve"> for orchestra and chorus (1965-70)</w:t>
                </w:r>
              </w:p>
              <w:p w14:paraId="3EC65A79" w14:textId="77777777" w:rsidR="005523E4" w:rsidRPr="004806BC" w:rsidRDefault="005523E4" w:rsidP="005523E4">
                <w:r w:rsidRPr="00B12DBA">
                  <w:rPr>
                    <w:i/>
                  </w:rPr>
                  <w:t>Braint</w:t>
                </w:r>
                <w:r w:rsidRPr="004806BC">
                  <w:t>: the final variation in ‘Severn Bridge Variations’ (1966)</w:t>
                </w:r>
              </w:p>
              <w:p w14:paraId="5A89B5D0" w14:textId="5DF1D06E" w:rsidR="005523E4" w:rsidRPr="004806BC" w:rsidRDefault="005523E4" w:rsidP="005523E4">
                <w:r w:rsidRPr="00B12DBA">
                  <w:rPr>
                    <w:i/>
                  </w:rPr>
                  <w:t>The Knot Garden</w:t>
                </w:r>
                <w:r w:rsidRPr="004806BC">
                  <w:t>: Opera in Three Acts (1966-</w:t>
                </w:r>
                <w:r w:rsidR="005E263E">
                  <w:t>6</w:t>
                </w:r>
                <w:r w:rsidRPr="004806BC">
                  <w:t>9)</w:t>
                </w:r>
              </w:p>
              <w:p w14:paraId="7010CEF1" w14:textId="77777777" w:rsidR="005523E4" w:rsidRPr="004806BC" w:rsidRDefault="005523E4" w:rsidP="005523E4">
                <w:r w:rsidRPr="00B12DBA">
                  <w:rPr>
                    <w:i/>
                  </w:rPr>
                  <w:t>Songs for Dov</w:t>
                </w:r>
                <w:r w:rsidRPr="004806BC">
                  <w:t xml:space="preserve"> for tenor and small orchestra (1969-70)</w:t>
                </w:r>
              </w:p>
              <w:p w14:paraId="4FDFE059" w14:textId="5A5DDCF0" w:rsidR="005523E4" w:rsidRPr="004806BC" w:rsidRDefault="005523E4" w:rsidP="005523E4">
                <w:r w:rsidRPr="004806BC">
                  <w:t>Symphony No. 3 for soprano and orchestra (1970-</w:t>
                </w:r>
                <w:r w:rsidR="005E263E">
                  <w:t>7</w:t>
                </w:r>
                <w:r w:rsidRPr="004806BC">
                  <w:t>2)</w:t>
                </w:r>
              </w:p>
              <w:p w14:paraId="5AAE8647" w14:textId="77777777" w:rsidR="005523E4" w:rsidRPr="004806BC" w:rsidRDefault="005523E4" w:rsidP="005523E4">
                <w:r w:rsidRPr="00B12DBA">
                  <w:rPr>
                    <w:i/>
                  </w:rPr>
                  <w:t>In Memoriam Magistri</w:t>
                </w:r>
                <w:r w:rsidRPr="004806BC">
                  <w:t xml:space="preserve"> for flute, clarinet and string quartet (1971)</w:t>
                </w:r>
              </w:p>
              <w:p w14:paraId="74624AB9" w14:textId="20D605B9" w:rsidR="005523E4" w:rsidRPr="004806BC" w:rsidRDefault="005523E4" w:rsidP="005523E4">
                <w:r w:rsidRPr="004806BC">
                  <w:t>Sontata No. 3 for piano (1972-</w:t>
                </w:r>
                <w:r w:rsidR="005E263E">
                  <w:t>7</w:t>
                </w:r>
                <w:r w:rsidRPr="004806BC">
                  <w:t>3)</w:t>
                </w:r>
              </w:p>
              <w:p w14:paraId="79D9A1DA" w14:textId="4DA6440D" w:rsidR="005523E4" w:rsidRPr="004806BC" w:rsidRDefault="005523E4" w:rsidP="005523E4">
                <w:r w:rsidRPr="00B12DBA">
                  <w:rPr>
                    <w:i/>
                  </w:rPr>
                  <w:t>The Ice Break</w:t>
                </w:r>
                <w:r w:rsidRPr="004806BC">
                  <w:t>: Opera in Three Acts (1973-</w:t>
                </w:r>
                <w:r w:rsidR="005E263E">
                  <w:t>7</w:t>
                </w:r>
                <w:r w:rsidRPr="004806BC">
                  <w:t>6)</w:t>
                </w:r>
              </w:p>
              <w:p w14:paraId="2D2311C5" w14:textId="7E8D8940" w:rsidR="005523E4" w:rsidRPr="004806BC" w:rsidRDefault="005523E4" w:rsidP="005523E4">
                <w:r w:rsidRPr="004806BC">
                  <w:t>Symphony No. 4 (1976-</w:t>
                </w:r>
                <w:r w:rsidR="005E263E">
                  <w:t>7</w:t>
                </w:r>
                <w:r w:rsidRPr="004806BC">
                  <w:t>7)</w:t>
                </w:r>
              </w:p>
              <w:p w14:paraId="356D89DC" w14:textId="16D756FC" w:rsidR="005523E4" w:rsidRPr="004806BC" w:rsidRDefault="005523E4" w:rsidP="005523E4">
                <w:r w:rsidRPr="004806BC">
                  <w:t>String Quartet No. 4 (1977-</w:t>
                </w:r>
                <w:r w:rsidR="005E263E">
                  <w:t>7</w:t>
                </w:r>
                <w:r w:rsidRPr="004806BC">
                  <w:t>8)</w:t>
                </w:r>
              </w:p>
              <w:p w14:paraId="464E87DA" w14:textId="5E30C967" w:rsidR="005523E4" w:rsidRPr="004806BC" w:rsidRDefault="005523E4" w:rsidP="005523E4">
                <w:r w:rsidRPr="004806BC">
                  <w:t>Triple Concerto for violin, v</w:t>
                </w:r>
                <w:r w:rsidR="005E263E">
                  <w:t xml:space="preserve">iola, cello and orchestra </w:t>
                </w:r>
                <w:r w:rsidRPr="004806BC">
                  <w:t>(1978-</w:t>
                </w:r>
                <w:r w:rsidR="005E263E">
                  <w:t>7</w:t>
                </w:r>
                <w:r w:rsidRPr="004806BC">
                  <w:t>9)</w:t>
                </w:r>
              </w:p>
              <w:p w14:paraId="4DBE823F" w14:textId="77777777" w:rsidR="005523E4" w:rsidRPr="004806BC" w:rsidRDefault="005523E4" w:rsidP="005523E4">
                <w:r w:rsidRPr="00DB034B">
                  <w:rPr>
                    <w:i/>
                  </w:rPr>
                  <w:t>Wolf Trap Fanfare</w:t>
                </w:r>
                <w:r w:rsidRPr="004806BC">
                  <w:t xml:space="preserve"> for three trumpets, two trombones and tuba (1980)</w:t>
                </w:r>
              </w:p>
              <w:p w14:paraId="209792BD" w14:textId="10AB55AE" w:rsidR="005523E4" w:rsidRPr="004806BC" w:rsidRDefault="005523E4" w:rsidP="005523E4">
                <w:r w:rsidRPr="00DB034B">
                  <w:rPr>
                    <w:i/>
                  </w:rPr>
                  <w:t>The Mask of Time</w:t>
                </w:r>
                <w:r w:rsidRPr="004806BC">
                  <w:t xml:space="preserve"> for voices and instruments (SATB soloists, chorus and orchestra) (1980-</w:t>
                </w:r>
                <w:r w:rsidR="005E263E">
                  <w:t>8</w:t>
                </w:r>
                <w:r w:rsidRPr="004806BC">
                  <w:t>2)</w:t>
                </w:r>
              </w:p>
              <w:p w14:paraId="71E52D0E" w14:textId="18029ED9" w:rsidR="005523E4" w:rsidRPr="004806BC" w:rsidRDefault="005523E4" w:rsidP="005523E4">
                <w:r w:rsidRPr="00DB034B">
                  <w:rPr>
                    <w:i/>
                  </w:rPr>
                  <w:t>The Blue Guitar</w:t>
                </w:r>
                <w:r w:rsidRPr="004806BC">
                  <w:t xml:space="preserve"> for solo guitar (1982-</w:t>
                </w:r>
                <w:r w:rsidR="005E263E">
                  <w:t>8</w:t>
                </w:r>
                <w:r w:rsidRPr="004806BC">
                  <w:t>3)</w:t>
                </w:r>
              </w:p>
              <w:p w14:paraId="7FFE6E77" w14:textId="77777777" w:rsidR="005523E4" w:rsidRPr="004806BC" w:rsidRDefault="005523E4" w:rsidP="005523E4">
                <w:r w:rsidRPr="004806BC">
                  <w:t>Festal Brass with Blues for brass band (1983)</w:t>
                </w:r>
              </w:p>
              <w:p w14:paraId="5EE0B926" w14:textId="3794ABDF" w:rsidR="005523E4" w:rsidRPr="004806BC" w:rsidRDefault="005523E4" w:rsidP="005523E4">
                <w:r w:rsidRPr="004806BC">
                  <w:t>Sonata No. 4 for piano (1983-</w:t>
                </w:r>
                <w:r w:rsidR="005E263E">
                  <w:t>8</w:t>
                </w:r>
                <w:r w:rsidRPr="004806BC">
                  <w:t>4)</w:t>
                </w:r>
              </w:p>
              <w:p w14:paraId="6E2BD2A0" w14:textId="77777777" w:rsidR="005523E4" w:rsidRPr="004806BC" w:rsidRDefault="005523E4" w:rsidP="005523E4">
                <w:r w:rsidRPr="00DB034B">
                  <w:rPr>
                    <w:i/>
                  </w:rPr>
                  <w:t>New Year</w:t>
                </w:r>
                <w:r w:rsidRPr="004806BC">
                  <w:t>: Opera in Three acts (1985-88)</w:t>
                </w:r>
              </w:p>
              <w:p w14:paraId="223C2C94" w14:textId="36301C4C" w:rsidR="005523E4" w:rsidRPr="004806BC" w:rsidRDefault="005523E4" w:rsidP="005523E4">
                <w:r w:rsidRPr="00DB034B">
                  <w:rPr>
                    <w:i/>
                  </w:rPr>
                  <w:t>Byzantium</w:t>
                </w:r>
                <w:r w:rsidR="003312AD">
                  <w:t xml:space="preserve"> for soprano and orchestra </w:t>
                </w:r>
                <w:r w:rsidRPr="004806BC">
                  <w:t>(1988-90)</w:t>
                </w:r>
              </w:p>
              <w:p w14:paraId="7986E555" w14:textId="77777777" w:rsidR="005523E4" w:rsidRPr="004806BC" w:rsidRDefault="005523E4" w:rsidP="005523E4">
                <w:r w:rsidRPr="004806BC">
                  <w:t>String Quartet No. 5 (1990-91)</w:t>
                </w:r>
              </w:p>
              <w:p w14:paraId="4718D73A" w14:textId="77777777" w:rsidR="005523E4" w:rsidRPr="004806BC" w:rsidRDefault="005523E4" w:rsidP="005523E4">
                <w:r w:rsidRPr="004806BC">
                  <w:t xml:space="preserve">‘Triumph’: </w:t>
                </w:r>
                <w:bookmarkStart w:id="2" w:name="_GoBack"/>
                <w:bookmarkEnd w:id="2"/>
                <w:r w:rsidRPr="004806BC">
                  <w:t xml:space="preserve">A paraphrase on music from </w:t>
                </w:r>
                <w:r w:rsidRPr="004806BC">
                  <w:rPr>
                    <w:i/>
                    <w:iCs/>
                  </w:rPr>
                  <w:t>The Mask of Time</w:t>
                </w:r>
                <w:r w:rsidRPr="004806BC">
                  <w:t xml:space="preserve"> for symphonic wind band (1992)</w:t>
                </w:r>
              </w:p>
              <w:p w14:paraId="1F05B4E6" w14:textId="77777777" w:rsidR="005523E4" w:rsidRPr="004806BC" w:rsidRDefault="005523E4" w:rsidP="005523E4">
                <w:r w:rsidRPr="004806BC">
                  <w:rPr>
                    <w:i/>
                    <w:iCs/>
                  </w:rPr>
                  <w:t>The Rose Lake</w:t>
                </w:r>
                <w:r w:rsidRPr="004806BC">
                  <w:t>: A song without words for orchestra (1991-93)</w:t>
                </w:r>
              </w:p>
              <w:p w14:paraId="38F99374" w14:textId="77777777" w:rsidR="003F0D73" w:rsidRPr="00687BA8" w:rsidRDefault="005523E4" w:rsidP="00687BA8">
                <w:r w:rsidRPr="00DB034B">
                  <w:rPr>
                    <w:i/>
                  </w:rPr>
                  <w:t>Caliban’s Song</w:t>
                </w:r>
                <w:r w:rsidRPr="004806BC">
                  <w:t xml:space="preserve"> (1995)</w:t>
                </w:r>
              </w:p>
            </w:tc>
          </w:sdtContent>
        </w:sdt>
      </w:tr>
      <w:tr w:rsidR="003235A7" w14:paraId="6CA4363E" w14:textId="77777777" w:rsidTr="003235A7">
        <w:tc>
          <w:tcPr>
            <w:tcW w:w="9016" w:type="dxa"/>
          </w:tcPr>
          <w:p w14:paraId="199129B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DDAF99F087643B8A4C35736EC8C7750"/>
              </w:placeholder>
            </w:sdtPr>
            <w:sdtContent>
              <w:p w14:paraId="70F9C2B8" w14:textId="77777777" w:rsidR="002A1FE0" w:rsidRDefault="00B12DBA" w:rsidP="002A1FE0">
                <w:sdt>
                  <w:sdtPr>
                    <w:id w:val="2074846029"/>
                    <w:citation/>
                  </w:sdtPr>
                  <w:sdtContent>
                    <w:r w:rsidR="002A1FE0">
                      <w:fldChar w:fldCharType="begin"/>
                    </w:r>
                    <w:r w:rsidR="002A1FE0">
                      <w:rPr>
                        <w:lang w:val="en-US"/>
                      </w:rPr>
                      <w:instrText xml:space="preserve">CITATION Bow97 \l 1033 </w:instrText>
                    </w:r>
                    <w:r w:rsidR="002A1FE0">
                      <w:fldChar w:fldCharType="separate"/>
                    </w:r>
                    <w:r w:rsidR="002A1FE0">
                      <w:rPr>
                        <w:noProof/>
                        <w:lang w:val="en-US"/>
                      </w:rPr>
                      <w:t>(Bowen)</w:t>
                    </w:r>
                    <w:r w:rsidR="002A1FE0">
                      <w:fldChar w:fldCharType="end"/>
                    </w:r>
                  </w:sdtContent>
                </w:sdt>
              </w:p>
              <w:p w14:paraId="38AFEF00" w14:textId="77777777" w:rsidR="00967F3B" w:rsidRDefault="00967F3B" w:rsidP="00967F3B"/>
              <w:p w14:paraId="5070AB0A" w14:textId="77777777" w:rsidR="00967F3B" w:rsidRDefault="00B12DBA" w:rsidP="00967F3B">
                <w:sdt>
                  <w:sdtPr>
                    <w:id w:val="-1135560896"/>
                    <w:citation/>
                  </w:sdtPr>
                  <w:sdtContent>
                    <w:r w:rsidR="006818A1">
                      <w:fldChar w:fldCharType="begin"/>
                    </w:r>
                    <w:r w:rsidR="006818A1">
                      <w:rPr>
                        <w:lang w:val="en-US"/>
                      </w:rPr>
                      <w:instrText xml:space="preserve"> CITATION Cla011 \l 1033 </w:instrText>
                    </w:r>
                    <w:r w:rsidR="006818A1">
                      <w:fldChar w:fldCharType="separate"/>
                    </w:r>
                    <w:r w:rsidR="006818A1">
                      <w:rPr>
                        <w:noProof/>
                        <w:lang w:val="en-US"/>
                      </w:rPr>
                      <w:t>(Clarke)</w:t>
                    </w:r>
                    <w:r w:rsidR="006818A1">
                      <w:fldChar w:fldCharType="end"/>
                    </w:r>
                  </w:sdtContent>
                </w:sdt>
              </w:p>
              <w:p w14:paraId="0D5E88E2" w14:textId="77777777" w:rsidR="006818A1" w:rsidRDefault="006818A1" w:rsidP="00967F3B"/>
              <w:p w14:paraId="7EB60F4E" w14:textId="77777777" w:rsidR="006818A1" w:rsidRDefault="00B12DBA" w:rsidP="00967F3B">
                <w:sdt>
                  <w:sdtPr>
                    <w:id w:val="208229709"/>
                    <w:citation/>
                  </w:sdtPr>
                  <w:sdtContent>
                    <w:r w:rsidR="006818A1">
                      <w:fldChar w:fldCharType="begin"/>
                    </w:r>
                    <w:r w:rsidR="006818A1">
                      <w:rPr>
                        <w:lang w:val="en-US"/>
                      </w:rPr>
                      <w:instrText xml:space="preserve"> CITATION Glo13 \l 1033 </w:instrText>
                    </w:r>
                    <w:r w:rsidR="006818A1">
                      <w:fldChar w:fldCharType="separate"/>
                    </w:r>
                    <w:r w:rsidR="006818A1">
                      <w:rPr>
                        <w:noProof/>
                        <w:lang w:val="en-US"/>
                      </w:rPr>
                      <w:t>(Gloag and Jones)</w:t>
                    </w:r>
                    <w:r w:rsidR="006818A1">
                      <w:fldChar w:fldCharType="end"/>
                    </w:r>
                  </w:sdtContent>
                </w:sdt>
              </w:p>
              <w:p w14:paraId="29760EEF" w14:textId="77777777" w:rsidR="002A1FE0" w:rsidRDefault="002A1FE0" w:rsidP="002A1FE0"/>
              <w:p w14:paraId="3127BA5F" w14:textId="77777777" w:rsidR="006818A1" w:rsidRDefault="00B12DBA" w:rsidP="002A1FE0">
                <w:sdt>
                  <w:sdtPr>
                    <w:id w:val="1143625974"/>
                    <w:citation/>
                  </w:sdtPr>
                  <w:sdtContent>
                    <w:r w:rsidR="002A1FE0">
                      <w:fldChar w:fldCharType="begin"/>
                    </w:r>
                    <w:r w:rsidR="002A1FE0">
                      <w:rPr>
                        <w:lang w:val="en-US"/>
                      </w:rPr>
                      <w:instrText xml:space="preserve"> CITATION Kem87 \l 1033 </w:instrText>
                    </w:r>
                    <w:r w:rsidR="002A1FE0">
                      <w:fldChar w:fldCharType="separate"/>
                    </w:r>
                    <w:r w:rsidR="002A1FE0">
                      <w:rPr>
                        <w:noProof/>
                        <w:lang w:val="en-US"/>
                      </w:rPr>
                      <w:t>(Kemp)</w:t>
                    </w:r>
                    <w:r w:rsidR="002A1FE0">
                      <w:fldChar w:fldCharType="end"/>
                    </w:r>
                  </w:sdtContent>
                </w:sdt>
              </w:p>
              <w:p w14:paraId="5C25964B" w14:textId="77777777" w:rsidR="002A1FE0" w:rsidRDefault="002A1FE0" w:rsidP="002A1FE0"/>
              <w:p w14:paraId="29039589" w14:textId="77777777" w:rsidR="006818A1" w:rsidRDefault="00B12DBA" w:rsidP="00967F3B">
                <w:sdt>
                  <w:sdtPr>
                    <w:id w:val="1566299237"/>
                    <w:citation/>
                  </w:sdtPr>
                  <w:sdtContent>
                    <w:r w:rsidR="006818A1">
                      <w:fldChar w:fldCharType="begin"/>
                    </w:r>
                    <w:r w:rsidR="006818A1">
                      <w:rPr>
                        <w:lang w:val="en-US"/>
                      </w:rPr>
                      <w:instrText xml:space="preserve"> CITATION Rob02 \l 1033 </w:instrText>
                    </w:r>
                    <w:r w:rsidR="006818A1">
                      <w:fldChar w:fldCharType="separate"/>
                    </w:r>
                    <w:r w:rsidR="006818A1">
                      <w:rPr>
                        <w:noProof/>
                        <w:lang w:val="en-US"/>
                      </w:rPr>
                      <w:t>(Robinson)</w:t>
                    </w:r>
                    <w:r w:rsidR="006818A1">
                      <w:fldChar w:fldCharType="end"/>
                    </w:r>
                  </w:sdtContent>
                </w:sdt>
              </w:p>
              <w:p w14:paraId="098C7DE4" w14:textId="77777777" w:rsidR="00967F3B" w:rsidRDefault="00967F3B" w:rsidP="00967F3B"/>
              <w:p w14:paraId="6DC6547D" w14:textId="77777777" w:rsidR="003235A7" w:rsidRDefault="00B12DBA" w:rsidP="00967F3B">
                <w:sdt>
                  <w:sdtPr>
                    <w:id w:val="1867170882"/>
                    <w:citation/>
                  </w:sdtPr>
                  <w:sdtContent>
                    <w:r w:rsidR="006818A1">
                      <w:fldChar w:fldCharType="begin"/>
                    </w:r>
                    <w:r w:rsidR="00494F4E">
                      <w:rPr>
                        <w:lang w:val="en-US"/>
                      </w:rPr>
                      <w:instrText xml:space="preserve">CITATION Whi90 \l 1033 </w:instrText>
                    </w:r>
                    <w:r w:rsidR="006818A1">
                      <w:fldChar w:fldCharType="separate"/>
                    </w:r>
                    <w:r w:rsidR="00494F4E">
                      <w:rPr>
                        <w:noProof/>
                        <w:lang w:val="en-US"/>
                      </w:rPr>
                      <w:t>(Whittall)</w:t>
                    </w:r>
                    <w:r w:rsidR="006818A1">
                      <w:fldChar w:fldCharType="end"/>
                    </w:r>
                  </w:sdtContent>
                </w:sdt>
              </w:p>
            </w:sdtContent>
          </w:sdt>
        </w:tc>
      </w:tr>
    </w:tbl>
    <w:p w14:paraId="72C1EC05"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4-11-30T17:48:00Z" w:initials="LD">
    <w:p w14:paraId="779CB2AD" w14:textId="2479DA93" w:rsidR="00E70C87" w:rsidRDefault="00E70C87">
      <w:pPr>
        <w:pStyle w:val="CommentText"/>
      </w:pPr>
      <w:r>
        <w:rPr>
          <w:rStyle w:val="CommentReference"/>
        </w:rPr>
        <w:annotationRef/>
      </w:r>
      <w:r>
        <w:t>Citation needed.</w:t>
      </w:r>
    </w:p>
  </w:comment>
  <w:comment w:id="1" w:author="Laura Dosky" w:date="2014-11-30T17:57:00Z" w:initials="LD">
    <w:p w14:paraId="1B602A50" w14:textId="53CEE1DA" w:rsidR="003312AD" w:rsidRDefault="003312AD">
      <w:pPr>
        <w:pStyle w:val="CommentText"/>
      </w:pPr>
      <w:r>
        <w:rPr>
          <w:rStyle w:val="CommentReference"/>
        </w:rPr>
        <w:annotationRef/>
      </w:r>
      <w:r>
        <w:t>Citation.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B5A8A7" w14:textId="77777777" w:rsidR="00E70C87" w:rsidRDefault="00E70C87" w:rsidP="007A0D55">
      <w:pPr>
        <w:spacing w:after="0" w:line="240" w:lineRule="auto"/>
      </w:pPr>
      <w:r>
        <w:separator/>
      </w:r>
    </w:p>
  </w:endnote>
  <w:endnote w:type="continuationSeparator" w:id="0">
    <w:p w14:paraId="6BD66657" w14:textId="77777777" w:rsidR="00E70C87" w:rsidRDefault="00E70C8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873A1" w14:textId="77777777" w:rsidR="00E70C87" w:rsidRDefault="00E70C87" w:rsidP="007A0D55">
      <w:pPr>
        <w:spacing w:after="0" w:line="240" w:lineRule="auto"/>
      </w:pPr>
      <w:r>
        <w:separator/>
      </w:r>
    </w:p>
  </w:footnote>
  <w:footnote w:type="continuationSeparator" w:id="0">
    <w:p w14:paraId="1A7D29EB" w14:textId="77777777" w:rsidR="00E70C87" w:rsidRDefault="00E70C8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D1F35" w14:textId="77777777" w:rsidR="00E70C87" w:rsidRDefault="00E70C8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B932B8B" w14:textId="77777777" w:rsidR="00E70C87" w:rsidRDefault="00E70C8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BA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1FE0"/>
    <w:rsid w:val="002B0B37"/>
    <w:rsid w:val="0030662D"/>
    <w:rsid w:val="003235A7"/>
    <w:rsid w:val="003312AD"/>
    <w:rsid w:val="003677B6"/>
    <w:rsid w:val="003D3579"/>
    <w:rsid w:val="003E2795"/>
    <w:rsid w:val="003F0D73"/>
    <w:rsid w:val="00462DBE"/>
    <w:rsid w:val="00464699"/>
    <w:rsid w:val="00483379"/>
    <w:rsid w:val="00487BC5"/>
    <w:rsid w:val="00494F4E"/>
    <w:rsid w:val="00496888"/>
    <w:rsid w:val="004A7476"/>
    <w:rsid w:val="004E5896"/>
    <w:rsid w:val="00513EE6"/>
    <w:rsid w:val="00534F8F"/>
    <w:rsid w:val="005523E4"/>
    <w:rsid w:val="00590035"/>
    <w:rsid w:val="005B177E"/>
    <w:rsid w:val="005B3921"/>
    <w:rsid w:val="005E263E"/>
    <w:rsid w:val="005F26D7"/>
    <w:rsid w:val="005F5450"/>
    <w:rsid w:val="006818A1"/>
    <w:rsid w:val="00687BA8"/>
    <w:rsid w:val="006D0412"/>
    <w:rsid w:val="007411B9"/>
    <w:rsid w:val="00780D95"/>
    <w:rsid w:val="00780DC7"/>
    <w:rsid w:val="007A0D55"/>
    <w:rsid w:val="007B3377"/>
    <w:rsid w:val="007E5F44"/>
    <w:rsid w:val="00821DE3"/>
    <w:rsid w:val="00846CE1"/>
    <w:rsid w:val="008A5B87"/>
    <w:rsid w:val="00922950"/>
    <w:rsid w:val="00967F3B"/>
    <w:rsid w:val="009A7264"/>
    <w:rsid w:val="009D1606"/>
    <w:rsid w:val="009E18A1"/>
    <w:rsid w:val="009E73D7"/>
    <w:rsid w:val="00A27D2C"/>
    <w:rsid w:val="00A76FD9"/>
    <w:rsid w:val="00AB436D"/>
    <w:rsid w:val="00AD2F24"/>
    <w:rsid w:val="00AD4844"/>
    <w:rsid w:val="00B12DBA"/>
    <w:rsid w:val="00B219AE"/>
    <w:rsid w:val="00B33145"/>
    <w:rsid w:val="00B574C9"/>
    <w:rsid w:val="00BC39C9"/>
    <w:rsid w:val="00BE5BF7"/>
    <w:rsid w:val="00BF40E1"/>
    <w:rsid w:val="00C27FAB"/>
    <w:rsid w:val="00C358D4"/>
    <w:rsid w:val="00C6296B"/>
    <w:rsid w:val="00C90568"/>
    <w:rsid w:val="00CC586D"/>
    <w:rsid w:val="00CF1542"/>
    <w:rsid w:val="00CF3EC5"/>
    <w:rsid w:val="00D656DA"/>
    <w:rsid w:val="00D83300"/>
    <w:rsid w:val="00DB034B"/>
    <w:rsid w:val="00DC6B48"/>
    <w:rsid w:val="00DF01B0"/>
    <w:rsid w:val="00E70C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FE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87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BA8"/>
    <w:rPr>
      <w:rFonts w:ascii="Tahoma" w:hAnsi="Tahoma" w:cs="Tahoma"/>
      <w:sz w:val="16"/>
      <w:szCs w:val="16"/>
    </w:rPr>
  </w:style>
  <w:style w:type="paragraph" w:customStyle="1" w:styleId="Body1">
    <w:name w:val="Body 1"/>
    <w:rsid w:val="00687BA8"/>
    <w:pPr>
      <w:spacing w:after="0" w:line="240" w:lineRule="auto"/>
      <w:outlineLvl w:val="0"/>
    </w:pPr>
    <w:rPr>
      <w:rFonts w:ascii="Helvetica" w:eastAsia="Arial Unicode MS" w:hAnsi="Helvetica" w:cs="Times New Roman"/>
      <w:color w:val="000000"/>
      <w:sz w:val="24"/>
      <w:szCs w:val="20"/>
      <w:u w:color="000000"/>
      <w:lang w:eastAsia="en-GB"/>
    </w:rPr>
  </w:style>
  <w:style w:type="character" w:styleId="CommentReference">
    <w:name w:val="annotation reference"/>
    <w:basedOn w:val="DefaultParagraphFont"/>
    <w:uiPriority w:val="99"/>
    <w:semiHidden/>
    <w:rsid w:val="00E70C87"/>
    <w:rPr>
      <w:sz w:val="18"/>
      <w:szCs w:val="18"/>
    </w:rPr>
  </w:style>
  <w:style w:type="paragraph" w:styleId="CommentText">
    <w:name w:val="annotation text"/>
    <w:basedOn w:val="Normal"/>
    <w:link w:val="CommentTextChar"/>
    <w:uiPriority w:val="99"/>
    <w:semiHidden/>
    <w:rsid w:val="00E70C87"/>
    <w:pPr>
      <w:spacing w:line="240" w:lineRule="auto"/>
    </w:pPr>
    <w:rPr>
      <w:sz w:val="24"/>
      <w:szCs w:val="24"/>
    </w:rPr>
  </w:style>
  <w:style w:type="character" w:customStyle="1" w:styleId="CommentTextChar">
    <w:name w:val="Comment Text Char"/>
    <w:basedOn w:val="DefaultParagraphFont"/>
    <w:link w:val="CommentText"/>
    <w:uiPriority w:val="99"/>
    <w:semiHidden/>
    <w:rsid w:val="00E70C87"/>
    <w:rPr>
      <w:sz w:val="24"/>
      <w:szCs w:val="24"/>
    </w:rPr>
  </w:style>
  <w:style w:type="paragraph" w:styleId="CommentSubject">
    <w:name w:val="annotation subject"/>
    <w:basedOn w:val="CommentText"/>
    <w:next w:val="CommentText"/>
    <w:link w:val="CommentSubjectChar"/>
    <w:uiPriority w:val="99"/>
    <w:semiHidden/>
    <w:rsid w:val="00E70C87"/>
    <w:rPr>
      <w:b/>
      <w:bCs/>
      <w:sz w:val="20"/>
      <w:szCs w:val="20"/>
    </w:rPr>
  </w:style>
  <w:style w:type="character" w:customStyle="1" w:styleId="CommentSubjectChar">
    <w:name w:val="Comment Subject Char"/>
    <w:basedOn w:val="CommentTextChar"/>
    <w:link w:val="CommentSubject"/>
    <w:uiPriority w:val="99"/>
    <w:semiHidden/>
    <w:rsid w:val="00E70C8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87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BA8"/>
    <w:rPr>
      <w:rFonts w:ascii="Tahoma" w:hAnsi="Tahoma" w:cs="Tahoma"/>
      <w:sz w:val="16"/>
      <w:szCs w:val="16"/>
    </w:rPr>
  </w:style>
  <w:style w:type="paragraph" w:customStyle="1" w:styleId="Body1">
    <w:name w:val="Body 1"/>
    <w:rsid w:val="00687BA8"/>
    <w:pPr>
      <w:spacing w:after="0" w:line="240" w:lineRule="auto"/>
      <w:outlineLvl w:val="0"/>
    </w:pPr>
    <w:rPr>
      <w:rFonts w:ascii="Helvetica" w:eastAsia="Arial Unicode MS" w:hAnsi="Helvetica" w:cs="Times New Roman"/>
      <w:color w:val="000000"/>
      <w:sz w:val="24"/>
      <w:szCs w:val="20"/>
      <w:u w:color="000000"/>
      <w:lang w:eastAsia="en-GB"/>
    </w:rPr>
  </w:style>
  <w:style w:type="character" w:styleId="CommentReference">
    <w:name w:val="annotation reference"/>
    <w:basedOn w:val="DefaultParagraphFont"/>
    <w:uiPriority w:val="99"/>
    <w:semiHidden/>
    <w:rsid w:val="00E70C87"/>
    <w:rPr>
      <w:sz w:val="18"/>
      <w:szCs w:val="18"/>
    </w:rPr>
  </w:style>
  <w:style w:type="paragraph" w:styleId="CommentText">
    <w:name w:val="annotation text"/>
    <w:basedOn w:val="Normal"/>
    <w:link w:val="CommentTextChar"/>
    <w:uiPriority w:val="99"/>
    <w:semiHidden/>
    <w:rsid w:val="00E70C87"/>
    <w:pPr>
      <w:spacing w:line="240" w:lineRule="auto"/>
    </w:pPr>
    <w:rPr>
      <w:sz w:val="24"/>
      <w:szCs w:val="24"/>
    </w:rPr>
  </w:style>
  <w:style w:type="character" w:customStyle="1" w:styleId="CommentTextChar">
    <w:name w:val="Comment Text Char"/>
    <w:basedOn w:val="DefaultParagraphFont"/>
    <w:link w:val="CommentText"/>
    <w:uiPriority w:val="99"/>
    <w:semiHidden/>
    <w:rsid w:val="00E70C87"/>
    <w:rPr>
      <w:sz w:val="24"/>
      <w:szCs w:val="24"/>
    </w:rPr>
  </w:style>
  <w:style w:type="paragraph" w:styleId="CommentSubject">
    <w:name w:val="annotation subject"/>
    <w:basedOn w:val="CommentText"/>
    <w:next w:val="CommentText"/>
    <w:link w:val="CommentSubjectChar"/>
    <w:uiPriority w:val="99"/>
    <w:semiHidden/>
    <w:rsid w:val="00E70C87"/>
    <w:rPr>
      <w:b/>
      <w:bCs/>
      <w:sz w:val="20"/>
      <w:szCs w:val="20"/>
    </w:rPr>
  </w:style>
  <w:style w:type="character" w:customStyle="1" w:styleId="CommentSubjectChar">
    <w:name w:val="Comment Subject Char"/>
    <w:basedOn w:val="CommentTextChar"/>
    <w:link w:val="CommentSubject"/>
    <w:uiPriority w:val="99"/>
    <w:semiHidden/>
    <w:rsid w:val="00E70C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FD8FF8D31E4464B551DCFB35E286C3"/>
        <w:category>
          <w:name w:val="General"/>
          <w:gallery w:val="placeholder"/>
        </w:category>
        <w:types>
          <w:type w:val="bbPlcHdr"/>
        </w:types>
        <w:behaviors>
          <w:behavior w:val="content"/>
        </w:behaviors>
        <w:guid w:val="{CC91BA93-6239-4541-8F6D-90995B6A6422}"/>
      </w:docPartPr>
      <w:docPartBody>
        <w:p w:rsidR="00D730EC" w:rsidRDefault="009B1D81">
          <w:pPr>
            <w:pStyle w:val="54FD8FF8D31E4464B551DCFB35E286C3"/>
          </w:pPr>
          <w:r w:rsidRPr="00CC586D">
            <w:rPr>
              <w:rStyle w:val="PlaceholderText"/>
              <w:b/>
              <w:color w:val="FFFFFF" w:themeColor="background1"/>
            </w:rPr>
            <w:t>[Salutation]</w:t>
          </w:r>
        </w:p>
      </w:docPartBody>
    </w:docPart>
    <w:docPart>
      <w:docPartPr>
        <w:name w:val="AC5B80E4E74A4278AAAA17928B9412DD"/>
        <w:category>
          <w:name w:val="General"/>
          <w:gallery w:val="placeholder"/>
        </w:category>
        <w:types>
          <w:type w:val="bbPlcHdr"/>
        </w:types>
        <w:behaviors>
          <w:behavior w:val="content"/>
        </w:behaviors>
        <w:guid w:val="{094E1A62-062B-456E-BA48-C74ED4B75E98}"/>
      </w:docPartPr>
      <w:docPartBody>
        <w:p w:rsidR="00D730EC" w:rsidRDefault="009B1D81">
          <w:pPr>
            <w:pStyle w:val="AC5B80E4E74A4278AAAA17928B9412DD"/>
          </w:pPr>
          <w:r>
            <w:rPr>
              <w:rStyle w:val="PlaceholderText"/>
            </w:rPr>
            <w:t>[First name]</w:t>
          </w:r>
        </w:p>
      </w:docPartBody>
    </w:docPart>
    <w:docPart>
      <w:docPartPr>
        <w:name w:val="21544D07DB6A48098AC0FD4E1CEFCB3C"/>
        <w:category>
          <w:name w:val="General"/>
          <w:gallery w:val="placeholder"/>
        </w:category>
        <w:types>
          <w:type w:val="bbPlcHdr"/>
        </w:types>
        <w:behaviors>
          <w:behavior w:val="content"/>
        </w:behaviors>
        <w:guid w:val="{BB035679-CED8-4A2D-AC76-6A245AD4C4FD}"/>
      </w:docPartPr>
      <w:docPartBody>
        <w:p w:rsidR="00D730EC" w:rsidRDefault="009B1D81">
          <w:pPr>
            <w:pStyle w:val="21544D07DB6A48098AC0FD4E1CEFCB3C"/>
          </w:pPr>
          <w:r>
            <w:rPr>
              <w:rStyle w:val="PlaceholderText"/>
            </w:rPr>
            <w:t>[Middle name]</w:t>
          </w:r>
        </w:p>
      </w:docPartBody>
    </w:docPart>
    <w:docPart>
      <w:docPartPr>
        <w:name w:val="A18DA7CCCC1F4A52BE6A43648F88E6BE"/>
        <w:category>
          <w:name w:val="General"/>
          <w:gallery w:val="placeholder"/>
        </w:category>
        <w:types>
          <w:type w:val="bbPlcHdr"/>
        </w:types>
        <w:behaviors>
          <w:behavior w:val="content"/>
        </w:behaviors>
        <w:guid w:val="{F304B7F3-5C59-403F-A83D-560ECA78C9B3}"/>
      </w:docPartPr>
      <w:docPartBody>
        <w:p w:rsidR="00D730EC" w:rsidRDefault="009B1D81">
          <w:pPr>
            <w:pStyle w:val="A18DA7CCCC1F4A52BE6A43648F88E6BE"/>
          </w:pPr>
          <w:r>
            <w:rPr>
              <w:rStyle w:val="PlaceholderText"/>
            </w:rPr>
            <w:t>[Last name]</w:t>
          </w:r>
        </w:p>
      </w:docPartBody>
    </w:docPart>
    <w:docPart>
      <w:docPartPr>
        <w:name w:val="908592059ADA48BFA99D77642E92E092"/>
        <w:category>
          <w:name w:val="General"/>
          <w:gallery w:val="placeholder"/>
        </w:category>
        <w:types>
          <w:type w:val="bbPlcHdr"/>
        </w:types>
        <w:behaviors>
          <w:behavior w:val="content"/>
        </w:behaviors>
        <w:guid w:val="{386301F6-BAE9-41B2-9526-459B74905591}"/>
      </w:docPartPr>
      <w:docPartBody>
        <w:p w:rsidR="00D730EC" w:rsidRDefault="009B1D81">
          <w:pPr>
            <w:pStyle w:val="908592059ADA48BFA99D77642E92E092"/>
          </w:pPr>
          <w:r>
            <w:rPr>
              <w:rStyle w:val="PlaceholderText"/>
            </w:rPr>
            <w:t>[Enter your biography]</w:t>
          </w:r>
        </w:p>
      </w:docPartBody>
    </w:docPart>
    <w:docPart>
      <w:docPartPr>
        <w:name w:val="8C932029DBFC4A74BBF09F242D78FB1D"/>
        <w:category>
          <w:name w:val="General"/>
          <w:gallery w:val="placeholder"/>
        </w:category>
        <w:types>
          <w:type w:val="bbPlcHdr"/>
        </w:types>
        <w:behaviors>
          <w:behavior w:val="content"/>
        </w:behaviors>
        <w:guid w:val="{0A632387-AFC8-45B0-B9F7-58B341D69CC0}"/>
      </w:docPartPr>
      <w:docPartBody>
        <w:p w:rsidR="00D730EC" w:rsidRDefault="009B1D81">
          <w:pPr>
            <w:pStyle w:val="8C932029DBFC4A74BBF09F242D78FB1D"/>
          </w:pPr>
          <w:r>
            <w:rPr>
              <w:rStyle w:val="PlaceholderText"/>
            </w:rPr>
            <w:t>[Enter the institution with which you are affiliated]</w:t>
          </w:r>
        </w:p>
      </w:docPartBody>
    </w:docPart>
    <w:docPart>
      <w:docPartPr>
        <w:name w:val="556F603010124424BACA013273801930"/>
        <w:category>
          <w:name w:val="General"/>
          <w:gallery w:val="placeholder"/>
        </w:category>
        <w:types>
          <w:type w:val="bbPlcHdr"/>
        </w:types>
        <w:behaviors>
          <w:behavior w:val="content"/>
        </w:behaviors>
        <w:guid w:val="{B21C3FB8-670A-4D86-877E-09E243FC06D8}"/>
      </w:docPartPr>
      <w:docPartBody>
        <w:p w:rsidR="00D730EC" w:rsidRDefault="009B1D81">
          <w:pPr>
            <w:pStyle w:val="556F603010124424BACA013273801930"/>
          </w:pPr>
          <w:r w:rsidRPr="00EF74F7">
            <w:rPr>
              <w:b/>
              <w:color w:val="808080" w:themeColor="background1" w:themeShade="80"/>
            </w:rPr>
            <w:t>[Enter the headword for your article]</w:t>
          </w:r>
        </w:p>
      </w:docPartBody>
    </w:docPart>
    <w:docPart>
      <w:docPartPr>
        <w:name w:val="16CDADE1339D432990FF4B0F18A755F4"/>
        <w:category>
          <w:name w:val="General"/>
          <w:gallery w:val="placeholder"/>
        </w:category>
        <w:types>
          <w:type w:val="bbPlcHdr"/>
        </w:types>
        <w:behaviors>
          <w:behavior w:val="content"/>
        </w:behaviors>
        <w:guid w:val="{4E8F1348-5625-41E4-9B93-56516F7CEA27}"/>
      </w:docPartPr>
      <w:docPartBody>
        <w:p w:rsidR="00D730EC" w:rsidRDefault="009B1D81">
          <w:pPr>
            <w:pStyle w:val="16CDADE1339D432990FF4B0F18A755F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8D87E1A368C48B28B3CBABF77986C26"/>
        <w:category>
          <w:name w:val="General"/>
          <w:gallery w:val="placeholder"/>
        </w:category>
        <w:types>
          <w:type w:val="bbPlcHdr"/>
        </w:types>
        <w:behaviors>
          <w:behavior w:val="content"/>
        </w:behaviors>
        <w:guid w:val="{BFC4155D-8DCA-4B64-A1A0-9C93ECF0E568}"/>
      </w:docPartPr>
      <w:docPartBody>
        <w:p w:rsidR="00D730EC" w:rsidRDefault="009B1D81">
          <w:pPr>
            <w:pStyle w:val="A8D87E1A368C48B28B3CBABF77986C2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911BACF03C94379B35BDD52B22734D9"/>
        <w:category>
          <w:name w:val="General"/>
          <w:gallery w:val="placeholder"/>
        </w:category>
        <w:types>
          <w:type w:val="bbPlcHdr"/>
        </w:types>
        <w:behaviors>
          <w:behavior w:val="content"/>
        </w:behaviors>
        <w:guid w:val="{AC2CF4E6-120A-4CF2-A4AC-7C14593C9EA0}"/>
      </w:docPartPr>
      <w:docPartBody>
        <w:p w:rsidR="00D730EC" w:rsidRDefault="009B1D81">
          <w:pPr>
            <w:pStyle w:val="5911BACF03C94379B35BDD52B22734D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DDAF99F087643B8A4C35736EC8C7750"/>
        <w:category>
          <w:name w:val="General"/>
          <w:gallery w:val="placeholder"/>
        </w:category>
        <w:types>
          <w:type w:val="bbPlcHdr"/>
        </w:types>
        <w:behaviors>
          <w:behavior w:val="content"/>
        </w:behaviors>
        <w:guid w:val="{83C7C6AB-73F4-4F14-AD21-00CB27986A02}"/>
      </w:docPartPr>
      <w:docPartBody>
        <w:p w:rsidR="00D730EC" w:rsidRDefault="009B1D81">
          <w:pPr>
            <w:pStyle w:val="DDDAF99F087643B8A4C35736EC8C7750"/>
          </w:pPr>
          <w:r>
            <w:rPr>
              <w:rStyle w:val="PlaceholderText"/>
            </w:rPr>
            <w:t>[Enter citations for further reading here]</w:t>
          </w:r>
        </w:p>
      </w:docPartBody>
    </w:docPart>
    <w:docPart>
      <w:docPartPr>
        <w:name w:val="06154CF14EFC4FCABBDAEBAF492FE830"/>
        <w:category>
          <w:name w:val="General"/>
          <w:gallery w:val="placeholder"/>
        </w:category>
        <w:types>
          <w:type w:val="bbPlcHdr"/>
        </w:types>
        <w:behaviors>
          <w:behavior w:val="content"/>
        </w:behaviors>
        <w:guid w:val="{9B3246B9-F3D4-424A-B5F2-262CF442FC25}"/>
      </w:docPartPr>
      <w:docPartBody>
        <w:p w:rsidR="00D730EC" w:rsidRDefault="00E404D1" w:rsidP="00E404D1">
          <w:pPr>
            <w:pStyle w:val="06154CF14EFC4FCABBDAEBAF492FE830"/>
          </w:pPr>
          <w:r w:rsidRPr="00EF74F7">
            <w:rPr>
              <w:b/>
              <w:color w:val="808080" w:themeColor="background1" w:themeShade="80"/>
            </w:rPr>
            <w:t>[Enter the headword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4D1"/>
    <w:rsid w:val="009B1D81"/>
    <w:rsid w:val="00D730EC"/>
    <w:rsid w:val="00E404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FD8FF8D31E4464B551DCFB35E286C3">
    <w:name w:val="54FD8FF8D31E4464B551DCFB35E286C3"/>
  </w:style>
  <w:style w:type="paragraph" w:customStyle="1" w:styleId="AC5B80E4E74A4278AAAA17928B9412DD">
    <w:name w:val="AC5B80E4E74A4278AAAA17928B9412DD"/>
  </w:style>
  <w:style w:type="paragraph" w:customStyle="1" w:styleId="21544D07DB6A48098AC0FD4E1CEFCB3C">
    <w:name w:val="21544D07DB6A48098AC0FD4E1CEFCB3C"/>
  </w:style>
  <w:style w:type="paragraph" w:customStyle="1" w:styleId="A18DA7CCCC1F4A52BE6A43648F88E6BE">
    <w:name w:val="A18DA7CCCC1F4A52BE6A43648F88E6BE"/>
  </w:style>
  <w:style w:type="paragraph" w:customStyle="1" w:styleId="908592059ADA48BFA99D77642E92E092">
    <w:name w:val="908592059ADA48BFA99D77642E92E092"/>
  </w:style>
  <w:style w:type="paragraph" w:customStyle="1" w:styleId="8C932029DBFC4A74BBF09F242D78FB1D">
    <w:name w:val="8C932029DBFC4A74BBF09F242D78FB1D"/>
  </w:style>
  <w:style w:type="paragraph" w:customStyle="1" w:styleId="556F603010124424BACA013273801930">
    <w:name w:val="556F603010124424BACA013273801930"/>
  </w:style>
  <w:style w:type="paragraph" w:customStyle="1" w:styleId="16CDADE1339D432990FF4B0F18A755F4">
    <w:name w:val="16CDADE1339D432990FF4B0F18A755F4"/>
  </w:style>
  <w:style w:type="paragraph" w:customStyle="1" w:styleId="A8D87E1A368C48B28B3CBABF77986C26">
    <w:name w:val="A8D87E1A368C48B28B3CBABF77986C26"/>
  </w:style>
  <w:style w:type="paragraph" w:customStyle="1" w:styleId="5911BACF03C94379B35BDD52B22734D9">
    <w:name w:val="5911BACF03C94379B35BDD52B22734D9"/>
  </w:style>
  <w:style w:type="paragraph" w:customStyle="1" w:styleId="DDDAF99F087643B8A4C35736EC8C7750">
    <w:name w:val="DDDAF99F087643B8A4C35736EC8C7750"/>
  </w:style>
  <w:style w:type="paragraph" w:customStyle="1" w:styleId="06154CF14EFC4FCABBDAEBAF492FE830">
    <w:name w:val="06154CF14EFC4FCABBDAEBAF492FE830"/>
    <w:rsid w:val="00E404D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FD8FF8D31E4464B551DCFB35E286C3">
    <w:name w:val="54FD8FF8D31E4464B551DCFB35E286C3"/>
  </w:style>
  <w:style w:type="paragraph" w:customStyle="1" w:styleId="AC5B80E4E74A4278AAAA17928B9412DD">
    <w:name w:val="AC5B80E4E74A4278AAAA17928B9412DD"/>
  </w:style>
  <w:style w:type="paragraph" w:customStyle="1" w:styleId="21544D07DB6A48098AC0FD4E1CEFCB3C">
    <w:name w:val="21544D07DB6A48098AC0FD4E1CEFCB3C"/>
  </w:style>
  <w:style w:type="paragraph" w:customStyle="1" w:styleId="A18DA7CCCC1F4A52BE6A43648F88E6BE">
    <w:name w:val="A18DA7CCCC1F4A52BE6A43648F88E6BE"/>
  </w:style>
  <w:style w:type="paragraph" w:customStyle="1" w:styleId="908592059ADA48BFA99D77642E92E092">
    <w:name w:val="908592059ADA48BFA99D77642E92E092"/>
  </w:style>
  <w:style w:type="paragraph" w:customStyle="1" w:styleId="8C932029DBFC4A74BBF09F242D78FB1D">
    <w:name w:val="8C932029DBFC4A74BBF09F242D78FB1D"/>
  </w:style>
  <w:style w:type="paragraph" w:customStyle="1" w:styleId="556F603010124424BACA013273801930">
    <w:name w:val="556F603010124424BACA013273801930"/>
  </w:style>
  <w:style w:type="paragraph" w:customStyle="1" w:styleId="16CDADE1339D432990FF4B0F18A755F4">
    <w:name w:val="16CDADE1339D432990FF4B0F18A755F4"/>
  </w:style>
  <w:style w:type="paragraph" w:customStyle="1" w:styleId="A8D87E1A368C48B28B3CBABF77986C26">
    <w:name w:val="A8D87E1A368C48B28B3CBABF77986C26"/>
  </w:style>
  <w:style w:type="paragraph" w:customStyle="1" w:styleId="5911BACF03C94379B35BDD52B22734D9">
    <w:name w:val="5911BACF03C94379B35BDD52B22734D9"/>
  </w:style>
  <w:style w:type="paragraph" w:customStyle="1" w:styleId="DDDAF99F087643B8A4C35736EC8C7750">
    <w:name w:val="DDDAF99F087643B8A4C35736EC8C7750"/>
  </w:style>
  <w:style w:type="paragraph" w:customStyle="1" w:styleId="06154CF14EFC4FCABBDAEBAF492FE830">
    <w:name w:val="06154CF14EFC4FCABBDAEBAF492FE830"/>
    <w:rsid w:val="00E404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Cla011</b:Tag>
    <b:SourceType>Book</b:SourceType>
    <b:Guid>{5920297F-7CF5-4AD5-903B-0DCE0ADF9D90}</b:Guid>
    <b:Author>
      <b:Author>
        <b:NameList>
          <b:Person>
            <b:Last>Clarke</b:Last>
            <b:First>David</b:First>
          </b:Person>
        </b:NameList>
      </b:Author>
    </b:Author>
    <b:Title>The Music and Thought of Michael Tippett: Modern Times and Metaphysics</b:Title>
    <b:Year>2001</b:Year>
    <b:City>Cambridge</b:City>
    <b:Publisher>Cambridge UP</b:Publisher>
    <b:RefOrder>1</b:RefOrder>
  </b:Source>
  <b:Source>
    <b:Tag>Glo13</b:Tag>
    <b:SourceType>Book</b:SourceType>
    <b:Guid>{BABD63EC-022F-4E7E-B3A9-19E97E0FE82B}</b:Guid>
    <b:Title>The Cambridge Companion to Michael Tippett</b:Title>
    <b:Year>2013</b:Year>
    <b:City>Cambridge</b:City>
    <b:Publisher>Cambridge UP</b:Publisher>
    <b:Author>
      <b:Editor>
        <b:NameList>
          <b:Person>
            <b:Last>Gloag</b:Last>
            <b:First>Kenneth</b:First>
          </b:Person>
          <b:Person>
            <b:Last>Jones</b:Last>
            <b:First>Nicholas</b:First>
          </b:Person>
        </b:NameList>
      </b:Editor>
    </b:Author>
    <b:RefOrder>2</b:RefOrder>
  </b:Source>
  <b:Source>
    <b:Tag>Rob02</b:Tag>
    <b:SourceType>Book</b:SourceType>
    <b:Guid>{C981A1F5-15EF-4B78-B089-3E4121D1DEDD}</b:Guid>
    <b:Title>Michael Tippett: Music and Literature</b:Title>
    <b:Year>2002</b:Year>
    <b:City>Aldershot</b:City>
    <b:Publisher>Ashgate</b:Publisher>
    <b:Author>
      <b:Editor>
        <b:NameList>
          <b:Person>
            <b:Last>Robinson</b:Last>
            <b:First>Suzanne</b:First>
          </b:Person>
        </b:NameList>
      </b:Editor>
    </b:Author>
    <b:RefOrder>3</b:RefOrder>
  </b:Source>
  <b:Source>
    <b:Tag>Kem87</b:Tag>
    <b:SourceType>Book</b:SourceType>
    <b:Guid>{E16F8095-9D96-485B-BC02-22D0E54CAB31}</b:Guid>
    <b:Author>
      <b:Author>
        <b:NameList>
          <b:Person>
            <b:Last>Kemp</b:Last>
            <b:First>Ian</b:First>
          </b:Person>
        </b:NameList>
      </b:Author>
    </b:Author>
    <b:Title>Tippett: the Composer and his Music </b:Title>
    <b:Year>1984; 1987</b:Year>
    <b:City>London</b:City>
    <b:Publisher>Da Capo Press</b:Publisher>
    <b:RefOrder>6</b:RefOrder>
  </b:Source>
  <b:Source>
    <b:Tag>Bow97</b:Tag>
    <b:SourceType>Book</b:SourceType>
    <b:Guid>{C5E768DD-276A-4DA5-91BE-6F528AAABF28}</b:Guid>
    <b:Author>
      <b:Author>
        <b:NameList>
          <b:Person>
            <b:Last>Bowen</b:Last>
            <b:First>Meirion</b:First>
          </b:Person>
        </b:NameList>
      </b:Author>
    </b:Author>
    <b:Title>Michael Tippett</b:Title>
    <b:Year>1982; 1997</b:Year>
    <b:City>London</b:City>
    <b:RefOrder>5</b:RefOrder>
  </b:Source>
  <b:Source>
    <b:Tag>Whi90</b:Tag>
    <b:SourceType>Book</b:SourceType>
    <b:Guid>{D411411B-E3A9-4977-8673-894546A16BA8}</b:Guid>
    <b:Author>
      <b:Author>
        <b:NameList>
          <b:Person>
            <b:Last>Whittall</b:Last>
            <b:First>Arnold</b:First>
          </b:Person>
        </b:NameList>
      </b:Author>
    </b:Author>
    <b:Title>The Music of Britten and Tippett: Studies in Themes and Techniques</b:Title>
    <b:Year>1982; 1990</b:Year>
    <b:City>Cambridge</b:City>
    <b:Publisher>Cambridge UP</b:Publisher>
    <b:RefOrder>4</b:RefOrder>
  </b:Source>
</b:Sources>
</file>

<file path=customXml/itemProps1.xml><?xml version="1.0" encoding="utf-8"?>
<ds:datastoreItem xmlns:ds="http://schemas.openxmlformats.org/officeDocument/2006/customXml" ds:itemID="{8F30AD0E-F087-FF4C-889E-B26237CC0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50</TotalTime>
  <Pages>4</Pages>
  <Words>1620</Words>
  <Characters>9239</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2014-11-30T03:22:00Z</dcterms:created>
  <dcterms:modified xsi:type="dcterms:W3CDTF">2014-11-30T22:57:00Z</dcterms:modified>
</cp:coreProperties>
</file>