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65AF5" w:rsidRPr="00365AF5" w14:paraId="30A12BF4" w14:textId="77777777" w:rsidTr="00365AF5">
        <w:tc>
          <w:tcPr>
            <w:tcW w:w="491" w:type="dxa"/>
            <w:vMerge w:val="restart"/>
            <w:shd w:val="clear" w:color="auto" w:fill="A6A6A6" w:themeFill="background1" w:themeFillShade="A6"/>
            <w:textDirection w:val="btLr"/>
          </w:tcPr>
          <w:p w14:paraId="2E329322" w14:textId="77777777" w:rsidR="00365AF5" w:rsidRPr="00365AF5" w:rsidRDefault="00365AF5" w:rsidP="00365AF5">
            <w:pPr>
              <w:jc w:val="center"/>
              <w:rPr>
                <w:b/>
              </w:rPr>
            </w:pPr>
            <w:r w:rsidRPr="00365AF5">
              <w:rPr>
                <w:b/>
              </w:rPr>
              <w:t>About you</w:t>
            </w:r>
          </w:p>
        </w:tc>
        <w:sdt>
          <w:sdtPr>
            <w:rPr>
              <w:b/>
            </w:rPr>
            <w:alias w:val="Salutation"/>
            <w:tag w:val="salutation"/>
            <w:id w:val="-1659997262"/>
            <w:placeholder>
              <w:docPart w:val="94AFFAA56135BF46BAA42AE45ABB0423"/>
            </w:placeholder>
            <w:showingPlcHdr/>
            <w:dropDownList>
              <w:listItem w:displayText="Dr." w:value="Dr."/>
              <w:listItem w:displayText="Prof." w:value="Prof."/>
            </w:dropDownList>
          </w:sdtPr>
          <w:sdtContent>
            <w:tc>
              <w:tcPr>
                <w:tcW w:w="1259" w:type="dxa"/>
              </w:tcPr>
              <w:p w14:paraId="6543579D" w14:textId="77777777" w:rsidR="00365AF5" w:rsidRPr="00365AF5" w:rsidRDefault="00365AF5" w:rsidP="00365AF5">
                <w:pPr>
                  <w:jc w:val="center"/>
                  <w:rPr>
                    <w:b/>
                  </w:rPr>
                </w:pPr>
                <w:r w:rsidRPr="00365AF5">
                  <w:rPr>
                    <w:rStyle w:val="PlaceholderText"/>
                    <w:b/>
                    <w:color w:val="auto"/>
                  </w:rPr>
                  <w:t>[Salutation]</w:t>
                </w:r>
              </w:p>
            </w:tc>
          </w:sdtContent>
        </w:sdt>
        <w:sdt>
          <w:sdtPr>
            <w:alias w:val="First name"/>
            <w:tag w:val="authorFirstName"/>
            <w:id w:val="581645879"/>
            <w:placeholder>
              <w:docPart w:val="502599290F09F94BBF492D6216E6B415"/>
            </w:placeholder>
            <w:text/>
          </w:sdtPr>
          <w:sdtContent>
            <w:tc>
              <w:tcPr>
                <w:tcW w:w="2073" w:type="dxa"/>
              </w:tcPr>
              <w:p w14:paraId="63852130" w14:textId="77777777" w:rsidR="00365AF5" w:rsidRPr="00365AF5" w:rsidRDefault="00365AF5" w:rsidP="00365AF5">
                <w:r w:rsidRPr="00365AF5">
                  <w:t>Samuel</w:t>
                </w:r>
              </w:p>
            </w:tc>
          </w:sdtContent>
        </w:sdt>
        <w:sdt>
          <w:sdtPr>
            <w:alias w:val="Middle name"/>
            <w:tag w:val="authorMiddleName"/>
            <w:id w:val="-2076034781"/>
            <w:placeholder>
              <w:docPart w:val="614209D38141D34380F70F3C2D02AEF6"/>
            </w:placeholder>
            <w:text/>
          </w:sdtPr>
          <w:sdtContent>
            <w:tc>
              <w:tcPr>
                <w:tcW w:w="2551" w:type="dxa"/>
              </w:tcPr>
              <w:p w14:paraId="055711A5" w14:textId="77777777" w:rsidR="00365AF5" w:rsidRPr="00365AF5" w:rsidRDefault="00365AF5" w:rsidP="00365AF5">
                <w:r w:rsidRPr="00365AF5">
                  <w:t>N</w:t>
                </w:r>
              </w:p>
            </w:tc>
          </w:sdtContent>
        </w:sdt>
        <w:sdt>
          <w:sdtPr>
            <w:alias w:val="Last name"/>
            <w:tag w:val="authorLastName"/>
            <w:id w:val="-1088529830"/>
            <w:placeholder>
              <w:docPart w:val="2794536E9836474FB6F310FE8DE3A9BF"/>
            </w:placeholder>
            <w:text/>
          </w:sdtPr>
          <w:sdtContent>
            <w:tc>
              <w:tcPr>
                <w:tcW w:w="2642" w:type="dxa"/>
              </w:tcPr>
              <w:p w14:paraId="784CAD4C" w14:textId="77777777" w:rsidR="00365AF5" w:rsidRPr="00365AF5" w:rsidRDefault="00365AF5" w:rsidP="00365AF5">
                <w:r w:rsidRPr="00365AF5">
                  <w:t>Dorf</w:t>
                </w:r>
              </w:p>
            </w:tc>
          </w:sdtContent>
        </w:sdt>
      </w:tr>
      <w:tr w:rsidR="00365AF5" w:rsidRPr="00365AF5" w14:paraId="16C041D3" w14:textId="77777777" w:rsidTr="00365AF5">
        <w:trPr>
          <w:trHeight w:val="986"/>
        </w:trPr>
        <w:tc>
          <w:tcPr>
            <w:tcW w:w="491" w:type="dxa"/>
            <w:vMerge/>
            <w:shd w:val="clear" w:color="auto" w:fill="A6A6A6" w:themeFill="background1" w:themeFillShade="A6"/>
          </w:tcPr>
          <w:p w14:paraId="3220067C" w14:textId="77777777" w:rsidR="00365AF5" w:rsidRPr="00365AF5" w:rsidRDefault="00365AF5" w:rsidP="00365AF5">
            <w:pPr>
              <w:jc w:val="center"/>
              <w:rPr>
                <w:b/>
              </w:rPr>
            </w:pPr>
          </w:p>
        </w:tc>
        <w:sdt>
          <w:sdtPr>
            <w:alias w:val="Biography"/>
            <w:tag w:val="authorBiography"/>
            <w:id w:val="938807824"/>
            <w:placeholder>
              <w:docPart w:val="F12B2D4BB6A0424E9EBC9B7F71040531"/>
            </w:placeholder>
            <w:showingPlcHdr/>
          </w:sdtPr>
          <w:sdtContent>
            <w:tc>
              <w:tcPr>
                <w:tcW w:w="8525" w:type="dxa"/>
                <w:gridSpan w:val="4"/>
              </w:tcPr>
              <w:p w14:paraId="11A58A88" w14:textId="77777777" w:rsidR="00365AF5" w:rsidRPr="00365AF5" w:rsidRDefault="00365AF5" w:rsidP="00365AF5">
                <w:r w:rsidRPr="00365AF5">
                  <w:rPr>
                    <w:rStyle w:val="PlaceholderText"/>
                    <w:color w:val="auto"/>
                  </w:rPr>
                  <w:t>[Enter your biography]</w:t>
                </w:r>
              </w:p>
            </w:tc>
          </w:sdtContent>
        </w:sdt>
      </w:tr>
      <w:tr w:rsidR="00365AF5" w:rsidRPr="00365AF5" w14:paraId="289A9B9F" w14:textId="77777777" w:rsidTr="00365AF5">
        <w:trPr>
          <w:trHeight w:val="986"/>
        </w:trPr>
        <w:tc>
          <w:tcPr>
            <w:tcW w:w="491" w:type="dxa"/>
            <w:vMerge/>
            <w:shd w:val="clear" w:color="auto" w:fill="A6A6A6" w:themeFill="background1" w:themeFillShade="A6"/>
          </w:tcPr>
          <w:p w14:paraId="68A9FAE4" w14:textId="77777777" w:rsidR="00365AF5" w:rsidRPr="00365AF5" w:rsidRDefault="00365AF5" w:rsidP="00365AF5">
            <w:pPr>
              <w:jc w:val="center"/>
              <w:rPr>
                <w:b/>
              </w:rPr>
            </w:pPr>
          </w:p>
        </w:tc>
        <w:sdt>
          <w:sdtPr>
            <w:alias w:val="Affiliation"/>
            <w:tag w:val="affiliation"/>
            <w:id w:val="2012937915"/>
            <w:placeholder>
              <w:docPart w:val="3E7E65CC0DBB9540B294D7E27E8A2619"/>
            </w:placeholder>
            <w:text/>
          </w:sdtPr>
          <w:sdtContent>
            <w:tc>
              <w:tcPr>
                <w:tcW w:w="8525" w:type="dxa"/>
                <w:gridSpan w:val="4"/>
              </w:tcPr>
              <w:p w14:paraId="5C0AE25B" w14:textId="77777777" w:rsidR="00365AF5" w:rsidRPr="00365AF5" w:rsidRDefault="00365AF5" w:rsidP="00365AF5">
                <w:r w:rsidRPr="00365AF5">
                  <w:t>University of Dayton</w:t>
                </w:r>
              </w:p>
            </w:tc>
          </w:sdtContent>
        </w:sdt>
      </w:tr>
    </w:tbl>
    <w:p w14:paraId="4E50DF14" w14:textId="77777777" w:rsidR="00365AF5" w:rsidRPr="00365AF5" w:rsidRDefault="00365AF5" w:rsidP="00365AF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365AF5" w:rsidRPr="00365AF5" w14:paraId="5E6F9ADD" w14:textId="77777777" w:rsidTr="00365AF5">
        <w:tc>
          <w:tcPr>
            <w:tcW w:w="9016" w:type="dxa"/>
            <w:shd w:val="clear" w:color="auto" w:fill="A6A6A6" w:themeFill="background1" w:themeFillShade="A6"/>
            <w:tcMar>
              <w:top w:w="113" w:type="dxa"/>
              <w:bottom w:w="113" w:type="dxa"/>
            </w:tcMar>
          </w:tcPr>
          <w:p w14:paraId="0F8AE493" w14:textId="77777777" w:rsidR="00365AF5" w:rsidRPr="00365AF5" w:rsidRDefault="00365AF5" w:rsidP="00365AF5">
            <w:pPr>
              <w:jc w:val="center"/>
              <w:rPr>
                <w:b/>
              </w:rPr>
            </w:pPr>
            <w:r w:rsidRPr="00365AF5">
              <w:rPr>
                <w:b/>
              </w:rPr>
              <w:t>Your article</w:t>
            </w:r>
          </w:p>
        </w:tc>
      </w:tr>
      <w:tr w:rsidR="00365AF5" w:rsidRPr="00365AF5" w14:paraId="42C9070A" w14:textId="77777777" w:rsidTr="00365AF5">
        <w:sdt>
          <w:sdtPr>
            <w:alias w:val="Article headword"/>
            <w:tag w:val="articleHeadword"/>
            <w:id w:val="-361440020"/>
            <w:placeholder>
              <w:docPart w:val="34216F27363F414F91CF77D62DE388EC"/>
            </w:placeholder>
            <w:text/>
          </w:sdtPr>
          <w:sdtContent>
            <w:tc>
              <w:tcPr>
                <w:tcW w:w="9016" w:type="dxa"/>
                <w:tcMar>
                  <w:top w:w="113" w:type="dxa"/>
                  <w:bottom w:w="113" w:type="dxa"/>
                </w:tcMar>
              </w:tcPr>
              <w:p w14:paraId="7A950AB7" w14:textId="77777777" w:rsidR="00365AF5" w:rsidRPr="00365AF5" w:rsidRDefault="00365AF5" w:rsidP="00365AF5">
                <w:pPr>
                  <w:rPr>
                    <w:b/>
                  </w:rPr>
                </w:pPr>
                <w:r w:rsidRPr="00416CAE">
                  <w:t>Satie, Erik Alfred Leslie (1866-1925)</w:t>
                </w:r>
              </w:p>
            </w:tc>
          </w:sdtContent>
        </w:sdt>
      </w:tr>
      <w:tr w:rsidR="00365AF5" w:rsidRPr="00365AF5" w14:paraId="250DF64D" w14:textId="77777777" w:rsidTr="00365AF5">
        <w:sdt>
          <w:sdtPr>
            <w:alias w:val="Variant headwords"/>
            <w:tag w:val="variantHeadwords"/>
            <w:id w:val="173464402"/>
            <w:placeholder>
              <w:docPart w:val="DEC4F96CBD989349A475FF9FCF8F0142"/>
            </w:placeholder>
            <w:showingPlcHdr/>
          </w:sdtPr>
          <w:sdtContent>
            <w:tc>
              <w:tcPr>
                <w:tcW w:w="9016" w:type="dxa"/>
                <w:tcMar>
                  <w:top w:w="113" w:type="dxa"/>
                  <w:bottom w:w="113" w:type="dxa"/>
                </w:tcMar>
              </w:tcPr>
              <w:p w14:paraId="351FEE83" w14:textId="77777777" w:rsidR="00365AF5" w:rsidRPr="00365AF5" w:rsidRDefault="00365AF5" w:rsidP="00365AF5">
                <w:r w:rsidRPr="00365AF5">
                  <w:rPr>
                    <w:rStyle w:val="PlaceholderText"/>
                    <w:b/>
                    <w:color w:val="auto"/>
                  </w:rPr>
                  <w:t xml:space="preserve">[Enter any </w:t>
                </w:r>
                <w:r w:rsidRPr="00365AF5">
                  <w:rPr>
                    <w:rStyle w:val="PlaceholderText"/>
                    <w:b/>
                    <w:i/>
                    <w:color w:val="auto"/>
                  </w:rPr>
                  <w:t>variant forms</w:t>
                </w:r>
                <w:r w:rsidRPr="00365AF5">
                  <w:rPr>
                    <w:rStyle w:val="PlaceholderText"/>
                    <w:b/>
                    <w:color w:val="auto"/>
                  </w:rPr>
                  <w:t xml:space="preserve"> of your headword – OPTIONAL]</w:t>
                </w:r>
              </w:p>
            </w:tc>
          </w:sdtContent>
        </w:sdt>
      </w:tr>
      <w:tr w:rsidR="00365AF5" w:rsidRPr="00365AF5" w14:paraId="7FF83521" w14:textId="77777777" w:rsidTr="00365AF5">
        <w:sdt>
          <w:sdtPr>
            <w:alias w:val="Abstract"/>
            <w:tag w:val="abstract"/>
            <w:id w:val="-635871867"/>
            <w:placeholder>
              <w:docPart w:val="5B72CDFC0C7AE04792E4B78618CE5210"/>
            </w:placeholder>
          </w:sdtPr>
          <w:sdtContent>
            <w:sdt>
              <w:sdtPr>
                <w:alias w:val="Abstract"/>
                <w:tag w:val="abstract"/>
                <w:id w:val="829716876"/>
                <w:placeholder>
                  <w:docPart w:val="350CB60334663D42AF1846A6ECF1D504"/>
                </w:placeholder>
              </w:sdtPr>
              <w:sdtContent>
                <w:tc>
                  <w:tcPr>
                    <w:tcW w:w="9016" w:type="dxa"/>
                    <w:tcMar>
                      <w:top w:w="113" w:type="dxa"/>
                      <w:bottom w:w="113" w:type="dxa"/>
                    </w:tcMar>
                  </w:tcPr>
                  <w:p w14:paraId="23AEB23B" w14:textId="567A8EC1" w:rsidR="00365AF5" w:rsidRPr="002B123B" w:rsidRDefault="002B123B" w:rsidP="002B123B">
                    <w:pPr>
                      <w:widowControl w:val="0"/>
                      <w:autoSpaceDE w:val="0"/>
                      <w:autoSpaceDN w:val="0"/>
                      <w:adjustRightInd w:val="0"/>
                      <w:rPr>
                        <w:rFonts w:ascii="Baskerville" w:hAnsi="Baskerville"/>
                      </w:rPr>
                    </w:pPr>
                    <w:r w:rsidRPr="002B123B">
                      <w:rPr>
                        <w:rFonts w:ascii="Calibri" w:hAnsi="Calibri"/>
                      </w:rPr>
                      <w:t xml:space="preserve">Erik Satie’s compositions, writings, and humor played an important role in many modernist movements of the twentieth century. Experimenting with simple forms, Neoclassicism, mysticism, satire, and Dadaism, Satie collaborated with prominent artists, musicians, and institutions including Vincent Hypsa, Jean Cocteau, Pablo Picasso, Rene Clair, Francis Picabia, Claude Debussy, Man Ray, the Ballets Russe, the Ballets Suédois. Most recognized today for early his modal, pseudo-antique dances, the </w:t>
                    </w:r>
                    <w:r w:rsidRPr="002B123B">
                      <w:rPr>
                        <w:rFonts w:ascii="Calibri" w:hAnsi="Calibri"/>
                        <w:i/>
                      </w:rPr>
                      <w:t>Gymnopédies</w:t>
                    </w:r>
                    <w:r w:rsidRPr="002B123B">
                      <w:rPr>
                        <w:rFonts w:ascii="Calibri" w:hAnsi="Calibri"/>
                      </w:rPr>
                      <w:t xml:space="preserve"> and the </w:t>
                    </w:r>
                    <w:r w:rsidRPr="002B123B">
                      <w:rPr>
                        <w:rFonts w:ascii="Calibri" w:hAnsi="Calibri"/>
                        <w:i/>
                      </w:rPr>
                      <w:t>Gnossiennes</w:t>
                    </w:r>
                    <w:r w:rsidRPr="002B123B">
                      <w:rPr>
                        <w:rFonts w:ascii="Calibri" w:hAnsi="Calibri"/>
                      </w:rPr>
                      <w:t>, Satie also composed popular tunes, humorous piano works that mocked musical conventions, avant-garde ballets, as well as numerous mystical, irreverent and nonsensical writings and drawings. His works and persona, sometimes whimsical, arcane, gothic, mystical, or Dadaistic inspired later generations of modernist artists and composers such as Les Six, Virgil Thomson, and John Cage.</w:t>
                    </w:r>
                  </w:p>
                </w:tc>
              </w:sdtContent>
            </w:sdt>
          </w:sdtContent>
        </w:sdt>
      </w:tr>
      <w:tr w:rsidR="00365AF5" w:rsidRPr="00365AF5" w14:paraId="513275CD" w14:textId="77777777" w:rsidTr="00365AF5">
        <w:sdt>
          <w:sdtPr>
            <w:rPr>
              <w:rFonts w:asciiTheme="minorHAnsi" w:eastAsiaTheme="minorHAnsi" w:hAnsiTheme="minorHAnsi" w:cstheme="minorBidi"/>
              <w:bCs/>
              <w:color w:val="auto"/>
              <w:sz w:val="18"/>
              <w:szCs w:val="18"/>
            </w:rPr>
            <w:alias w:val="Article text"/>
            <w:tag w:val="articleText"/>
            <w:id w:val="634067588"/>
            <w:placeholder>
              <w:docPart w:val="72A0952A6790C04E99FE568BCF31C635"/>
            </w:placeholder>
          </w:sdtPr>
          <w:sdtContent>
            <w:tc>
              <w:tcPr>
                <w:tcW w:w="9016" w:type="dxa"/>
                <w:tcMar>
                  <w:top w:w="113" w:type="dxa"/>
                  <w:bottom w:w="113" w:type="dxa"/>
                </w:tcMar>
              </w:tcPr>
              <w:p w14:paraId="701B3FED" w14:textId="77777777" w:rsidR="00365AF5" w:rsidRPr="00365AF5" w:rsidRDefault="00365AF5" w:rsidP="00365AF5">
                <w:pPr>
                  <w:pStyle w:val="Heading1"/>
                  <w:spacing w:after="0"/>
                  <w:outlineLvl w:val="0"/>
                  <w:rPr>
                    <w:rFonts w:asciiTheme="minorHAnsi" w:hAnsiTheme="minorHAnsi"/>
                    <w:color w:val="auto"/>
                  </w:rPr>
                </w:pPr>
                <w:r w:rsidRPr="00365AF5">
                  <w:rPr>
                    <w:rFonts w:asciiTheme="minorHAnsi" w:hAnsiTheme="minorHAnsi"/>
                    <w:color w:val="auto"/>
                  </w:rPr>
                  <w:t xml:space="preserve"> </w:t>
                </w:r>
              </w:p>
              <w:sdt>
                <w:sdtPr>
                  <w:rPr>
                    <w:b/>
                    <w:bCs/>
                    <w:sz w:val="18"/>
                  </w:rPr>
                  <w:alias w:val="Article text"/>
                  <w:tag w:val="articleText"/>
                  <w:id w:val="1539320516"/>
                  <w:placeholder>
                    <w:docPart w:val="B7E5F05291708F48A56B7498B0E84162"/>
                  </w:placeholder>
                </w:sdtPr>
                <w:sdtEndPr>
                  <w:rPr>
                    <w:szCs w:val="18"/>
                  </w:rPr>
                </w:sdtEndPr>
                <w:sdtContent>
                  <w:p w14:paraId="50BCA71C" w14:textId="77777777" w:rsidR="002B123B" w:rsidRPr="002B123B" w:rsidRDefault="002B123B" w:rsidP="002B123B">
                    <w:pPr>
                      <w:widowControl w:val="0"/>
                      <w:spacing w:after="220"/>
                      <w:rPr>
                        <w:rStyle w:val="Heading1Char"/>
                      </w:rPr>
                    </w:pPr>
                    <w:r w:rsidRPr="002B123B">
                      <w:rPr>
                        <w:rStyle w:val="Heading1Char"/>
                      </w:rPr>
                      <w:t>Summary</w:t>
                    </w:r>
                  </w:p>
                  <w:p w14:paraId="7063C1B9" w14:textId="77777777" w:rsidR="002B123B" w:rsidRPr="002B123B" w:rsidRDefault="002B123B" w:rsidP="002B123B">
                    <w:pPr>
                      <w:widowControl w:val="0"/>
                      <w:autoSpaceDE w:val="0"/>
                      <w:autoSpaceDN w:val="0"/>
                      <w:adjustRightInd w:val="0"/>
                      <w:rPr>
                        <w:rFonts w:ascii="Calibri" w:hAnsi="Calibri"/>
                      </w:rPr>
                    </w:pPr>
                    <w:r w:rsidRPr="002B123B">
                      <w:rPr>
                        <w:rFonts w:ascii="Calibri" w:hAnsi="Calibri"/>
                      </w:rPr>
                      <w:t xml:space="preserve">Erik Satie’s compositions, writings, and humor played an important role in many modernist movements of the twentieth century. Experimenting with simple forms, Neoclassicism, mysticism, satire, and Dadaism, Satie collaborated with prominent artists, musicians, and institutions including Vincent Hypsa, Jean Cocteau, Pablo Picasso, Rene Clair, Francis Picabia, Claude Debussy, Man Ray, the Ballets Russe, the Ballets Suédois. Most recognized today for early his modal, pseudo-antique dances, the </w:t>
                    </w:r>
                    <w:r w:rsidRPr="002B123B">
                      <w:rPr>
                        <w:rFonts w:ascii="Calibri" w:hAnsi="Calibri"/>
                        <w:i/>
                      </w:rPr>
                      <w:t>Gymnopédies</w:t>
                    </w:r>
                    <w:r w:rsidRPr="002B123B">
                      <w:rPr>
                        <w:rFonts w:ascii="Calibri" w:hAnsi="Calibri"/>
                      </w:rPr>
                      <w:t xml:space="preserve"> and the </w:t>
                    </w:r>
                    <w:r w:rsidRPr="002B123B">
                      <w:rPr>
                        <w:rFonts w:ascii="Calibri" w:hAnsi="Calibri"/>
                        <w:i/>
                      </w:rPr>
                      <w:t>Gnossiennes</w:t>
                    </w:r>
                    <w:r w:rsidRPr="002B123B">
                      <w:rPr>
                        <w:rFonts w:ascii="Calibri" w:hAnsi="Calibri"/>
                      </w:rPr>
                      <w:t>, Satie also composed popular tunes, humorous piano works that mocked musical conventions, avant-garde ballets, as well as numerous mystical, irreverent and nonsensical writings and drawings. His works and persona, sometimes whimsical, arcane, gothic, mystical, or Dadaistic inspired later generations of modernist artists and composers such as Les Six, Virgil Thomson, and John Cage.</w:t>
                    </w:r>
                  </w:p>
                  <w:p w14:paraId="3E0BCD45" w14:textId="77777777" w:rsidR="002B123B" w:rsidRPr="002B123B" w:rsidRDefault="002B123B" w:rsidP="002B123B">
                    <w:pPr>
                      <w:widowControl w:val="0"/>
                      <w:rPr>
                        <w:rFonts w:ascii="Calibri" w:hAnsi="Calibri"/>
                        <w:b/>
                      </w:rPr>
                    </w:pPr>
                  </w:p>
                  <w:p w14:paraId="65CE9BAB" w14:textId="77777777" w:rsidR="002B123B" w:rsidRPr="002B123B" w:rsidRDefault="002B123B" w:rsidP="002B123B">
                    <w:pPr>
                      <w:pStyle w:val="Heading1"/>
                      <w:outlineLvl w:val="0"/>
                    </w:pPr>
                    <w:r w:rsidRPr="002B123B">
                      <w:t>Education and Early Development</w:t>
                    </w:r>
                  </w:p>
                  <w:p w14:paraId="630D0FC9" w14:textId="1933FA0A" w:rsidR="00365AF5" w:rsidRPr="002B123B" w:rsidRDefault="002B123B" w:rsidP="002B123B">
                    <w:pPr>
                      <w:rPr>
                        <w:rFonts w:ascii="Calibri" w:hAnsi="Calibri"/>
                      </w:rPr>
                    </w:pPr>
                    <w:r w:rsidRPr="002B123B">
                      <w:rPr>
                        <w:rFonts w:ascii="Calibri" w:hAnsi="Calibri"/>
                      </w:rPr>
                      <w:t xml:space="preserve">Erik Satie was born 17 May 1866 in Honfleur, France to a Norman father (Alfred) and a Scottish mother (Jane). Upon the death of his mother in 1872, he lived with his paternal grandparents before reuniting with his father in Paris in 1878. In Paris, Satie enrolled in piano classes at the Paris Conservatoire, where he performed so poorly that his teacher called him, </w:t>
                    </w:r>
                    <w:r>
                      <w:rPr>
                        <w:rFonts w:ascii="Calibri" w:hAnsi="Calibri"/>
                      </w:rPr>
                      <w:t>‘</w:t>
                    </w:r>
                    <w:r w:rsidRPr="002B123B">
                      <w:rPr>
                        <w:rFonts w:ascii="Calibri" w:hAnsi="Calibri"/>
                      </w:rPr>
                      <w:t>the laziest student.</w:t>
                    </w:r>
                    <w:r>
                      <w:rPr>
                        <w:rFonts w:ascii="Calibri" w:hAnsi="Calibri"/>
                      </w:rPr>
                      <w:t>’</w:t>
                    </w:r>
                    <w:r w:rsidRPr="002B123B">
                      <w:rPr>
                        <w:rFonts w:ascii="Calibri" w:hAnsi="Calibri"/>
                      </w:rPr>
                      <w:t xml:space="preserve"> After failure at the Conservatoire, Satie enlisted in the army, which did not suit him either. After leaving the military in late 1887 (he deliberately contracted bronchitis to shorten his service), Satie rented an apartment in the Montmartre district of Paris where he frequented cabarets, including the famous Le Chat Noir and socialized with avant-garde humorists Rodolphe Salis, Dynam-Victor Fumet, and Alphonse Allais. Early cabaret culture greatly influenced Satie’s musical output. Popular tunes appear throughout his work, and the absurdist poetry and whimsical theatrics popular at Le Chat Noir informed Satie’s own absurdist writings. </w:t>
                    </w:r>
                  </w:p>
                  <w:p w14:paraId="532F828E" w14:textId="77777777" w:rsidR="002B123B" w:rsidRPr="00365AF5" w:rsidRDefault="002B123B" w:rsidP="002B123B"/>
                  <w:p w14:paraId="07238F87" w14:textId="77777777" w:rsidR="00365AF5" w:rsidRPr="00365AF5" w:rsidRDefault="00365AF5" w:rsidP="00365AF5">
                    <w:pPr>
                      <w:keepNext/>
                    </w:pPr>
                    <w:r w:rsidRPr="00365AF5">
                      <w:t>File: Satie FIGURE 1.jpg</w:t>
                    </w:r>
                  </w:p>
                  <w:p w14:paraId="7A45EB08" w14:textId="77777777" w:rsidR="00365AF5" w:rsidRPr="00365AF5" w:rsidRDefault="00365AF5" w:rsidP="00365AF5">
                    <w:pPr>
                      <w:pStyle w:val="Caption"/>
                      <w:spacing w:after="0"/>
                      <w:rPr>
                        <w:color w:val="auto"/>
                      </w:rPr>
                    </w:pPr>
                    <w:r w:rsidRPr="00365AF5">
                      <w:rPr>
                        <w:color w:val="auto"/>
                      </w:rPr>
                      <w:fldChar w:fldCharType="begin"/>
                    </w:r>
                    <w:r w:rsidRPr="00365AF5">
                      <w:rPr>
                        <w:color w:val="auto"/>
                      </w:rPr>
                      <w:instrText xml:space="preserve"> SEQ Figure \* ARABIC </w:instrText>
                    </w:r>
                    <w:r w:rsidRPr="00365AF5">
                      <w:rPr>
                        <w:color w:val="auto"/>
                      </w:rPr>
                      <w:fldChar w:fldCharType="separate"/>
                    </w:r>
                    <w:r w:rsidRPr="00365AF5">
                      <w:rPr>
                        <w:noProof/>
                        <w:color w:val="auto"/>
                      </w:rPr>
                      <w:t>1</w:t>
                    </w:r>
                    <w:r w:rsidRPr="00365AF5">
                      <w:rPr>
                        <w:noProof/>
                        <w:color w:val="auto"/>
                      </w:rPr>
                      <w:fldChar w:fldCharType="end"/>
                    </w:r>
                    <w:r w:rsidRPr="00365AF5">
                      <w:rPr>
                        <w:color w:val="auto"/>
                      </w:rPr>
                      <w:t xml:space="preserve"> Ramon Casas Erik Satie (El bohemio; Poet of Montmartre), 1891 oil on canvas, 198.8 x 99.7 cm (78 1/4 x 39 1/4) Northwestern University Library</w:t>
                    </w:r>
                  </w:p>
                  <w:p w14:paraId="67568C90" w14:textId="77777777" w:rsidR="00365AF5" w:rsidRDefault="00365AF5" w:rsidP="00365AF5"/>
                  <w:p w14:paraId="7E5B577C" w14:textId="77777777" w:rsidR="00365AF5" w:rsidRPr="002B123B" w:rsidRDefault="00365AF5" w:rsidP="002B123B">
                    <w:pPr>
                      <w:rPr>
                        <w:rFonts w:ascii="Calibri" w:hAnsi="Calibri"/>
                      </w:rPr>
                    </w:pPr>
                    <w:r w:rsidRPr="00365AF5">
                      <w:t xml:space="preserve">At </w:t>
                    </w:r>
                    <w:r w:rsidRPr="002B123B">
                      <w:rPr>
                        <w:rFonts w:ascii="Calibri" w:hAnsi="Calibri"/>
                      </w:rPr>
                      <w:t xml:space="preserve">this time he also forged a strong friendship with Claude Debussy and became associated with the mystical cult of Sâr Joséphin Péladan, becoming the official composer and chapel master of Péladan’s mystical </w:t>
                    </w:r>
                    <w:r w:rsidRPr="002B123B">
                      <w:rPr>
                        <w:rFonts w:ascii="Calibri" w:hAnsi="Calibri"/>
                        <w:i/>
                        <w:iCs/>
                      </w:rPr>
                      <w:t>Ordre de la Rose-Croix Catholique, du Temple et du Graal</w:t>
                    </w:r>
                    <w:r w:rsidRPr="002B123B">
                      <w:rPr>
                        <w:rFonts w:ascii="Calibri" w:hAnsi="Calibri"/>
                      </w:rPr>
                      <w:t xml:space="preserve">. </w:t>
                    </w:r>
                  </w:p>
                  <w:p w14:paraId="113834D3" w14:textId="77777777" w:rsidR="00365AF5" w:rsidRPr="002B123B" w:rsidRDefault="00365AF5" w:rsidP="002B123B">
                    <w:pPr>
                      <w:rPr>
                        <w:rFonts w:ascii="Calibri" w:hAnsi="Calibri"/>
                      </w:rPr>
                    </w:pPr>
                  </w:p>
                  <w:p w14:paraId="582D98E0" w14:textId="245EBCBE" w:rsidR="002B123B" w:rsidRPr="002B123B" w:rsidRDefault="002B123B" w:rsidP="002B123B">
                    <w:pPr>
                      <w:rPr>
                        <w:rFonts w:ascii="Calibri" w:hAnsi="Calibri" w:cs="Baskerville"/>
                      </w:rPr>
                    </w:pPr>
                    <w:r w:rsidRPr="002B123B">
                      <w:rPr>
                        <w:rFonts w:ascii="Calibri" w:hAnsi="Calibri" w:cs="Baskerville"/>
                      </w:rPr>
                      <w:t xml:space="preserve">His most </w:t>
                    </w:r>
                    <w:proofErr w:type="gramStart"/>
                    <w:r w:rsidRPr="002B123B">
                      <w:rPr>
                        <w:rFonts w:ascii="Calibri" w:hAnsi="Calibri" w:cs="Baskerville"/>
                      </w:rPr>
                      <w:t>well-known</w:t>
                    </w:r>
                    <w:proofErr w:type="gramEnd"/>
                    <w:r w:rsidRPr="002B123B">
                      <w:rPr>
                        <w:rFonts w:ascii="Calibri" w:hAnsi="Calibri" w:cs="Baskerville"/>
                      </w:rPr>
                      <w:t xml:space="preserve"> works, the </w:t>
                    </w:r>
                    <w:r w:rsidRPr="002B123B">
                      <w:rPr>
                        <w:rFonts w:ascii="Calibri" w:hAnsi="Calibri" w:cs="Baskerville"/>
                        <w:i/>
                      </w:rPr>
                      <w:t xml:space="preserve">Trois Gymnopédies </w:t>
                    </w:r>
                    <w:r w:rsidRPr="002B123B">
                      <w:rPr>
                        <w:rFonts w:ascii="Calibri" w:hAnsi="Calibri" w:cs="Baskerville"/>
                      </w:rPr>
                      <w:t xml:space="preserve">(1888) and the six </w:t>
                    </w:r>
                    <w:r w:rsidRPr="002B123B">
                      <w:rPr>
                        <w:rFonts w:ascii="Calibri" w:hAnsi="Calibri" w:cs="Baskerville"/>
                        <w:i/>
                      </w:rPr>
                      <w:t xml:space="preserve">Gnossiennes </w:t>
                    </w:r>
                    <w:r w:rsidRPr="002B123B">
                      <w:rPr>
                        <w:rFonts w:ascii="Calibri" w:hAnsi="Calibri" w:cs="Baskerville"/>
                      </w:rPr>
                      <w:t xml:space="preserve">(1889-91 and 1897) come from this period as well. Both sets evoke ancient Greece through their titles. Satie claimed that Flaubert’s 1862 novel </w:t>
                    </w:r>
                    <w:r w:rsidRPr="002B123B">
                      <w:rPr>
                        <w:rFonts w:ascii="Calibri" w:hAnsi="Calibri" w:cs="Baskerville"/>
                        <w:i/>
                      </w:rPr>
                      <w:t>Salammbô</w:t>
                    </w:r>
                    <w:r w:rsidRPr="002B123B">
                      <w:rPr>
                        <w:rFonts w:ascii="Calibri" w:hAnsi="Calibri" w:cs="Baskerville"/>
                      </w:rPr>
                      <w:t xml:space="preserve">, set in an exotically ancient Carthage, inspired the </w:t>
                    </w:r>
                    <w:r w:rsidRPr="002B123B">
                      <w:rPr>
                        <w:rFonts w:ascii="Calibri" w:hAnsi="Calibri" w:cs="Baskerville"/>
                        <w:i/>
                      </w:rPr>
                      <w:t>Gymnopédies</w:t>
                    </w:r>
                    <w:r w:rsidRPr="002B123B">
                      <w:rPr>
                        <w:rFonts w:ascii="Calibri" w:hAnsi="Calibri" w:cs="Baskerville"/>
                      </w:rPr>
                      <w:t xml:space="preserve">’ hypnotic undulating lines and their stark simplicity, lilting waltz rhythm, and modal harmony paid homage to the ancient Spartan ritual dance. The mysterious, and similarly modal </w:t>
                    </w:r>
                    <w:proofErr w:type="gramStart"/>
                    <w:r w:rsidRPr="002B123B">
                      <w:rPr>
                        <w:rFonts w:ascii="Calibri" w:hAnsi="Calibri" w:cs="Baskerville"/>
                        <w:i/>
                        <w:iCs/>
                      </w:rPr>
                      <w:t>Gnossiennes</w:t>
                    </w:r>
                    <w:r w:rsidRPr="002B123B">
                      <w:rPr>
                        <w:rFonts w:ascii="Calibri" w:hAnsi="Calibri" w:cs="Baskerville"/>
                      </w:rPr>
                      <w:t>,</w:t>
                    </w:r>
                    <w:proofErr w:type="gramEnd"/>
                    <w:r w:rsidRPr="002B123B">
                      <w:rPr>
                        <w:rFonts w:ascii="Calibri" w:hAnsi="Calibri" w:cs="Baskerville"/>
                      </w:rPr>
                      <w:t xml:space="preserve"> suggest a stark exoticism as well with repeated accompaniments and raised fourth scale degrees. These dark, enigmatic, dances may also take their title from Greek mythology or from an interest in Gnosticism. Also of note </w:t>
                    </w:r>
                    <w:proofErr w:type="gramStart"/>
                    <w:r w:rsidRPr="002B123B">
                      <w:rPr>
                        <w:rFonts w:ascii="Calibri" w:hAnsi="Calibri" w:cs="Baskerville"/>
                      </w:rPr>
                      <w:t>are</w:t>
                    </w:r>
                    <w:proofErr w:type="gramEnd"/>
                    <w:r w:rsidRPr="002B123B">
                      <w:rPr>
                        <w:rFonts w:ascii="Calibri" w:hAnsi="Calibri" w:cs="Baskerville"/>
                      </w:rPr>
                      <w:t xml:space="preserve"> the strange, nonsensical performance indication Satie included in the score. The composer’s first biographer, Pierre-Daniel Templier described the </w:t>
                    </w:r>
                    <w:r w:rsidRPr="002B123B">
                      <w:rPr>
                        <w:rFonts w:ascii="Calibri" w:hAnsi="Calibri" w:cs="Baskerville"/>
                        <w:i/>
                        <w:iCs/>
                      </w:rPr>
                      <w:t xml:space="preserve">Gnossiennes </w:t>
                    </w:r>
                    <w:r w:rsidRPr="002B123B">
                      <w:rPr>
                        <w:rFonts w:ascii="Calibri" w:hAnsi="Calibri" w:cs="Baskerville"/>
                      </w:rPr>
                      <w:t xml:space="preserve">as </w:t>
                    </w:r>
                    <w:r>
                      <w:rPr>
                        <w:rFonts w:ascii="Calibri" w:hAnsi="Calibri" w:cs="Baskerville"/>
                      </w:rPr>
                      <w:t>‘</w:t>
                    </w:r>
                    <w:r w:rsidRPr="002B123B">
                      <w:rPr>
                        <w:rFonts w:ascii="Calibri" w:hAnsi="Calibri" w:cs="Baskerville"/>
                      </w:rPr>
                      <w:t>bathed in this curious mixture of Orientalism and Gregorian mysticism (12).</w:t>
                    </w:r>
                    <w:r>
                      <w:rPr>
                        <w:rFonts w:ascii="Calibri" w:hAnsi="Calibri" w:cs="Baskerville"/>
                      </w:rPr>
                      <w:t>’</w:t>
                    </w:r>
                    <w:r w:rsidRPr="002B123B">
                      <w:rPr>
                        <w:rFonts w:ascii="Calibri" w:hAnsi="Calibri" w:cs="Baskerville"/>
                      </w:rPr>
                      <w:t xml:space="preserve"> Satie’s works from this period were almost exclusively for voice and piano or solo piano.</w:t>
                    </w:r>
                  </w:p>
                  <w:p w14:paraId="290CF0BE" w14:textId="77777777" w:rsidR="002B123B" w:rsidRDefault="002B123B" w:rsidP="002B123B">
                    <w:pPr>
                      <w:rPr>
                        <w:rFonts w:ascii="Calibri" w:hAnsi="Calibri"/>
                      </w:rPr>
                    </w:pPr>
                  </w:p>
                  <w:p w14:paraId="684E9BA5" w14:textId="11DE1AFF" w:rsidR="002B123B" w:rsidRDefault="002B123B" w:rsidP="002B123B">
                    <w:pPr>
                      <w:rPr>
                        <w:rFonts w:ascii="Calibri" w:hAnsi="Calibri"/>
                      </w:rPr>
                    </w:pPr>
                    <w:r w:rsidRPr="002B123B">
                      <w:rPr>
                        <w:rFonts w:ascii="Calibri" w:hAnsi="Calibri"/>
                      </w:rPr>
                      <w:t xml:space="preserve">In 1895, the composer received a small inheritance with which he purchased seven identical chestnut-colored corduroy suits, an episode that is noted by his biographers as marking the end of his Rose-Croix period with Sâr Joséphin Péladan and the beginning of his </w:t>
                    </w:r>
                    <w:r>
                      <w:rPr>
                        <w:rFonts w:ascii="Calibri" w:hAnsi="Calibri"/>
                      </w:rPr>
                      <w:t>‘</w:t>
                    </w:r>
                    <w:r w:rsidRPr="002B123B">
                      <w:rPr>
                        <w:rFonts w:ascii="Calibri" w:hAnsi="Calibri"/>
                      </w:rPr>
                      <w:t>Velvet Gentleman Period</w:t>
                    </w:r>
                    <w:r>
                      <w:rPr>
                        <w:rFonts w:ascii="Calibri" w:hAnsi="Calibri"/>
                      </w:rPr>
                      <w:t>’</w:t>
                    </w:r>
                    <w:r w:rsidRPr="002B123B">
                      <w:rPr>
                        <w:rFonts w:ascii="Calibri" w:hAnsi="Calibri"/>
                      </w:rPr>
                      <w:t xml:space="preserve"> </w:t>
                    </w:r>
                    <w:r w:rsidRPr="002B123B">
                      <w:rPr>
                        <w:rFonts w:ascii="Calibri" w:hAnsi="Calibri"/>
                      </w:rPr>
                      <w:lastRenderedPageBreak/>
                      <w:t xml:space="preserve">(see FIGURE 2). The composer’s eccentric costumes demarcated periods in his life and Satie was one of the first modernist artists to merge his own fashion aesthetic with his musical works. Three years later he would move from Montmartre to the suburb of Arcuiel-Cachan, presumably to gain complete isolation. During his </w:t>
                    </w:r>
                    <w:r>
                      <w:rPr>
                        <w:rFonts w:ascii="Calibri" w:hAnsi="Calibri"/>
                      </w:rPr>
                      <w:t>‘</w:t>
                    </w:r>
                    <w:r w:rsidRPr="002B123B">
                      <w:rPr>
                        <w:rFonts w:ascii="Calibri" w:hAnsi="Calibri"/>
                      </w:rPr>
                      <w:t>Velvet Gentleman</w:t>
                    </w:r>
                    <w:r>
                      <w:rPr>
                        <w:rFonts w:ascii="Calibri" w:hAnsi="Calibri"/>
                      </w:rPr>
                      <w:t>’</w:t>
                    </w:r>
                    <w:r w:rsidRPr="002B123B">
                      <w:rPr>
                        <w:rFonts w:ascii="Calibri" w:hAnsi="Calibri"/>
                      </w:rPr>
                      <w:t xml:space="preserve"> period Satie wrote most of his cabaret songs, including the popular </w:t>
                    </w:r>
                    <w:r w:rsidRPr="002B123B">
                      <w:rPr>
                        <w:rFonts w:ascii="Calibri" w:hAnsi="Calibri"/>
                        <w:i/>
                        <w:iCs/>
                      </w:rPr>
                      <w:t>La Diva de l’Empire</w:t>
                    </w:r>
                    <w:r w:rsidRPr="002B123B">
                      <w:rPr>
                        <w:rFonts w:ascii="Calibri" w:hAnsi="Calibri"/>
                        <w:iCs/>
                      </w:rPr>
                      <w:t xml:space="preserve"> (1904)</w:t>
                    </w:r>
                    <w:r w:rsidRPr="002B123B">
                      <w:rPr>
                        <w:rFonts w:ascii="Calibri" w:hAnsi="Calibri"/>
                      </w:rPr>
                      <w:t xml:space="preserve">, </w:t>
                    </w:r>
                    <w:r w:rsidRPr="002B123B">
                      <w:rPr>
                        <w:rFonts w:ascii="Calibri" w:hAnsi="Calibri"/>
                        <w:i/>
                        <w:iCs/>
                      </w:rPr>
                      <w:t>Tendrement</w:t>
                    </w:r>
                    <w:r w:rsidRPr="002B123B">
                      <w:rPr>
                        <w:rFonts w:ascii="Calibri" w:hAnsi="Calibri"/>
                        <w:iCs/>
                      </w:rPr>
                      <w:t xml:space="preserve"> (1902)</w:t>
                    </w:r>
                    <w:r w:rsidRPr="002B123B">
                      <w:rPr>
                        <w:rFonts w:ascii="Calibri" w:hAnsi="Calibri"/>
                      </w:rPr>
                      <w:t xml:space="preserve">, and </w:t>
                    </w:r>
                    <w:r w:rsidRPr="002B123B">
                      <w:rPr>
                        <w:rFonts w:ascii="Calibri" w:hAnsi="Calibri"/>
                        <w:i/>
                        <w:iCs/>
                      </w:rPr>
                      <w:t>L’omnibus automobile</w:t>
                    </w:r>
                    <w:r w:rsidRPr="002B123B">
                      <w:rPr>
                        <w:rFonts w:ascii="Calibri" w:hAnsi="Calibri"/>
                        <w:iCs/>
                      </w:rPr>
                      <w:t xml:space="preserve"> (1905)</w:t>
                    </w:r>
                    <w:r w:rsidRPr="002B123B">
                      <w:rPr>
                        <w:rFonts w:ascii="Calibri" w:hAnsi="Calibri"/>
                      </w:rPr>
                      <w:t xml:space="preserve">, along with the famous four-hands piano work, </w:t>
                    </w:r>
                    <w:r w:rsidRPr="002B123B">
                      <w:rPr>
                        <w:rFonts w:ascii="Calibri" w:hAnsi="Calibri"/>
                        <w:i/>
                        <w:iCs/>
                      </w:rPr>
                      <w:t>Trois Morceaux en forme de poire</w:t>
                    </w:r>
                    <w:r w:rsidRPr="002B123B">
                      <w:rPr>
                        <w:rFonts w:ascii="Calibri" w:hAnsi="Calibri"/>
                        <w:iCs/>
                      </w:rPr>
                      <w:t xml:space="preserve"> (1903). The latter (written as a quirky response to Debussy’s criticism that his music lacked form) is actually comprised of seven pieces derived from Satie’s popular songs</w:t>
                    </w:r>
                    <w:r w:rsidRPr="002B123B">
                      <w:rPr>
                        <w:rFonts w:ascii="Calibri" w:hAnsi="Calibri"/>
                      </w:rPr>
                      <w:t xml:space="preserve">. All of these works owe a great deal to popular café culture with their witty lyrics and jaunty rhythms.  </w:t>
                    </w:r>
                  </w:p>
                  <w:p w14:paraId="2FB7C80C" w14:textId="77777777" w:rsidR="0097392E" w:rsidRDefault="0097392E" w:rsidP="002B123B">
                    <w:pPr>
                      <w:rPr>
                        <w:rFonts w:ascii="Calibri" w:hAnsi="Calibri"/>
                      </w:rPr>
                    </w:pPr>
                  </w:p>
                  <w:p w14:paraId="1F6A1578" w14:textId="2BC39FA6" w:rsidR="0097392E" w:rsidRPr="002B123B" w:rsidRDefault="0097392E" w:rsidP="002B123B">
                    <w:pPr>
                      <w:rPr>
                        <w:rFonts w:ascii="Calibri" w:hAnsi="Calibri"/>
                        <w:iCs/>
                      </w:rPr>
                    </w:pPr>
                    <w:r w:rsidRPr="000B5B5D">
                      <w:rPr>
                        <w:rFonts w:ascii="Calibri" w:hAnsi="Calibri"/>
                        <w:highlight w:val="yellow"/>
                      </w:rPr>
                      <w:t>File: Satie FIGURE 2.jpg</w:t>
                    </w:r>
                    <w:bookmarkStart w:id="0" w:name="_GoBack"/>
                    <w:bookmarkEnd w:id="0"/>
                  </w:p>
                  <w:p w14:paraId="637255C7" w14:textId="77777777" w:rsidR="002B123B" w:rsidRDefault="002B123B" w:rsidP="002B123B">
                    <w:pPr>
                      <w:rPr>
                        <w:rFonts w:ascii="Calibri" w:hAnsi="Calibri"/>
                      </w:rPr>
                    </w:pPr>
                  </w:p>
                  <w:p w14:paraId="2AB5F3B7" w14:textId="77777777" w:rsidR="002B123B" w:rsidRDefault="002B123B" w:rsidP="002B123B">
                    <w:pPr>
                      <w:rPr>
                        <w:rFonts w:ascii="Calibri" w:hAnsi="Calibri"/>
                      </w:rPr>
                    </w:pPr>
                    <w:r w:rsidRPr="002B123B">
                      <w:rPr>
                        <w:rFonts w:ascii="Calibri" w:hAnsi="Calibri"/>
                      </w:rPr>
                      <w:t xml:space="preserve">Perhaps due to Debussy’s criticism, Satie enrolled at the Schola Cantorum at the age of 39 to study counterpoint, analysis, and form with Vincent d’Indy and Albert Roussel. At about the same time, he replaced the velvet gentleman look with </w:t>
                    </w:r>
                    <w:proofErr w:type="gramStart"/>
                    <w:r w:rsidRPr="002B123B">
                      <w:rPr>
                        <w:rFonts w:ascii="Calibri" w:hAnsi="Calibri"/>
                      </w:rPr>
                      <w:t>a bourgeois</w:t>
                    </w:r>
                    <w:proofErr w:type="gramEnd"/>
                    <w:r w:rsidRPr="002B123B">
                      <w:rPr>
                        <w:rFonts w:ascii="Calibri" w:hAnsi="Calibri"/>
                      </w:rPr>
                      <w:t xml:space="preserve"> attire complete with bowler hat, wing collar and umbrella, which he maintained for the rest of life (see FIGURE 3). His music at this point took on a contrapuntal texture, and he worked tirelessly at perfecting his chorale and fugal techniques. </w:t>
                    </w:r>
                  </w:p>
                  <w:p w14:paraId="0AD079A0" w14:textId="77777777" w:rsidR="0097392E" w:rsidRDefault="0097392E" w:rsidP="002B123B">
                    <w:pPr>
                      <w:rPr>
                        <w:rFonts w:ascii="Calibri" w:hAnsi="Calibri"/>
                      </w:rPr>
                    </w:pPr>
                  </w:p>
                  <w:p w14:paraId="0DDFAA02" w14:textId="5889CBCB" w:rsidR="0097392E" w:rsidRPr="002B123B" w:rsidRDefault="0097392E" w:rsidP="002B123B">
                    <w:pPr>
                      <w:rPr>
                        <w:rFonts w:ascii="Calibri" w:hAnsi="Calibri"/>
                      </w:rPr>
                    </w:pPr>
                    <w:r w:rsidRPr="000B5B5D">
                      <w:rPr>
                        <w:rFonts w:ascii="Calibri" w:hAnsi="Calibri"/>
                        <w:highlight w:val="yellow"/>
                      </w:rPr>
                      <w:t>File: Satie FIGURE 3.jpg</w:t>
                    </w:r>
                  </w:p>
                  <w:p w14:paraId="2153871A" w14:textId="77777777" w:rsidR="002B123B" w:rsidRPr="002B123B" w:rsidRDefault="002B123B" w:rsidP="002B123B">
                    <w:pPr>
                      <w:rPr>
                        <w:rFonts w:ascii="Calibri" w:hAnsi="Calibri"/>
                      </w:rPr>
                    </w:pPr>
                  </w:p>
                  <w:p w14:paraId="1C72BF33" w14:textId="77777777" w:rsidR="002B123B" w:rsidRPr="002B123B" w:rsidRDefault="002B123B" w:rsidP="002B123B">
                    <w:pPr>
                      <w:pStyle w:val="Heading1"/>
                      <w:outlineLvl w:val="0"/>
                    </w:pPr>
                    <w:r w:rsidRPr="002B123B">
                      <w:t>Humorous Works, Stage Works and Dadaism</w:t>
                    </w:r>
                  </w:p>
                  <w:p w14:paraId="791DB754" w14:textId="77777777" w:rsidR="002B123B" w:rsidRPr="002B123B" w:rsidRDefault="002B123B" w:rsidP="002B123B">
                    <w:pPr>
                      <w:rPr>
                        <w:rFonts w:ascii="Calibri" w:hAnsi="Calibri"/>
                      </w:rPr>
                    </w:pPr>
                    <w:r w:rsidRPr="002B123B">
                      <w:rPr>
                        <w:rFonts w:ascii="Calibri" w:hAnsi="Calibri"/>
                      </w:rPr>
                      <w:t xml:space="preserve">In 1911, a concert organized by Maurice Ravel for the SMI (Société Musicale Indépendante) showcased the early works of Satie, and the composer received much praise and attention for his already forgotten compositions. More works akin to his early humorous pieces were composed after this concert including </w:t>
                    </w:r>
                    <w:r w:rsidRPr="002B123B">
                      <w:rPr>
                        <w:rFonts w:ascii="Calibri" w:hAnsi="Calibri"/>
                        <w:i/>
                        <w:iCs/>
                      </w:rPr>
                      <w:t>Préludes flaques (pour un chien)</w:t>
                    </w:r>
                    <w:r w:rsidRPr="002B123B">
                      <w:rPr>
                        <w:rFonts w:ascii="Calibri" w:hAnsi="Calibri"/>
                        <w:iCs/>
                      </w:rPr>
                      <w:t xml:space="preserve"> (1912)</w:t>
                    </w:r>
                    <w:r w:rsidRPr="002B123B">
                      <w:rPr>
                        <w:rFonts w:ascii="Calibri" w:hAnsi="Calibri"/>
                      </w:rPr>
                      <w:t xml:space="preserve">, </w:t>
                    </w:r>
                    <w:r w:rsidRPr="002B123B">
                      <w:rPr>
                        <w:rFonts w:ascii="Calibri" w:hAnsi="Calibri"/>
                        <w:i/>
                        <w:iCs/>
                      </w:rPr>
                      <w:t>Véritables Préludes flaques (pour un chien)</w:t>
                    </w:r>
                    <w:r w:rsidRPr="002B123B">
                      <w:rPr>
                        <w:rFonts w:ascii="Calibri" w:hAnsi="Calibri"/>
                        <w:iCs/>
                      </w:rPr>
                      <w:t xml:space="preserve"> (1912)</w:t>
                    </w:r>
                    <w:r w:rsidRPr="002B123B">
                      <w:rPr>
                        <w:rFonts w:ascii="Calibri" w:hAnsi="Calibri"/>
                      </w:rPr>
                      <w:t xml:space="preserve">, </w:t>
                    </w:r>
                    <w:r w:rsidRPr="002B123B">
                      <w:rPr>
                        <w:rFonts w:ascii="Calibri" w:hAnsi="Calibri"/>
                        <w:i/>
                        <w:iCs/>
                      </w:rPr>
                      <w:t>Le Piège de Méduse</w:t>
                    </w:r>
                    <w:r w:rsidRPr="002B123B">
                      <w:rPr>
                        <w:rFonts w:ascii="Calibri" w:hAnsi="Calibri"/>
                        <w:iCs/>
                      </w:rPr>
                      <w:t xml:space="preserve"> (1913)</w:t>
                    </w:r>
                    <w:r w:rsidRPr="002B123B">
                      <w:rPr>
                        <w:rFonts w:ascii="Calibri" w:hAnsi="Calibri"/>
                      </w:rPr>
                      <w:t xml:space="preserve">, </w:t>
                    </w:r>
                    <w:r w:rsidRPr="002B123B">
                      <w:rPr>
                        <w:rFonts w:ascii="Calibri" w:hAnsi="Calibri"/>
                        <w:i/>
                      </w:rPr>
                      <w:t>Embryons desséchés</w:t>
                    </w:r>
                    <w:r w:rsidRPr="002B123B">
                      <w:rPr>
                        <w:rFonts w:ascii="Calibri" w:hAnsi="Calibri"/>
                      </w:rPr>
                      <w:t xml:space="preserve"> (1913), and </w:t>
                    </w:r>
                    <w:r w:rsidRPr="002B123B">
                      <w:rPr>
                        <w:rFonts w:ascii="Calibri" w:hAnsi="Calibri"/>
                        <w:i/>
                        <w:iCs/>
                      </w:rPr>
                      <w:t>Sports et divertissements</w:t>
                    </w:r>
                    <w:r w:rsidRPr="002B123B">
                      <w:rPr>
                        <w:rFonts w:ascii="Calibri" w:hAnsi="Calibri"/>
                        <w:iCs/>
                      </w:rPr>
                      <w:t xml:space="preserve"> (1914)</w:t>
                    </w:r>
                    <w:r w:rsidRPr="002B123B">
                      <w:rPr>
                        <w:rFonts w:ascii="Calibri" w:hAnsi="Calibri"/>
                      </w:rPr>
                      <w:t xml:space="preserve">. </w:t>
                    </w:r>
                    <w:r w:rsidRPr="002B123B">
                      <w:rPr>
                        <w:rFonts w:ascii="Calibri" w:hAnsi="Calibri"/>
                        <w:i/>
                      </w:rPr>
                      <w:t>Embryons dessévhés</w:t>
                    </w:r>
                    <w:r w:rsidRPr="002B123B">
                      <w:rPr>
                        <w:rFonts w:ascii="Calibri" w:hAnsi="Calibri"/>
                      </w:rPr>
                      <w:t xml:space="preserve"> pokes fun at musical conventions through its parodies of Romantic era works of Chopin and Beethoven. In these short miniatures Satie often employs out-of-place grandiose musical gestures to mock the rigidity and presumed stuffiness of mainstream music of the time.</w:t>
                    </w:r>
                  </w:p>
                  <w:p w14:paraId="6EF5B9EE" w14:textId="77777777" w:rsidR="002B123B" w:rsidRDefault="002B123B" w:rsidP="002B123B">
                    <w:pPr>
                      <w:rPr>
                        <w:rFonts w:ascii="Calibri" w:hAnsi="Calibri"/>
                      </w:rPr>
                    </w:pPr>
                  </w:p>
                  <w:p w14:paraId="040F0D60" w14:textId="25AAEF78" w:rsidR="002B123B" w:rsidRPr="002B123B" w:rsidDel="00381026" w:rsidRDefault="002B123B" w:rsidP="002B123B">
                    <w:pPr>
                      <w:rPr>
                        <w:rFonts w:ascii="Calibri" w:hAnsi="Calibri"/>
                      </w:rPr>
                    </w:pPr>
                    <w:r w:rsidRPr="002B123B">
                      <w:rPr>
                        <w:rFonts w:ascii="Calibri" w:hAnsi="Calibri"/>
                      </w:rPr>
                      <w:t xml:space="preserve">Once war broke out in Europe in 1914, Satie joined the Socialist party, met Serge Diaghilev, forged relationships with Jean Cocteau, Pablo Picasso, and Igor Stravinsky, and broke off his friendship with Claude Debussy. His interest in leftist politics mirrored a further shift toward radically anti-establishment musical works. The war years also witnessed the </w:t>
                    </w:r>
                    <w:r w:rsidRPr="002B123B">
                      <w:rPr>
                        <w:rFonts w:ascii="Calibri" w:hAnsi="Calibri"/>
                        <w:i/>
                        <w:iCs/>
                      </w:rPr>
                      <w:t>succès de scandal</w:t>
                    </w:r>
                    <w:r w:rsidRPr="002B123B">
                      <w:rPr>
                        <w:rFonts w:ascii="Calibri" w:hAnsi="Calibri"/>
                      </w:rPr>
                      <w:t xml:space="preserve"> of Satie’s ballet, </w:t>
                    </w:r>
                    <w:r w:rsidRPr="002B123B">
                      <w:rPr>
                        <w:rFonts w:ascii="Calibri" w:hAnsi="Calibri"/>
                        <w:i/>
                        <w:iCs/>
                      </w:rPr>
                      <w:t>Parade, ballet réaliste</w:t>
                    </w:r>
                    <w:r w:rsidRPr="002B123B">
                      <w:rPr>
                        <w:rFonts w:ascii="Calibri" w:hAnsi="Calibri"/>
                        <w:iCs/>
                      </w:rPr>
                      <w:t xml:space="preserve"> (1917)</w:t>
                    </w:r>
                    <w:r w:rsidRPr="002B123B">
                      <w:rPr>
                        <w:rFonts w:ascii="Calibri" w:hAnsi="Calibri"/>
                      </w:rPr>
                      <w:t xml:space="preserve">, </w:t>
                    </w:r>
                    <w:proofErr w:type="gramStart"/>
                    <w:r w:rsidRPr="002B123B">
                      <w:rPr>
                        <w:rFonts w:ascii="Calibri" w:hAnsi="Calibri"/>
                      </w:rPr>
                      <w:t>a collaboration</w:t>
                    </w:r>
                    <w:proofErr w:type="gramEnd"/>
                    <w:r w:rsidRPr="002B123B">
                      <w:rPr>
                        <w:rFonts w:ascii="Calibri" w:hAnsi="Calibri"/>
                      </w:rPr>
                      <w:t xml:space="preserve"> between Satie, Pablo Picasso, Leonide Massine and Jean Cocteau for the Ballets Russe. Notable for its use of popular music (Ragtime), noise-making instruments added by Cocteau (typewriter, revolver), and Picasso’s cubist costumes, Guillaume Apollinaire coined the word </w:t>
                    </w:r>
                    <w:r>
                      <w:rPr>
                        <w:rFonts w:ascii="Calibri" w:hAnsi="Calibri"/>
                      </w:rPr>
                      <w:t>‘</w:t>
                    </w:r>
                    <w:r w:rsidRPr="002B123B">
                      <w:rPr>
                        <w:rFonts w:ascii="Calibri" w:hAnsi="Calibri"/>
                      </w:rPr>
                      <w:t>surrealism</w:t>
                    </w:r>
                    <w:r>
                      <w:rPr>
                        <w:rFonts w:ascii="Calibri" w:hAnsi="Calibri"/>
                      </w:rPr>
                      <w:t>’</w:t>
                    </w:r>
                    <w:r w:rsidRPr="002B123B">
                      <w:rPr>
                        <w:rFonts w:ascii="Calibri" w:hAnsi="Calibri"/>
                      </w:rPr>
                      <w:t xml:space="preserve"> to describe the ballet. </w:t>
                    </w:r>
                  </w:p>
                  <w:p w14:paraId="0C3C0F41" w14:textId="77777777" w:rsidR="002B123B" w:rsidRDefault="002B123B" w:rsidP="002B123B">
                    <w:pPr>
                      <w:rPr>
                        <w:rFonts w:ascii="Calibri" w:hAnsi="Calibri"/>
                      </w:rPr>
                    </w:pPr>
                  </w:p>
                  <w:p w14:paraId="5080D917" w14:textId="77777777" w:rsidR="002B123B" w:rsidRPr="002B123B" w:rsidRDefault="002B123B" w:rsidP="002B123B">
                    <w:pPr>
                      <w:rPr>
                        <w:rFonts w:ascii="Calibri" w:hAnsi="Calibri"/>
                        <w:i/>
                      </w:rPr>
                    </w:pPr>
                    <w:r w:rsidRPr="002B123B">
                      <w:rPr>
                        <w:rFonts w:ascii="Calibri" w:hAnsi="Calibri"/>
                      </w:rPr>
                      <w:t xml:space="preserve">In 1917, Satie became artistic sage to a group of six young French composers under the watchful eye of Jean Cocteau: Georges Auric, Louis Durey, and Arthur Honegger at first, then joined by Germaine Tailleferre, Francis Poulenc, and Darius Milhaud in 1918. During these years, Satie was busy working on </w:t>
                    </w:r>
                    <w:r w:rsidRPr="002B123B">
                      <w:rPr>
                        <w:rFonts w:ascii="Calibri" w:hAnsi="Calibri"/>
                        <w:i/>
                        <w:iCs/>
                      </w:rPr>
                      <w:t>Socrate</w:t>
                    </w:r>
                    <w:r w:rsidRPr="002B123B">
                      <w:rPr>
                        <w:rFonts w:ascii="Calibri" w:hAnsi="Calibri"/>
                        <w:iCs/>
                      </w:rPr>
                      <w:t xml:space="preserve"> [</w:t>
                    </w:r>
                    <w:r w:rsidRPr="002B123B">
                      <w:rPr>
                        <w:rFonts w:ascii="Calibri" w:hAnsi="Calibri"/>
                        <w:i/>
                        <w:iCs/>
                      </w:rPr>
                      <w:t>Socrates</w:t>
                    </w:r>
                    <w:r w:rsidRPr="002B123B">
                      <w:rPr>
                        <w:rFonts w:ascii="Calibri" w:hAnsi="Calibri"/>
                        <w:iCs/>
                      </w:rPr>
                      <w:t>]</w:t>
                    </w:r>
                    <w:r w:rsidRPr="002B123B">
                      <w:rPr>
                        <w:rFonts w:ascii="Calibri" w:hAnsi="Calibri"/>
                      </w:rPr>
                      <w:t xml:space="preserve">, an ode to the martyred philosopher for chamber orchestra and four sopranos. Constructed out of texts from Plato’s dialogues that chronicle the life and death of Socrates, Satie employed clear, simply adorned musical lines that presaged an emerging neoclassical, modernist, abstract, and even proto-minimalist aesthetic. In 1918 Jean Cocteau published </w:t>
                    </w:r>
                    <w:r w:rsidRPr="002B123B">
                      <w:rPr>
                        <w:rFonts w:ascii="Calibri" w:hAnsi="Calibri"/>
                        <w:i/>
                      </w:rPr>
                      <w:t>Le coq et l’arlequin</w:t>
                    </w:r>
                    <w:r w:rsidRPr="002B123B">
                      <w:rPr>
                        <w:rFonts w:ascii="Calibri" w:hAnsi="Calibri"/>
                      </w:rPr>
                      <w:t>, an essay on the future of French music extolling Satie and Les Six, identifying their chic, modern, and popular aesthetic as quintessentially French, and an antidote to the hyper-romanticism of Richard Wagner and the lushness of Debussy.</w:t>
                    </w:r>
                  </w:p>
                  <w:p w14:paraId="2597BB5C" w14:textId="77777777" w:rsidR="002B123B" w:rsidRDefault="002B123B" w:rsidP="002B123B">
                    <w:pPr>
                      <w:rPr>
                        <w:rFonts w:ascii="Calibri" w:hAnsi="Calibri"/>
                      </w:rPr>
                    </w:pPr>
                  </w:p>
                  <w:p w14:paraId="7A15308D" w14:textId="77777777" w:rsidR="002B123B" w:rsidRPr="002B123B" w:rsidRDefault="002B123B" w:rsidP="002B123B">
                    <w:pPr>
                      <w:rPr>
                        <w:rFonts w:ascii="Calibri" w:hAnsi="Calibri"/>
                      </w:rPr>
                    </w:pPr>
                    <w:r w:rsidRPr="002B123B">
                      <w:rPr>
                        <w:rFonts w:ascii="Calibri" w:hAnsi="Calibri"/>
                      </w:rPr>
                      <w:t>By late 1919, Satie had begun to communicate with the Dada movement, and his Socialist tendencies were quickly turning to a more Bolshevist position.  In the 1920s, the composer finally joined the Communist party, making friends with several Dada artists: Tristan Tzara, Marcel Duchamp, Man Ray and others involved in the Paris Dada movement. He presided over the infamous mock Dada trial of André Breton in 1922 and in his last years, produced a number of nonsensical and Dada ballets (</w:t>
                    </w:r>
                    <w:r w:rsidRPr="002B123B">
                      <w:rPr>
                        <w:rFonts w:ascii="Calibri" w:hAnsi="Calibri"/>
                        <w:i/>
                      </w:rPr>
                      <w:t>Mercure</w:t>
                    </w:r>
                    <w:r w:rsidRPr="002B123B">
                      <w:rPr>
                        <w:rFonts w:ascii="Calibri" w:hAnsi="Calibri"/>
                      </w:rPr>
                      <w:t xml:space="preserve"> and </w:t>
                    </w:r>
                    <w:r w:rsidRPr="002B123B">
                      <w:rPr>
                        <w:rFonts w:ascii="Calibri" w:hAnsi="Calibri"/>
                        <w:i/>
                      </w:rPr>
                      <w:t>Relâche</w:t>
                    </w:r>
                    <w:r w:rsidRPr="002B123B">
                      <w:rPr>
                        <w:rFonts w:ascii="Calibri" w:hAnsi="Calibri"/>
                      </w:rPr>
                      <w:t xml:space="preserve">) that widened the gulf between him and many of his more conservative friends.  He died in 1925 from complications from cirrhosis of the liver. When his brother and friends went to clear out his apartment they discovered cigar boxes filled with the composer’s quirky illustrations and notes, music notebooks, his compositions and umbrellas amidst </w:t>
                    </w:r>
                    <w:proofErr w:type="gramStart"/>
                    <w:r w:rsidRPr="002B123B">
                      <w:rPr>
                        <w:rFonts w:ascii="Calibri" w:hAnsi="Calibri"/>
                      </w:rPr>
                      <w:t>piles  and</w:t>
                    </w:r>
                    <w:proofErr w:type="gramEnd"/>
                    <w:r w:rsidRPr="002B123B">
                      <w:rPr>
                        <w:rFonts w:ascii="Calibri" w:hAnsi="Calibri"/>
                      </w:rPr>
                      <w:t xml:space="preserve"> piles of garbage.</w:t>
                    </w:r>
                  </w:p>
                  <w:p w14:paraId="19F49254" w14:textId="77777777" w:rsidR="002B123B" w:rsidRPr="002B123B" w:rsidRDefault="002B123B" w:rsidP="002B123B">
                    <w:pPr>
                      <w:rPr>
                        <w:rFonts w:ascii="Calibri" w:hAnsi="Calibri"/>
                      </w:rPr>
                    </w:pPr>
                  </w:p>
                  <w:p w14:paraId="569E52CB" w14:textId="77777777" w:rsidR="002B123B" w:rsidRPr="002B123B" w:rsidRDefault="002B123B" w:rsidP="002B123B">
                    <w:pPr>
                      <w:pStyle w:val="Heading1"/>
                      <w:outlineLvl w:val="0"/>
                    </w:pPr>
                    <w:r w:rsidRPr="002B123B">
                      <w:t>Satie’s Legacy</w:t>
                    </w:r>
                  </w:p>
                  <w:p w14:paraId="2667A411" w14:textId="10B0AA7A" w:rsidR="00365AF5" w:rsidRDefault="002B123B" w:rsidP="002B123B">
                    <w:pPr>
                      <w:rPr>
                        <w:rFonts w:ascii="Calibri" w:hAnsi="Calibri"/>
                      </w:rPr>
                    </w:pPr>
                    <w:r w:rsidRPr="002B123B">
                      <w:rPr>
                        <w:rFonts w:ascii="Calibri" w:hAnsi="Calibri"/>
                      </w:rPr>
                      <w:t xml:space="preserve">Satie traveled in avant-garde circles throughout his life. Collaborating with humorist bohemian artists and poets in his youth, and modernist artists in his mature years. Artists such as Man Ray, Constanin Brancusi and Georges Braque took inspiration from Satie’s life and compositions. Virgil Thomson, John Cage, Francis Poulenc, Igor Stravinsky and Darius Milhaud all claimed to own something to Satie’s works, be it the clarity of line, simplicity of counterpoint, or use of popular idioms. While Satie mostly composed in small forms (works for solo piano, voice and piano, etc), he did complete a number of innovative </w:t>
                    </w:r>
                    <w:proofErr w:type="gramStart"/>
                    <w:r w:rsidRPr="002B123B">
                      <w:rPr>
                        <w:rFonts w:ascii="Calibri" w:hAnsi="Calibri"/>
                      </w:rPr>
                      <w:t>large scale</w:t>
                    </w:r>
                    <w:proofErr w:type="gramEnd"/>
                    <w:r w:rsidRPr="002B123B">
                      <w:rPr>
                        <w:rFonts w:ascii="Calibri" w:hAnsi="Calibri"/>
                      </w:rPr>
                      <w:t xml:space="preserve"> works for the Ballets Russes and the Ballets Suédois, and was an important ambassador of the musical avant-garde to artistic colleagues in the visual arts, literature, theater and design. </w:t>
                    </w:r>
                  </w:p>
                  <w:p w14:paraId="6488D64C" w14:textId="77777777" w:rsidR="002B123B" w:rsidRPr="002B123B" w:rsidRDefault="002B123B" w:rsidP="002B123B">
                    <w:pPr>
                      <w:rPr>
                        <w:rFonts w:ascii="Calibri" w:hAnsi="Calibri"/>
                      </w:rPr>
                    </w:pPr>
                  </w:p>
                  <w:p w14:paraId="710DE46F" w14:textId="71A8B9C7" w:rsidR="00365AF5" w:rsidRPr="00365AF5" w:rsidRDefault="00365AF5" w:rsidP="00416CAE">
                    <w:pPr>
                      <w:pStyle w:val="Heading1"/>
                      <w:outlineLvl w:val="0"/>
                    </w:pPr>
                    <w:r w:rsidRPr="00365AF5">
                      <w:t>Samples of Satie’s Work</w:t>
                    </w:r>
                    <w:r w:rsidR="00416CAE">
                      <w:t>:</w:t>
                    </w:r>
                  </w:p>
                  <w:p w14:paraId="3D01625F" w14:textId="77777777" w:rsidR="00365AF5" w:rsidRPr="003B5DF4" w:rsidRDefault="00365AF5"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r w:rsidRPr="003B5DF4">
                      <w:t>Link: https://www.google.com/url</w:t>
                    </w:r>
                    <w:proofErr w:type="gramStart"/>
                    <w:r w:rsidRPr="003B5DF4">
                      <w:t>?q</w:t>
                    </w:r>
                    <w:proofErr w:type="gramEnd"/>
                    <w:r w:rsidRPr="003B5DF4">
                      <w:t>=http://www.youtube.com/watch%3Fv%3DUnXdYxvBHf8&amp;sa=U&amp;ei=El_xT8-YBcyj-gbP4PWuAw&amp;ved=0CAcQFjABOAg&amp;client=internal-uds-cse&amp;usg=AFQjCNEfrA5gO1hmxGtMDImbryfLs28LPQ</w:t>
                    </w:r>
                  </w:p>
                  <w:p w14:paraId="7927ADA6" w14:textId="77777777" w:rsidR="00365AF5" w:rsidRPr="003B5DF4" w:rsidRDefault="00365AF5" w:rsidP="00365AF5">
                    <w:pPr>
                      <w:pStyle w:val="Caption"/>
                      <w:spacing w:after="0"/>
                      <w:rPr>
                        <w:color w:val="auto"/>
                        <w:sz w:val="22"/>
                        <w:szCs w:val="22"/>
                      </w:rPr>
                    </w:pPr>
                    <w:r w:rsidRPr="003B5DF4">
                      <w:rPr>
                        <w:color w:val="auto"/>
                        <w:sz w:val="22"/>
                        <w:szCs w:val="22"/>
                      </w:rPr>
                      <w:fldChar w:fldCharType="begin"/>
                    </w:r>
                    <w:r w:rsidRPr="003B5DF4">
                      <w:rPr>
                        <w:color w:val="auto"/>
                        <w:sz w:val="22"/>
                        <w:szCs w:val="22"/>
                      </w:rPr>
                      <w:instrText xml:space="preserve"> SEQ Figure \* ARABIC </w:instrText>
                    </w:r>
                    <w:r w:rsidRPr="003B5DF4">
                      <w:rPr>
                        <w:color w:val="auto"/>
                        <w:sz w:val="22"/>
                        <w:szCs w:val="22"/>
                      </w:rPr>
                      <w:fldChar w:fldCharType="separate"/>
                    </w:r>
                    <w:r w:rsidRPr="003B5DF4">
                      <w:rPr>
                        <w:noProof/>
                        <w:color w:val="auto"/>
                        <w:sz w:val="22"/>
                        <w:szCs w:val="22"/>
                      </w:rPr>
                      <w:t>2</w:t>
                    </w:r>
                    <w:r w:rsidRPr="003B5DF4">
                      <w:rPr>
                        <w:noProof/>
                        <w:color w:val="auto"/>
                        <w:sz w:val="22"/>
                        <w:szCs w:val="22"/>
                      </w:rPr>
                      <w:fldChar w:fldCharType="end"/>
                    </w:r>
                    <w:r w:rsidRPr="003B5DF4">
                      <w:rPr>
                        <w:color w:val="auto"/>
                        <w:sz w:val="22"/>
                        <w:szCs w:val="22"/>
                      </w:rPr>
                      <w:t>Entr’acte (René Clair’s film ‘interval’ in Relâche)</w:t>
                    </w:r>
                  </w:p>
                  <w:p w14:paraId="710A2B47" w14:textId="77777777" w:rsidR="003B5DF4" w:rsidRPr="003B5DF4" w:rsidRDefault="003B5DF4"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14:paraId="023DC307" w14:textId="77777777" w:rsidR="00365AF5" w:rsidRPr="003B5DF4" w:rsidRDefault="00365AF5"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sidRPr="003B5DF4">
                      <w:t>Link: https://www.google.com/url</w:t>
                    </w:r>
                    <w:proofErr w:type="gramStart"/>
                    <w:r w:rsidRPr="003B5DF4">
                      <w:t>?q</w:t>
                    </w:r>
                    <w:proofErr w:type="gramEnd"/>
                    <w:r w:rsidRPr="003B5DF4">
                      <w:t>=http://www.youtube.com/watch%3Fv%3DKvc6vIWQxT8&amp;sa=U&amp;ei=DVjxT9jnHoOxhAfS5pSXDQ&amp;ved=0CA8QFjAF&amp;client=internal-uds-cse&amp;usg=AFQjCNFi5AHIZj0PzHFvgQ7Zor2HcC-mFA</w:t>
                    </w:r>
                  </w:p>
                  <w:p w14:paraId="166F91A0" w14:textId="77777777" w:rsidR="00365AF5" w:rsidRPr="00365AF5" w:rsidRDefault="00365AF5" w:rsidP="00365AF5">
                    <w:pPr>
                      <w:pStyle w:val="Caption"/>
                      <w:spacing w:after="0"/>
                      <w:rPr>
                        <w:color w:val="auto"/>
                      </w:rPr>
                    </w:pPr>
                    <w:r w:rsidRPr="003B5DF4">
                      <w:rPr>
                        <w:color w:val="auto"/>
                        <w:sz w:val="22"/>
                        <w:szCs w:val="22"/>
                      </w:rPr>
                      <w:fldChar w:fldCharType="begin"/>
                    </w:r>
                    <w:r w:rsidRPr="003B5DF4">
                      <w:rPr>
                        <w:color w:val="auto"/>
                        <w:sz w:val="22"/>
                        <w:szCs w:val="22"/>
                      </w:rPr>
                      <w:instrText xml:space="preserve"> SEQ Figure \* ARABIC </w:instrText>
                    </w:r>
                    <w:r w:rsidRPr="003B5DF4">
                      <w:rPr>
                        <w:color w:val="auto"/>
                        <w:sz w:val="22"/>
                        <w:szCs w:val="22"/>
                      </w:rPr>
                      <w:fldChar w:fldCharType="separate"/>
                    </w:r>
                    <w:r w:rsidRPr="003B5DF4">
                      <w:rPr>
                        <w:noProof/>
                        <w:color w:val="auto"/>
                        <w:sz w:val="22"/>
                        <w:szCs w:val="22"/>
                      </w:rPr>
                      <w:t>3</w:t>
                    </w:r>
                    <w:r w:rsidRPr="003B5DF4">
                      <w:rPr>
                        <w:noProof/>
                        <w:color w:val="auto"/>
                        <w:sz w:val="22"/>
                        <w:szCs w:val="22"/>
                      </w:rPr>
                      <w:fldChar w:fldCharType="end"/>
                    </w:r>
                    <w:r w:rsidRPr="003B5DF4">
                      <w:rPr>
                        <w:color w:val="auto"/>
                        <w:sz w:val="22"/>
                        <w:szCs w:val="22"/>
                      </w:rPr>
                      <w:t xml:space="preserve"> Relâche (full score by Erik Satie</w:t>
                    </w:r>
                  </w:p>
                </w:sdtContent>
              </w:sdt>
            </w:tc>
          </w:sdtContent>
        </w:sdt>
      </w:tr>
      <w:tr w:rsidR="00365AF5" w:rsidRPr="00365AF5" w14:paraId="0A22A31C" w14:textId="77777777" w:rsidTr="00365AF5">
        <w:tc>
          <w:tcPr>
            <w:tcW w:w="9016" w:type="dxa"/>
          </w:tcPr>
          <w:sdt>
            <w:sdtPr>
              <w:alias w:val="Further reading"/>
              <w:tag w:val="furtherReading"/>
              <w:id w:val="-1516217107"/>
              <w:placeholder>
                <w:docPart w:val="F32B9408483D9D4EA9DA4F6E0E14DAB6"/>
              </w:placeholder>
            </w:sdtPr>
            <w:sdtContent>
              <w:p w14:paraId="17DE1FAD" w14:textId="77777777" w:rsidR="00365AF5" w:rsidRPr="00365AF5" w:rsidRDefault="00365AF5" w:rsidP="00365AF5">
                <w:r w:rsidRPr="00365AF5">
                  <w:rPr>
                    <w:u w:val="single"/>
                  </w:rPr>
                  <w:t>Further reading</w:t>
                </w:r>
                <w:r w:rsidRPr="00365AF5">
                  <w:t>:</w:t>
                </w:r>
              </w:p>
              <w:sdt>
                <w:sdtPr>
                  <w:alias w:val="Further reading"/>
                  <w:tag w:val="furtherReading"/>
                  <w:id w:val="-145825565"/>
                  <w:placeholder>
                    <w:docPart w:val="2C6404EF7E4CEE44AABEA89B142FEF56"/>
                  </w:placeholder>
                </w:sdtPr>
                <w:sdtContent>
                  <w:p w14:paraId="3F720065" w14:textId="7A862BE1" w:rsidR="00365AF5" w:rsidRPr="00365AF5" w:rsidRDefault="0097392E" w:rsidP="00365AF5">
                    <w:sdt>
                      <w:sdtPr>
                        <w:id w:val="665364736"/>
                        <w:citation/>
                      </w:sdtPr>
                      <w:sdtContent>
                        <w:r w:rsidR="00365AF5" w:rsidRPr="00365AF5">
                          <w:fldChar w:fldCharType="begin"/>
                        </w:r>
                        <w:r w:rsidR="00365AF5" w:rsidRPr="00365AF5">
                          <w:rPr>
                            <w:lang w:val="en-US"/>
                          </w:rPr>
                          <w:instrText xml:space="preserve"> CITATION Cag73 \l 1033 </w:instrText>
                        </w:r>
                        <w:r w:rsidR="00365AF5" w:rsidRPr="00365AF5">
                          <w:fldChar w:fldCharType="separate"/>
                        </w:r>
                        <w:r w:rsidR="00365AF5" w:rsidRPr="00365AF5">
                          <w:rPr>
                            <w:noProof/>
                            <w:lang w:val="en-US"/>
                          </w:rPr>
                          <w:t>(Cage)</w:t>
                        </w:r>
                        <w:r w:rsidR="00365AF5" w:rsidRPr="00365AF5">
                          <w:fldChar w:fldCharType="end"/>
                        </w:r>
                      </w:sdtContent>
                    </w:sdt>
                  </w:p>
                  <w:p w14:paraId="138606A6" w14:textId="77777777" w:rsidR="00365AF5" w:rsidRPr="00365AF5" w:rsidRDefault="00365AF5" w:rsidP="00365AF5"/>
                  <w:p w14:paraId="17B9CD9F" w14:textId="77777777" w:rsidR="00365AF5" w:rsidRPr="00365AF5" w:rsidRDefault="0097392E" w:rsidP="00365AF5">
                    <w:sdt>
                      <w:sdtPr>
                        <w:id w:val="1806659688"/>
                        <w:citation/>
                      </w:sdtPr>
                      <w:sdtContent>
                        <w:r w:rsidR="00365AF5" w:rsidRPr="00365AF5">
                          <w:fldChar w:fldCharType="begin"/>
                        </w:r>
                        <w:r w:rsidR="00365AF5" w:rsidRPr="00365AF5">
                          <w:rPr>
                            <w:lang w:val="en-US"/>
                          </w:rPr>
                          <w:instrText xml:space="preserve"> CITATION Dav07 \l 1033 </w:instrText>
                        </w:r>
                        <w:r w:rsidR="00365AF5" w:rsidRPr="00365AF5">
                          <w:fldChar w:fldCharType="separate"/>
                        </w:r>
                        <w:r w:rsidR="00365AF5" w:rsidRPr="00365AF5">
                          <w:rPr>
                            <w:noProof/>
                            <w:lang w:val="en-US"/>
                          </w:rPr>
                          <w:t>(Davis)</w:t>
                        </w:r>
                        <w:r w:rsidR="00365AF5" w:rsidRPr="00365AF5">
                          <w:fldChar w:fldCharType="end"/>
                        </w:r>
                      </w:sdtContent>
                    </w:sdt>
                  </w:p>
                  <w:p w14:paraId="4E1212E5" w14:textId="77777777" w:rsidR="00365AF5" w:rsidRPr="00365AF5" w:rsidRDefault="00365AF5" w:rsidP="00365AF5"/>
                  <w:p w14:paraId="266BB5A2" w14:textId="77777777" w:rsidR="00365AF5" w:rsidRPr="00365AF5" w:rsidRDefault="0097392E" w:rsidP="00365AF5">
                    <w:sdt>
                      <w:sdtPr>
                        <w:id w:val="1983731213"/>
                        <w:citation/>
                      </w:sdtPr>
                      <w:sdtContent>
                        <w:r w:rsidR="00365AF5" w:rsidRPr="00365AF5">
                          <w:fldChar w:fldCharType="begin"/>
                        </w:r>
                        <w:r w:rsidR="00365AF5" w:rsidRPr="00365AF5">
                          <w:rPr>
                            <w:lang w:val="en-US"/>
                          </w:rPr>
                          <w:instrText xml:space="preserve"> CITATION Orl \l 1033 </w:instrText>
                        </w:r>
                        <w:r w:rsidR="00365AF5" w:rsidRPr="00365AF5">
                          <w:fldChar w:fldCharType="separate"/>
                        </w:r>
                        <w:r w:rsidR="00365AF5" w:rsidRPr="00365AF5">
                          <w:rPr>
                            <w:noProof/>
                            <w:lang w:val="en-US"/>
                          </w:rPr>
                          <w:t>(Orledge, Debussy and Satie)</w:t>
                        </w:r>
                        <w:r w:rsidR="00365AF5" w:rsidRPr="00365AF5">
                          <w:fldChar w:fldCharType="end"/>
                        </w:r>
                      </w:sdtContent>
                    </w:sdt>
                  </w:p>
                  <w:p w14:paraId="0D23C48C" w14:textId="77777777" w:rsidR="00365AF5" w:rsidRPr="00365AF5" w:rsidRDefault="00365AF5" w:rsidP="00365AF5"/>
                  <w:p w14:paraId="3037E748" w14:textId="77777777" w:rsidR="00365AF5" w:rsidRPr="00365AF5" w:rsidRDefault="0097392E" w:rsidP="00365AF5">
                    <w:sdt>
                      <w:sdtPr>
                        <w:id w:val="535702933"/>
                        <w:citation/>
                      </w:sdtPr>
                      <w:sdtContent>
                        <w:r w:rsidR="00365AF5" w:rsidRPr="00365AF5">
                          <w:fldChar w:fldCharType="begin"/>
                        </w:r>
                        <w:r w:rsidR="00365AF5" w:rsidRPr="00365AF5">
                          <w:rPr>
                            <w:lang w:val="en-US"/>
                          </w:rPr>
                          <w:instrText xml:space="preserve"> CITATION Orl90 \l 1033 </w:instrText>
                        </w:r>
                        <w:r w:rsidR="00365AF5" w:rsidRPr="00365AF5">
                          <w:fldChar w:fldCharType="separate"/>
                        </w:r>
                        <w:r w:rsidR="00365AF5" w:rsidRPr="00365AF5">
                          <w:rPr>
                            <w:noProof/>
                            <w:lang w:val="en-US"/>
                          </w:rPr>
                          <w:t>(Orledge, Satie the Composer)</w:t>
                        </w:r>
                        <w:r w:rsidR="00365AF5" w:rsidRPr="00365AF5">
                          <w:fldChar w:fldCharType="end"/>
                        </w:r>
                      </w:sdtContent>
                    </w:sdt>
                  </w:p>
                  <w:p w14:paraId="6BB08660" w14:textId="77777777" w:rsidR="00365AF5" w:rsidRPr="00365AF5" w:rsidRDefault="00365AF5" w:rsidP="00365AF5"/>
                  <w:p w14:paraId="6E200D2E" w14:textId="77777777" w:rsidR="00365AF5" w:rsidRPr="00365AF5" w:rsidRDefault="0097392E" w:rsidP="00365AF5">
                    <w:sdt>
                      <w:sdtPr>
                        <w:id w:val="-570810558"/>
                        <w:citation/>
                      </w:sdtPr>
                      <w:sdtContent>
                        <w:r w:rsidR="00365AF5" w:rsidRPr="00365AF5">
                          <w:fldChar w:fldCharType="begin"/>
                        </w:r>
                        <w:r w:rsidR="00365AF5" w:rsidRPr="00365AF5">
                          <w:rPr>
                            <w:lang w:val="en-US"/>
                          </w:rPr>
                          <w:instrText xml:space="preserve"> CITATION Pot13 \l 1033 </w:instrText>
                        </w:r>
                        <w:r w:rsidR="00365AF5" w:rsidRPr="00365AF5">
                          <w:fldChar w:fldCharType="separate"/>
                        </w:r>
                        <w:r w:rsidR="00365AF5" w:rsidRPr="00365AF5">
                          <w:rPr>
                            <w:noProof/>
                            <w:lang w:val="en-US"/>
                          </w:rPr>
                          <w:t>(Potter)</w:t>
                        </w:r>
                        <w:r w:rsidR="00365AF5" w:rsidRPr="00365AF5">
                          <w:fldChar w:fldCharType="end"/>
                        </w:r>
                      </w:sdtContent>
                    </w:sdt>
                  </w:p>
                  <w:p w14:paraId="5EA684BC" w14:textId="77777777" w:rsidR="00365AF5" w:rsidRPr="00365AF5" w:rsidRDefault="00365AF5" w:rsidP="00365AF5"/>
                  <w:p w14:paraId="353F1736" w14:textId="77777777" w:rsidR="00365AF5" w:rsidRPr="00365AF5" w:rsidRDefault="0097392E" w:rsidP="00365AF5">
                    <w:sdt>
                      <w:sdtPr>
                        <w:id w:val="-553542260"/>
                        <w:citation/>
                      </w:sdtPr>
                      <w:sdtContent>
                        <w:r w:rsidR="00365AF5" w:rsidRPr="00365AF5">
                          <w:fldChar w:fldCharType="begin"/>
                        </w:r>
                        <w:r w:rsidR="00365AF5" w:rsidRPr="00365AF5">
                          <w:rPr>
                            <w:lang w:val="en-US"/>
                          </w:rPr>
                          <w:instrText xml:space="preserve">CITATION Sat96 \l 1033 </w:instrText>
                        </w:r>
                        <w:r w:rsidR="00365AF5" w:rsidRPr="00365AF5">
                          <w:fldChar w:fldCharType="separate"/>
                        </w:r>
                        <w:r w:rsidR="00365AF5" w:rsidRPr="00365AF5">
                          <w:rPr>
                            <w:noProof/>
                            <w:lang w:val="en-US"/>
                          </w:rPr>
                          <w:t>(Satie)</w:t>
                        </w:r>
                        <w:r w:rsidR="00365AF5" w:rsidRPr="00365AF5">
                          <w:fldChar w:fldCharType="end"/>
                        </w:r>
                      </w:sdtContent>
                    </w:sdt>
                  </w:p>
                  <w:p w14:paraId="506A3035" w14:textId="77777777" w:rsidR="00365AF5" w:rsidRPr="00365AF5" w:rsidRDefault="00365AF5" w:rsidP="00365AF5"/>
                  <w:p w14:paraId="14C846EF" w14:textId="77777777" w:rsidR="00365AF5" w:rsidRPr="00365AF5" w:rsidRDefault="0097392E" w:rsidP="00365AF5">
                    <w:sdt>
                      <w:sdtPr>
                        <w:id w:val="-1236696574"/>
                        <w:citation/>
                      </w:sdtPr>
                      <w:sdtContent>
                        <w:r w:rsidR="00365AF5" w:rsidRPr="00365AF5">
                          <w:fldChar w:fldCharType="begin"/>
                        </w:r>
                        <w:r w:rsidR="00365AF5" w:rsidRPr="00365AF5">
                          <w:rPr>
                            <w:lang w:val="en-US"/>
                          </w:rPr>
                          <w:instrText xml:space="preserve"> CITATION Tem69 \l 1033 </w:instrText>
                        </w:r>
                        <w:r w:rsidR="00365AF5" w:rsidRPr="00365AF5">
                          <w:fldChar w:fldCharType="separate"/>
                        </w:r>
                        <w:r w:rsidR="00365AF5" w:rsidRPr="00365AF5">
                          <w:rPr>
                            <w:noProof/>
                            <w:lang w:val="en-US"/>
                          </w:rPr>
                          <w:t>(Templier)</w:t>
                        </w:r>
                        <w:r w:rsidR="00365AF5" w:rsidRPr="00365AF5">
                          <w:fldChar w:fldCharType="end"/>
                        </w:r>
                      </w:sdtContent>
                    </w:sdt>
                  </w:p>
                  <w:p w14:paraId="625604F5" w14:textId="77777777" w:rsidR="00365AF5" w:rsidRPr="00365AF5" w:rsidRDefault="00365AF5" w:rsidP="00365AF5"/>
                  <w:p w14:paraId="19090572" w14:textId="77777777" w:rsidR="00365AF5" w:rsidRPr="00365AF5" w:rsidRDefault="0097392E" w:rsidP="00365AF5">
                    <w:sdt>
                      <w:sdtPr>
                        <w:id w:val="-2001419004"/>
                        <w:citation/>
                      </w:sdtPr>
                      <w:sdtContent>
                        <w:r w:rsidR="00365AF5" w:rsidRPr="00365AF5">
                          <w:fldChar w:fldCharType="begin"/>
                        </w:r>
                        <w:r w:rsidR="00365AF5" w:rsidRPr="00365AF5">
                          <w:rPr>
                            <w:lang w:val="en-US"/>
                          </w:rPr>
                          <w:instrText xml:space="preserve"> CITATION Whi99 \l 1033 </w:instrText>
                        </w:r>
                        <w:r w:rsidR="00365AF5" w:rsidRPr="00365AF5">
                          <w:fldChar w:fldCharType="separate"/>
                        </w:r>
                        <w:r w:rsidR="00365AF5" w:rsidRPr="00365AF5">
                          <w:rPr>
                            <w:noProof/>
                            <w:lang w:val="en-US"/>
                          </w:rPr>
                          <w:t>(Whiting)</w:t>
                        </w:r>
                        <w:r w:rsidR="00365AF5" w:rsidRPr="00365AF5">
                          <w:fldChar w:fldCharType="end"/>
                        </w:r>
                      </w:sdtContent>
                    </w:sdt>
                  </w:p>
                </w:sdtContent>
              </w:sdt>
            </w:sdtContent>
          </w:sdt>
        </w:tc>
      </w:tr>
    </w:tbl>
    <w:p w14:paraId="6DD82197" w14:textId="77777777" w:rsidR="00C27FAB" w:rsidRPr="00365AF5" w:rsidRDefault="00C27FAB" w:rsidP="00365AF5">
      <w:pPr>
        <w:spacing w:after="0" w:line="240" w:lineRule="auto"/>
      </w:pPr>
    </w:p>
    <w:sectPr w:rsidR="00C27FAB" w:rsidRPr="00365AF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9A283" w14:textId="77777777" w:rsidR="0097392E" w:rsidRDefault="0097392E" w:rsidP="007A0D55">
      <w:pPr>
        <w:spacing w:after="0" w:line="240" w:lineRule="auto"/>
      </w:pPr>
      <w:r>
        <w:separator/>
      </w:r>
    </w:p>
  </w:endnote>
  <w:endnote w:type="continuationSeparator" w:id="0">
    <w:p w14:paraId="508C55F2" w14:textId="77777777" w:rsidR="0097392E" w:rsidRDefault="009739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9572" w14:textId="77777777" w:rsidR="0097392E" w:rsidRDefault="0097392E" w:rsidP="007A0D55">
      <w:pPr>
        <w:spacing w:after="0" w:line="240" w:lineRule="auto"/>
      </w:pPr>
      <w:r>
        <w:separator/>
      </w:r>
    </w:p>
  </w:footnote>
  <w:footnote w:type="continuationSeparator" w:id="0">
    <w:p w14:paraId="1046283A" w14:textId="77777777" w:rsidR="0097392E" w:rsidRDefault="009739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3991C" w14:textId="77777777" w:rsidR="0097392E" w:rsidRDefault="0097392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5458F54" w14:textId="77777777" w:rsidR="0097392E" w:rsidRDefault="009739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0C"/>
    <w:rsid w:val="00032559"/>
    <w:rsid w:val="00052040"/>
    <w:rsid w:val="000B25AE"/>
    <w:rsid w:val="000B55AB"/>
    <w:rsid w:val="000B5B5D"/>
    <w:rsid w:val="000D24DC"/>
    <w:rsid w:val="00101B2E"/>
    <w:rsid w:val="00116FA0"/>
    <w:rsid w:val="0015114C"/>
    <w:rsid w:val="0018453D"/>
    <w:rsid w:val="001A21F3"/>
    <w:rsid w:val="001A2537"/>
    <w:rsid w:val="001A6A06"/>
    <w:rsid w:val="00210C03"/>
    <w:rsid w:val="002162E2"/>
    <w:rsid w:val="00225C5A"/>
    <w:rsid w:val="00230B10"/>
    <w:rsid w:val="00234353"/>
    <w:rsid w:val="0023484A"/>
    <w:rsid w:val="00244BB0"/>
    <w:rsid w:val="002A0A0D"/>
    <w:rsid w:val="002B0B37"/>
    <w:rsid w:val="002B123B"/>
    <w:rsid w:val="002C3010"/>
    <w:rsid w:val="0030662D"/>
    <w:rsid w:val="003235A7"/>
    <w:rsid w:val="00365AF5"/>
    <w:rsid w:val="003677B6"/>
    <w:rsid w:val="003B5DF4"/>
    <w:rsid w:val="003D3579"/>
    <w:rsid w:val="003E2795"/>
    <w:rsid w:val="003F0D73"/>
    <w:rsid w:val="00416CA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BC4"/>
    <w:rsid w:val="00672D0C"/>
    <w:rsid w:val="006D0412"/>
    <w:rsid w:val="007411B9"/>
    <w:rsid w:val="0077097A"/>
    <w:rsid w:val="00780D95"/>
    <w:rsid w:val="00780DC7"/>
    <w:rsid w:val="007A0D55"/>
    <w:rsid w:val="007B3377"/>
    <w:rsid w:val="007E5F44"/>
    <w:rsid w:val="00821DE3"/>
    <w:rsid w:val="00846CE1"/>
    <w:rsid w:val="008A5B87"/>
    <w:rsid w:val="00922950"/>
    <w:rsid w:val="00947946"/>
    <w:rsid w:val="0097392E"/>
    <w:rsid w:val="009A17AD"/>
    <w:rsid w:val="009A7264"/>
    <w:rsid w:val="009D1606"/>
    <w:rsid w:val="009E18A1"/>
    <w:rsid w:val="009E73D7"/>
    <w:rsid w:val="00A050B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5F3A"/>
    <w:rsid w:val="00D656DA"/>
    <w:rsid w:val="00D83300"/>
    <w:rsid w:val="00DC6B48"/>
    <w:rsid w:val="00DF01B0"/>
    <w:rsid w:val="00E565A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8E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AFFAA56135BF46BAA42AE45ABB0423"/>
        <w:category>
          <w:name w:val="General"/>
          <w:gallery w:val="placeholder"/>
        </w:category>
        <w:types>
          <w:type w:val="bbPlcHdr"/>
        </w:types>
        <w:behaviors>
          <w:behavior w:val="content"/>
        </w:behaviors>
        <w:guid w:val="{B8138CE2-1709-BA40-A3AA-6AD035D116C2}"/>
      </w:docPartPr>
      <w:docPartBody>
        <w:p w:rsidR="00072B79" w:rsidRDefault="00072B79" w:rsidP="00072B79">
          <w:pPr>
            <w:pStyle w:val="94AFFAA56135BF46BAA42AE45ABB0423"/>
          </w:pPr>
          <w:r w:rsidRPr="00CC586D">
            <w:rPr>
              <w:rStyle w:val="PlaceholderText"/>
              <w:b/>
              <w:color w:val="FFFFFF" w:themeColor="background1"/>
            </w:rPr>
            <w:t>[Salutation]</w:t>
          </w:r>
        </w:p>
      </w:docPartBody>
    </w:docPart>
    <w:docPart>
      <w:docPartPr>
        <w:name w:val="502599290F09F94BBF492D6216E6B415"/>
        <w:category>
          <w:name w:val="General"/>
          <w:gallery w:val="placeholder"/>
        </w:category>
        <w:types>
          <w:type w:val="bbPlcHdr"/>
        </w:types>
        <w:behaviors>
          <w:behavior w:val="content"/>
        </w:behaviors>
        <w:guid w:val="{F6836539-41D0-9245-8C9D-2DF9E9312F94}"/>
      </w:docPartPr>
      <w:docPartBody>
        <w:p w:rsidR="00072B79" w:rsidRDefault="00072B79" w:rsidP="00072B79">
          <w:pPr>
            <w:pStyle w:val="502599290F09F94BBF492D6216E6B415"/>
          </w:pPr>
          <w:r>
            <w:rPr>
              <w:rStyle w:val="PlaceholderText"/>
            </w:rPr>
            <w:t>[First name]</w:t>
          </w:r>
        </w:p>
      </w:docPartBody>
    </w:docPart>
    <w:docPart>
      <w:docPartPr>
        <w:name w:val="614209D38141D34380F70F3C2D02AEF6"/>
        <w:category>
          <w:name w:val="General"/>
          <w:gallery w:val="placeholder"/>
        </w:category>
        <w:types>
          <w:type w:val="bbPlcHdr"/>
        </w:types>
        <w:behaviors>
          <w:behavior w:val="content"/>
        </w:behaviors>
        <w:guid w:val="{54EA54AA-8094-4040-8D31-9A0DB252E9C9}"/>
      </w:docPartPr>
      <w:docPartBody>
        <w:p w:rsidR="00072B79" w:rsidRDefault="00072B79" w:rsidP="00072B79">
          <w:pPr>
            <w:pStyle w:val="614209D38141D34380F70F3C2D02AEF6"/>
          </w:pPr>
          <w:r>
            <w:rPr>
              <w:rStyle w:val="PlaceholderText"/>
            </w:rPr>
            <w:t>[Middle name]</w:t>
          </w:r>
        </w:p>
      </w:docPartBody>
    </w:docPart>
    <w:docPart>
      <w:docPartPr>
        <w:name w:val="2794536E9836474FB6F310FE8DE3A9BF"/>
        <w:category>
          <w:name w:val="General"/>
          <w:gallery w:val="placeholder"/>
        </w:category>
        <w:types>
          <w:type w:val="bbPlcHdr"/>
        </w:types>
        <w:behaviors>
          <w:behavior w:val="content"/>
        </w:behaviors>
        <w:guid w:val="{A0A6207C-D3E0-AE43-B977-4A9718D49A6C}"/>
      </w:docPartPr>
      <w:docPartBody>
        <w:p w:rsidR="00072B79" w:rsidRDefault="00072B79" w:rsidP="00072B79">
          <w:pPr>
            <w:pStyle w:val="2794536E9836474FB6F310FE8DE3A9BF"/>
          </w:pPr>
          <w:r>
            <w:rPr>
              <w:rStyle w:val="PlaceholderText"/>
            </w:rPr>
            <w:t>[Last name]</w:t>
          </w:r>
        </w:p>
      </w:docPartBody>
    </w:docPart>
    <w:docPart>
      <w:docPartPr>
        <w:name w:val="F12B2D4BB6A0424E9EBC9B7F71040531"/>
        <w:category>
          <w:name w:val="General"/>
          <w:gallery w:val="placeholder"/>
        </w:category>
        <w:types>
          <w:type w:val="bbPlcHdr"/>
        </w:types>
        <w:behaviors>
          <w:behavior w:val="content"/>
        </w:behaviors>
        <w:guid w:val="{B3C75F53-FCC7-D347-B7FC-4E0DA311D0EC}"/>
      </w:docPartPr>
      <w:docPartBody>
        <w:p w:rsidR="00072B79" w:rsidRDefault="00072B79" w:rsidP="00072B79">
          <w:pPr>
            <w:pStyle w:val="F12B2D4BB6A0424E9EBC9B7F71040531"/>
          </w:pPr>
          <w:r>
            <w:rPr>
              <w:rStyle w:val="PlaceholderText"/>
            </w:rPr>
            <w:t>[Enter your biography]</w:t>
          </w:r>
        </w:p>
      </w:docPartBody>
    </w:docPart>
    <w:docPart>
      <w:docPartPr>
        <w:name w:val="3E7E65CC0DBB9540B294D7E27E8A2619"/>
        <w:category>
          <w:name w:val="General"/>
          <w:gallery w:val="placeholder"/>
        </w:category>
        <w:types>
          <w:type w:val="bbPlcHdr"/>
        </w:types>
        <w:behaviors>
          <w:behavior w:val="content"/>
        </w:behaviors>
        <w:guid w:val="{91226415-6ECD-C044-91C7-1666C1BA09FB}"/>
      </w:docPartPr>
      <w:docPartBody>
        <w:p w:rsidR="00072B79" w:rsidRDefault="00072B79" w:rsidP="00072B79">
          <w:pPr>
            <w:pStyle w:val="3E7E65CC0DBB9540B294D7E27E8A2619"/>
          </w:pPr>
          <w:r>
            <w:rPr>
              <w:rStyle w:val="PlaceholderText"/>
            </w:rPr>
            <w:t>[Enter the institution with which you are affiliated]</w:t>
          </w:r>
        </w:p>
      </w:docPartBody>
    </w:docPart>
    <w:docPart>
      <w:docPartPr>
        <w:name w:val="34216F27363F414F91CF77D62DE388EC"/>
        <w:category>
          <w:name w:val="General"/>
          <w:gallery w:val="placeholder"/>
        </w:category>
        <w:types>
          <w:type w:val="bbPlcHdr"/>
        </w:types>
        <w:behaviors>
          <w:behavior w:val="content"/>
        </w:behaviors>
        <w:guid w:val="{E80C258E-5AD3-8747-9F35-872EF047998E}"/>
      </w:docPartPr>
      <w:docPartBody>
        <w:p w:rsidR="00072B79" w:rsidRDefault="00072B79" w:rsidP="00072B79">
          <w:pPr>
            <w:pStyle w:val="34216F27363F414F91CF77D62DE388EC"/>
          </w:pPr>
          <w:r w:rsidRPr="00EF74F7">
            <w:rPr>
              <w:b/>
              <w:color w:val="808080" w:themeColor="background1" w:themeShade="80"/>
            </w:rPr>
            <w:t>[Enter the headword for your article]</w:t>
          </w:r>
        </w:p>
      </w:docPartBody>
    </w:docPart>
    <w:docPart>
      <w:docPartPr>
        <w:name w:val="DEC4F96CBD989349A475FF9FCF8F0142"/>
        <w:category>
          <w:name w:val="General"/>
          <w:gallery w:val="placeholder"/>
        </w:category>
        <w:types>
          <w:type w:val="bbPlcHdr"/>
        </w:types>
        <w:behaviors>
          <w:behavior w:val="content"/>
        </w:behaviors>
        <w:guid w:val="{7BFCD1BB-D10B-9646-A773-42CB56EAEC24}"/>
      </w:docPartPr>
      <w:docPartBody>
        <w:p w:rsidR="00072B79" w:rsidRDefault="00072B79" w:rsidP="00072B79">
          <w:pPr>
            <w:pStyle w:val="DEC4F96CBD989349A475FF9FCF8F01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72CDFC0C7AE04792E4B78618CE5210"/>
        <w:category>
          <w:name w:val="General"/>
          <w:gallery w:val="placeholder"/>
        </w:category>
        <w:types>
          <w:type w:val="bbPlcHdr"/>
        </w:types>
        <w:behaviors>
          <w:behavior w:val="content"/>
        </w:behaviors>
        <w:guid w:val="{DF8F5DEC-9DAB-544D-A589-DD6CED6AB163}"/>
      </w:docPartPr>
      <w:docPartBody>
        <w:p w:rsidR="00072B79" w:rsidRDefault="00072B79" w:rsidP="00072B79">
          <w:pPr>
            <w:pStyle w:val="5B72CDFC0C7AE04792E4B78618CE5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A0952A6790C04E99FE568BCF31C635"/>
        <w:category>
          <w:name w:val="General"/>
          <w:gallery w:val="placeholder"/>
        </w:category>
        <w:types>
          <w:type w:val="bbPlcHdr"/>
        </w:types>
        <w:behaviors>
          <w:behavior w:val="content"/>
        </w:behaviors>
        <w:guid w:val="{5AB7DC6E-AFB1-DF4D-9FEA-210ED9004A13}"/>
      </w:docPartPr>
      <w:docPartBody>
        <w:p w:rsidR="00072B79" w:rsidRDefault="00072B79" w:rsidP="00072B79">
          <w:pPr>
            <w:pStyle w:val="72A0952A6790C04E99FE568BCF31C6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B9408483D9D4EA9DA4F6E0E14DAB6"/>
        <w:category>
          <w:name w:val="General"/>
          <w:gallery w:val="placeholder"/>
        </w:category>
        <w:types>
          <w:type w:val="bbPlcHdr"/>
        </w:types>
        <w:behaviors>
          <w:behavior w:val="content"/>
        </w:behaviors>
        <w:guid w:val="{D0C1286D-A612-6446-8DB9-0767AB42E568}"/>
      </w:docPartPr>
      <w:docPartBody>
        <w:p w:rsidR="00072B79" w:rsidRDefault="00072B79" w:rsidP="00072B79">
          <w:pPr>
            <w:pStyle w:val="F32B9408483D9D4EA9DA4F6E0E14DAB6"/>
          </w:pPr>
          <w:r>
            <w:rPr>
              <w:rStyle w:val="PlaceholderText"/>
            </w:rPr>
            <w:t>[Enter citations for further reading here]</w:t>
          </w:r>
        </w:p>
      </w:docPartBody>
    </w:docPart>
    <w:docPart>
      <w:docPartPr>
        <w:name w:val="350CB60334663D42AF1846A6ECF1D504"/>
        <w:category>
          <w:name w:val="General"/>
          <w:gallery w:val="placeholder"/>
        </w:category>
        <w:types>
          <w:type w:val="bbPlcHdr"/>
        </w:types>
        <w:behaviors>
          <w:behavior w:val="content"/>
        </w:behaviors>
        <w:guid w:val="{2368E72E-342C-0C41-808B-4AF1BD25B166}"/>
      </w:docPartPr>
      <w:docPartBody>
        <w:p w:rsidR="00072B79" w:rsidRDefault="00072B79" w:rsidP="00072B79">
          <w:pPr>
            <w:pStyle w:val="350CB60334663D42AF1846A6ECF1D5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E5F05291708F48A56B7498B0E84162"/>
        <w:category>
          <w:name w:val="General"/>
          <w:gallery w:val="placeholder"/>
        </w:category>
        <w:types>
          <w:type w:val="bbPlcHdr"/>
        </w:types>
        <w:behaviors>
          <w:behavior w:val="content"/>
        </w:behaviors>
        <w:guid w:val="{70EC9BE0-E7AB-0B45-A869-8905DEF483E3}"/>
      </w:docPartPr>
      <w:docPartBody>
        <w:p w:rsidR="00072B79" w:rsidRDefault="00072B79" w:rsidP="00072B79">
          <w:pPr>
            <w:pStyle w:val="B7E5F05291708F48A56B7498B0E841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6404EF7E4CEE44AABEA89B142FEF56"/>
        <w:category>
          <w:name w:val="General"/>
          <w:gallery w:val="placeholder"/>
        </w:category>
        <w:types>
          <w:type w:val="bbPlcHdr"/>
        </w:types>
        <w:behaviors>
          <w:behavior w:val="content"/>
        </w:behaviors>
        <w:guid w:val="{0F7BD5C7-A191-C744-BC56-3B61D9218BFE}"/>
      </w:docPartPr>
      <w:docPartBody>
        <w:p w:rsidR="00072B79" w:rsidRDefault="00072B79" w:rsidP="00072B79">
          <w:pPr>
            <w:pStyle w:val="2C6404EF7E4CEE44AABEA89B142FEF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06"/>
    <w:rsid w:val="00072B79"/>
    <w:rsid w:val="005B1DD1"/>
    <w:rsid w:val="006177C9"/>
    <w:rsid w:val="00CB7533"/>
    <w:rsid w:val="00E70B06"/>
    <w:rsid w:val="00EB54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B79"/>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 w:type="paragraph" w:customStyle="1" w:styleId="94AFFAA56135BF46BAA42AE45ABB0423">
    <w:name w:val="94AFFAA56135BF46BAA42AE45ABB0423"/>
    <w:rsid w:val="00072B79"/>
    <w:pPr>
      <w:spacing w:after="0" w:line="240" w:lineRule="auto"/>
    </w:pPr>
    <w:rPr>
      <w:sz w:val="24"/>
      <w:szCs w:val="24"/>
      <w:lang w:val="en-US" w:eastAsia="ja-JP"/>
    </w:rPr>
  </w:style>
  <w:style w:type="paragraph" w:customStyle="1" w:styleId="502599290F09F94BBF492D6216E6B415">
    <w:name w:val="502599290F09F94BBF492D6216E6B415"/>
    <w:rsid w:val="00072B79"/>
    <w:pPr>
      <w:spacing w:after="0" w:line="240" w:lineRule="auto"/>
    </w:pPr>
    <w:rPr>
      <w:sz w:val="24"/>
      <w:szCs w:val="24"/>
      <w:lang w:val="en-US" w:eastAsia="ja-JP"/>
    </w:rPr>
  </w:style>
  <w:style w:type="paragraph" w:customStyle="1" w:styleId="614209D38141D34380F70F3C2D02AEF6">
    <w:name w:val="614209D38141D34380F70F3C2D02AEF6"/>
    <w:rsid w:val="00072B79"/>
    <w:pPr>
      <w:spacing w:after="0" w:line="240" w:lineRule="auto"/>
    </w:pPr>
    <w:rPr>
      <w:sz w:val="24"/>
      <w:szCs w:val="24"/>
      <w:lang w:val="en-US" w:eastAsia="ja-JP"/>
    </w:rPr>
  </w:style>
  <w:style w:type="paragraph" w:customStyle="1" w:styleId="2794536E9836474FB6F310FE8DE3A9BF">
    <w:name w:val="2794536E9836474FB6F310FE8DE3A9BF"/>
    <w:rsid w:val="00072B79"/>
    <w:pPr>
      <w:spacing w:after="0" w:line="240" w:lineRule="auto"/>
    </w:pPr>
    <w:rPr>
      <w:sz w:val="24"/>
      <w:szCs w:val="24"/>
      <w:lang w:val="en-US" w:eastAsia="ja-JP"/>
    </w:rPr>
  </w:style>
  <w:style w:type="paragraph" w:customStyle="1" w:styleId="F12B2D4BB6A0424E9EBC9B7F71040531">
    <w:name w:val="F12B2D4BB6A0424E9EBC9B7F71040531"/>
    <w:rsid w:val="00072B79"/>
    <w:pPr>
      <w:spacing w:after="0" w:line="240" w:lineRule="auto"/>
    </w:pPr>
    <w:rPr>
      <w:sz w:val="24"/>
      <w:szCs w:val="24"/>
      <w:lang w:val="en-US" w:eastAsia="ja-JP"/>
    </w:rPr>
  </w:style>
  <w:style w:type="paragraph" w:customStyle="1" w:styleId="3E7E65CC0DBB9540B294D7E27E8A2619">
    <w:name w:val="3E7E65CC0DBB9540B294D7E27E8A2619"/>
    <w:rsid w:val="00072B79"/>
    <w:pPr>
      <w:spacing w:after="0" w:line="240" w:lineRule="auto"/>
    </w:pPr>
    <w:rPr>
      <w:sz w:val="24"/>
      <w:szCs w:val="24"/>
      <w:lang w:val="en-US" w:eastAsia="ja-JP"/>
    </w:rPr>
  </w:style>
  <w:style w:type="paragraph" w:customStyle="1" w:styleId="34216F27363F414F91CF77D62DE388EC">
    <w:name w:val="34216F27363F414F91CF77D62DE388EC"/>
    <w:rsid w:val="00072B79"/>
    <w:pPr>
      <w:spacing w:after="0" w:line="240" w:lineRule="auto"/>
    </w:pPr>
    <w:rPr>
      <w:sz w:val="24"/>
      <w:szCs w:val="24"/>
      <w:lang w:val="en-US" w:eastAsia="ja-JP"/>
    </w:rPr>
  </w:style>
  <w:style w:type="paragraph" w:customStyle="1" w:styleId="DEC4F96CBD989349A475FF9FCF8F0142">
    <w:name w:val="DEC4F96CBD989349A475FF9FCF8F0142"/>
    <w:rsid w:val="00072B79"/>
    <w:pPr>
      <w:spacing w:after="0" w:line="240" w:lineRule="auto"/>
    </w:pPr>
    <w:rPr>
      <w:sz w:val="24"/>
      <w:szCs w:val="24"/>
      <w:lang w:val="en-US" w:eastAsia="ja-JP"/>
    </w:rPr>
  </w:style>
  <w:style w:type="paragraph" w:customStyle="1" w:styleId="5B72CDFC0C7AE04792E4B78618CE5210">
    <w:name w:val="5B72CDFC0C7AE04792E4B78618CE5210"/>
    <w:rsid w:val="00072B79"/>
    <w:pPr>
      <w:spacing w:after="0" w:line="240" w:lineRule="auto"/>
    </w:pPr>
    <w:rPr>
      <w:sz w:val="24"/>
      <w:szCs w:val="24"/>
      <w:lang w:val="en-US" w:eastAsia="ja-JP"/>
    </w:rPr>
  </w:style>
  <w:style w:type="paragraph" w:customStyle="1" w:styleId="72A0952A6790C04E99FE568BCF31C635">
    <w:name w:val="72A0952A6790C04E99FE568BCF31C635"/>
    <w:rsid w:val="00072B79"/>
    <w:pPr>
      <w:spacing w:after="0" w:line="240" w:lineRule="auto"/>
    </w:pPr>
    <w:rPr>
      <w:sz w:val="24"/>
      <w:szCs w:val="24"/>
      <w:lang w:val="en-US" w:eastAsia="ja-JP"/>
    </w:rPr>
  </w:style>
  <w:style w:type="paragraph" w:customStyle="1" w:styleId="F32B9408483D9D4EA9DA4F6E0E14DAB6">
    <w:name w:val="F32B9408483D9D4EA9DA4F6E0E14DAB6"/>
    <w:rsid w:val="00072B79"/>
    <w:pPr>
      <w:spacing w:after="0" w:line="240" w:lineRule="auto"/>
    </w:pPr>
    <w:rPr>
      <w:sz w:val="24"/>
      <w:szCs w:val="24"/>
      <w:lang w:val="en-US" w:eastAsia="ja-JP"/>
    </w:rPr>
  </w:style>
  <w:style w:type="paragraph" w:customStyle="1" w:styleId="350CB60334663D42AF1846A6ECF1D504">
    <w:name w:val="350CB60334663D42AF1846A6ECF1D504"/>
    <w:rsid w:val="00072B79"/>
    <w:pPr>
      <w:spacing w:after="0" w:line="240" w:lineRule="auto"/>
    </w:pPr>
    <w:rPr>
      <w:sz w:val="24"/>
      <w:szCs w:val="24"/>
      <w:lang w:val="en-US" w:eastAsia="ja-JP"/>
    </w:rPr>
  </w:style>
  <w:style w:type="paragraph" w:customStyle="1" w:styleId="A85D3119FB25694EB76AEF7910863763">
    <w:name w:val="A85D3119FB25694EB76AEF7910863763"/>
    <w:rsid w:val="00072B79"/>
    <w:pPr>
      <w:spacing w:after="0" w:line="240" w:lineRule="auto"/>
    </w:pPr>
    <w:rPr>
      <w:sz w:val="24"/>
      <w:szCs w:val="24"/>
      <w:lang w:val="en-US" w:eastAsia="ja-JP"/>
    </w:rPr>
  </w:style>
  <w:style w:type="paragraph" w:customStyle="1" w:styleId="BA954B7ABDA8424F9ACF39433F20CA39">
    <w:name w:val="BA954B7ABDA8424F9ACF39433F20CA39"/>
    <w:rsid w:val="00072B79"/>
    <w:pPr>
      <w:spacing w:after="0" w:line="240" w:lineRule="auto"/>
    </w:pPr>
    <w:rPr>
      <w:sz w:val="24"/>
      <w:szCs w:val="24"/>
      <w:lang w:val="en-US" w:eastAsia="ja-JP"/>
    </w:rPr>
  </w:style>
  <w:style w:type="paragraph" w:customStyle="1" w:styleId="B7E5F05291708F48A56B7498B0E84162">
    <w:name w:val="B7E5F05291708F48A56B7498B0E84162"/>
    <w:rsid w:val="00072B79"/>
    <w:pPr>
      <w:spacing w:after="0" w:line="240" w:lineRule="auto"/>
    </w:pPr>
    <w:rPr>
      <w:sz w:val="24"/>
      <w:szCs w:val="24"/>
      <w:lang w:val="en-US" w:eastAsia="ja-JP"/>
    </w:rPr>
  </w:style>
  <w:style w:type="paragraph" w:customStyle="1" w:styleId="2C6404EF7E4CEE44AABEA89B142FEF56">
    <w:name w:val="2C6404EF7E4CEE44AABEA89B142FEF56"/>
    <w:rsid w:val="00072B7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B79"/>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 w:type="paragraph" w:customStyle="1" w:styleId="94AFFAA56135BF46BAA42AE45ABB0423">
    <w:name w:val="94AFFAA56135BF46BAA42AE45ABB0423"/>
    <w:rsid w:val="00072B79"/>
    <w:pPr>
      <w:spacing w:after="0" w:line="240" w:lineRule="auto"/>
    </w:pPr>
    <w:rPr>
      <w:sz w:val="24"/>
      <w:szCs w:val="24"/>
      <w:lang w:val="en-US" w:eastAsia="ja-JP"/>
    </w:rPr>
  </w:style>
  <w:style w:type="paragraph" w:customStyle="1" w:styleId="502599290F09F94BBF492D6216E6B415">
    <w:name w:val="502599290F09F94BBF492D6216E6B415"/>
    <w:rsid w:val="00072B79"/>
    <w:pPr>
      <w:spacing w:after="0" w:line="240" w:lineRule="auto"/>
    </w:pPr>
    <w:rPr>
      <w:sz w:val="24"/>
      <w:szCs w:val="24"/>
      <w:lang w:val="en-US" w:eastAsia="ja-JP"/>
    </w:rPr>
  </w:style>
  <w:style w:type="paragraph" w:customStyle="1" w:styleId="614209D38141D34380F70F3C2D02AEF6">
    <w:name w:val="614209D38141D34380F70F3C2D02AEF6"/>
    <w:rsid w:val="00072B79"/>
    <w:pPr>
      <w:spacing w:after="0" w:line="240" w:lineRule="auto"/>
    </w:pPr>
    <w:rPr>
      <w:sz w:val="24"/>
      <w:szCs w:val="24"/>
      <w:lang w:val="en-US" w:eastAsia="ja-JP"/>
    </w:rPr>
  </w:style>
  <w:style w:type="paragraph" w:customStyle="1" w:styleId="2794536E9836474FB6F310FE8DE3A9BF">
    <w:name w:val="2794536E9836474FB6F310FE8DE3A9BF"/>
    <w:rsid w:val="00072B79"/>
    <w:pPr>
      <w:spacing w:after="0" w:line="240" w:lineRule="auto"/>
    </w:pPr>
    <w:rPr>
      <w:sz w:val="24"/>
      <w:szCs w:val="24"/>
      <w:lang w:val="en-US" w:eastAsia="ja-JP"/>
    </w:rPr>
  </w:style>
  <w:style w:type="paragraph" w:customStyle="1" w:styleId="F12B2D4BB6A0424E9EBC9B7F71040531">
    <w:name w:val="F12B2D4BB6A0424E9EBC9B7F71040531"/>
    <w:rsid w:val="00072B79"/>
    <w:pPr>
      <w:spacing w:after="0" w:line="240" w:lineRule="auto"/>
    </w:pPr>
    <w:rPr>
      <w:sz w:val="24"/>
      <w:szCs w:val="24"/>
      <w:lang w:val="en-US" w:eastAsia="ja-JP"/>
    </w:rPr>
  </w:style>
  <w:style w:type="paragraph" w:customStyle="1" w:styleId="3E7E65CC0DBB9540B294D7E27E8A2619">
    <w:name w:val="3E7E65CC0DBB9540B294D7E27E8A2619"/>
    <w:rsid w:val="00072B79"/>
    <w:pPr>
      <w:spacing w:after="0" w:line="240" w:lineRule="auto"/>
    </w:pPr>
    <w:rPr>
      <w:sz w:val="24"/>
      <w:szCs w:val="24"/>
      <w:lang w:val="en-US" w:eastAsia="ja-JP"/>
    </w:rPr>
  </w:style>
  <w:style w:type="paragraph" w:customStyle="1" w:styleId="34216F27363F414F91CF77D62DE388EC">
    <w:name w:val="34216F27363F414F91CF77D62DE388EC"/>
    <w:rsid w:val="00072B79"/>
    <w:pPr>
      <w:spacing w:after="0" w:line="240" w:lineRule="auto"/>
    </w:pPr>
    <w:rPr>
      <w:sz w:val="24"/>
      <w:szCs w:val="24"/>
      <w:lang w:val="en-US" w:eastAsia="ja-JP"/>
    </w:rPr>
  </w:style>
  <w:style w:type="paragraph" w:customStyle="1" w:styleId="DEC4F96CBD989349A475FF9FCF8F0142">
    <w:name w:val="DEC4F96CBD989349A475FF9FCF8F0142"/>
    <w:rsid w:val="00072B79"/>
    <w:pPr>
      <w:spacing w:after="0" w:line="240" w:lineRule="auto"/>
    </w:pPr>
    <w:rPr>
      <w:sz w:val="24"/>
      <w:szCs w:val="24"/>
      <w:lang w:val="en-US" w:eastAsia="ja-JP"/>
    </w:rPr>
  </w:style>
  <w:style w:type="paragraph" w:customStyle="1" w:styleId="5B72CDFC0C7AE04792E4B78618CE5210">
    <w:name w:val="5B72CDFC0C7AE04792E4B78618CE5210"/>
    <w:rsid w:val="00072B79"/>
    <w:pPr>
      <w:spacing w:after="0" w:line="240" w:lineRule="auto"/>
    </w:pPr>
    <w:rPr>
      <w:sz w:val="24"/>
      <w:szCs w:val="24"/>
      <w:lang w:val="en-US" w:eastAsia="ja-JP"/>
    </w:rPr>
  </w:style>
  <w:style w:type="paragraph" w:customStyle="1" w:styleId="72A0952A6790C04E99FE568BCF31C635">
    <w:name w:val="72A0952A6790C04E99FE568BCF31C635"/>
    <w:rsid w:val="00072B79"/>
    <w:pPr>
      <w:spacing w:after="0" w:line="240" w:lineRule="auto"/>
    </w:pPr>
    <w:rPr>
      <w:sz w:val="24"/>
      <w:szCs w:val="24"/>
      <w:lang w:val="en-US" w:eastAsia="ja-JP"/>
    </w:rPr>
  </w:style>
  <w:style w:type="paragraph" w:customStyle="1" w:styleId="F32B9408483D9D4EA9DA4F6E0E14DAB6">
    <w:name w:val="F32B9408483D9D4EA9DA4F6E0E14DAB6"/>
    <w:rsid w:val="00072B79"/>
    <w:pPr>
      <w:spacing w:after="0" w:line="240" w:lineRule="auto"/>
    </w:pPr>
    <w:rPr>
      <w:sz w:val="24"/>
      <w:szCs w:val="24"/>
      <w:lang w:val="en-US" w:eastAsia="ja-JP"/>
    </w:rPr>
  </w:style>
  <w:style w:type="paragraph" w:customStyle="1" w:styleId="350CB60334663D42AF1846A6ECF1D504">
    <w:name w:val="350CB60334663D42AF1846A6ECF1D504"/>
    <w:rsid w:val="00072B79"/>
    <w:pPr>
      <w:spacing w:after="0" w:line="240" w:lineRule="auto"/>
    </w:pPr>
    <w:rPr>
      <w:sz w:val="24"/>
      <w:szCs w:val="24"/>
      <w:lang w:val="en-US" w:eastAsia="ja-JP"/>
    </w:rPr>
  </w:style>
  <w:style w:type="paragraph" w:customStyle="1" w:styleId="A85D3119FB25694EB76AEF7910863763">
    <w:name w:val="A85D3119FB25694EB76AEF7910863763"/>
    <w:rsid w:val="00072B79"/>
    <w:pPr>
      <w:spacing w:after="0" w:line="240" w:lineRule="auto"/>
    </w:pPr>
    <w:rPr>
      <w:sz w:val="24"/>
      <w:szCs w:val="24"/>
      <w:lang w:val="en-US" w:eastAsia="ja-JP"/>
    </w:rPr>
  </w:style>
  <w:style w:type="paragraph" w:customStyle="1" w:styleId="BA954B7ABDA8424F9ACF39433F20CA39">
    <w:name w:val="BA954B7ABDA8424F9ACF39433F20CA39"/>
    <w:rsid w:val="00072B79"/>
    <w:pPr>
      <w:spacing w:after="0" w:line="240" w:lineRule="auto"/>
    </w:pPr>
    <w:rPr>
      <w:sz w:val="24"/>
      <w:szCs w:val="24"/>
      <w:lang w:val="en-US" w:eastAsia="ja-JP"/>
    </w:rPr>
  </w:style>
  <w:style w:type="paragraph" w:customStyle="1" w:styleId="B7E5F05291708F48A56B7498B0E84162">
    <w:name w:val="B7E5F05291708F48A56B7498B0E84162"/>
    <w:rsid w:val="00072B79"/>
    <w:pPr>
      <w:spacing w:after="0" w:line="240" w:lineRule="auto"/>
    </w:pPr>
    <w:rPr>
      <w:sz w:val="24"/>
      <w:szCs w:val="24"/>
      <w:lang w:val="en-US" w:eastAsia="ja-JP"/>
    </w:rPr>
  </w:style>
  <w:style w:type="paragraph" w:customStyle="1" w:styleId="2C6404EF7E4CEE44AABEA89B142FEF56">
    <w:name w:val="2C6404EF7E4CEE44AABEA89B142FEF56"/>
    <w:rsid w:val="00072B7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Cag73</b:Tag>
    <b:SourceType>BookSection</b:SourceType>
    <b:Guid>{51F1F4FC-40E4-4A40-A9B6-C61174B3102E}</b:Guid>
    <b:Author>
      <b:Author>
        <b:NameList>
          <b:Person>
            <b:Last>Cage</b:Last>
            <b:First>John</b:First>
          </b:Person>
        </b:NameList>
      </b:Author>
    </b:Author>
    <b:Title>Erik Satie</b:Title>
    <b:Year>1973</b:Year>
    <b:City>Middeltown</b:City>
    <b:Publisher>Wesleyan UP</b:Publisher>
    <b:BookTitle>Silence</b:BookTitle>
    <b:StateProvince>CT</b:StateProvince>
    <b:Edition>2nd</b:Edition>
    <b:Comments>An imaginary conversation Cage constructed between Satie and himself using quotes, letters, writings, and other sources of Satie’s prose.</b:Comments>
    <b:RefOrder>1</b:RefOrder>
  </b:Source>
  <b:Source>
    <b:Tag>Dav07</b:Tag>
    <b:SourceType>Book</b:SourceType>
    <b:Guid>{6AA0893A-0D5D-4485-8F79-51A6C92AF22C}</b:Guid>
    <b:Title>Erik Satie</b:Title>
    <b:BookTitle>Davis, Mary E. (2007) Erik Satie, London: Reaktion Books (This comprehensive biography pays special attention to Satie’s engagement with popular culture)</b:BookTitle>
    <b:Year>2007</b:Year>
    <b:City>London</b:City>
    <b:Publisher>Reaktion Books</b:Publisher>
    <b:Author>
      <b:Author>
        <b:NameList>
          <b:Person>
            <b:Last>Davis</b:Last>
            <b:First>Mary</b:First>
            <b:Middle>E.</b:Middle>
          </b:Person>
        </b:NameList>
      </b:Author>
    </b:Author>
    <b:Comments>This comprehensive biography pays special attention to Satie’s engagement with popular culture.</b:Comments>
    <b:RefOrder>2</b:RefOrder>
  </b:Source>
  <b:Source>
    <b:Tag>Orl</b:Tag>
    <b:SourceType>BookSection</b:SourceType>
    <b:Guid>{9468C211-7B68-4C92-BEDF-A082A4838ABB}</b:Guid>
    <b:Author>
      <b:Author>
        <b:NameList>
          <b:Person>
            <b:Last>Orledge</b:Last>
            <b:First>Robert</b:First>
          </b:Person>
        </b:NameList>
      </b:Author>
      <b:Editor>
        <b:NameList>
          <b:Person>
            <b:Last>Langham</b:Last>
            <b:First>Richard</b:First>
          </b:Person>
        </b:NameList>
      </b:Editor>
    </b:Author>
    <b:Title>Debussy and Satie</b:Title>
    <b:City>Cambridge</b:City>
    <b:Publisher>Cambridge UP</b:Publisher>
    <b:BookTitle>Debussy Studies</b:BookTitle>
    <b:Comments>Orledge delves into the close relationship between the composers, beginning around December 1891 at the Auberge du Clou cabaret, followed by regular exchange of ideas. He discusses cross influences and frictions in their friendship.</b:Comments>
    <b:RefOrder>3</b:RefOrder>
  </b:Source>
  <b:Source>
    <b:Tag>Orl90</b:Tag>
    <b:SourceType>BookSection</b:SourceType>
    <b:Guid>{81CC6D45-6D45-4B50-A311-7E64270B7503}</b:Guid>
    <b:Author>
      <b:Author>
        <b:NameList>
          <b:Person>
            <b:Last>Orledge</b:Last>
            <b:First>Robert</b:First>
          </b:Person>
        </b:NameList>
      </b:Author>
    </b:Author>
    <b:Title>Satie the Composer</b:Title>
    <b:Year>1990</b:Year>
    <b:City>Cambridge</b:City>
    <b:Publisher>Cambridge UP</b:Publisher>
    <b:Comments>The author provides an examination of Satie’s compositional process, relying chiefly on manuscript and notebook analysis, but utilizing the composer’s letters, writings, drawings, as well as incorporating biographical considerations into the analyses.</b:Comments>
    <b:RefOrder>4</b:RefOrder>
  </b:Source>
  <b:Source>
    <b:Tag>Sat96</b:Tag>
    <b:SourceType>Book</b:SourceType>
    <b:Guid>{4FA715AC-3DF1-4AA9-8BA6-FC8FEB2B1B5B}</b:Guid>
    <b:Author>
      <b:Author>
        <b:NameList>
          <b:Person>
            <b:Last>Satie</b:Last>
            <b:First>Erik</b:First>
          </b:Person>
        </b:NameList>
      </b:Author>
      <b:Editor>
        <b:NameList>
          <b:Person>
            <b:Last>Volta</b:Last>
            <b:First>Ornella</b:First>
          </b:Person>
        </b:NameList>
      </b:Editor>
      <b:Translator>
        <b:NameList>
          <b:Person>
            <b:Last>Melville</b:Last>
            <b:First>Anthony</b:First>
          </b:Person>
        </b:NameList>
      </b:Translator>
    </b:Author>
    <b:Title>A Mammal’s Notebook: Collected Writings of Erik Satie</b:Title>
    <b:Year>1996</b:Year>
    <b:City>London</b:City>
    <b:Publisher>Atlas Press</b:Publisher>
    <b:Comments>A comprehensive collection and translation of Satie’s writings into English including many of Satie’s publications, aphorisms, talks, articles, calligraphy and drawings.</b:Comments>
    <b:RefOrder>6</b:RefOrder>
  </b:Source>
  <b:Source>
    <b:Tag>Tem69</b:Tag>
    <b:SourceType>Book</b:SourceType>
    <b:Guid>{BE4EF5EC-D59F-4CA1-A5C0-F790B68CDC0F}</b:Guid>
    <b:Author>
      <b:Author>
        <b:NameList>
          <b:Person>
            <b:Last>Templier</b:Last>
            <b:First>Pierre-Daniel</b:First>
          </b:Person>
        </b:NameList>
      </b:Author>
      <b:Translator>
        <b:NameList>
          <b:Person>
            <b:Last>French</b:Last>
            <b:First>Elena</b:First>
          </b:Person>
          <b:Person>
            <b:Last>French</b:Last>
            <b:First>David</b:First>
          </b:Person>
        </b:NameList>
      </b:Translator>
    </b:Author>
    <b:Title>Erik Satie</b:Title>
    <b:Year>1932, 1969</b:Year>
    <b:City>Paris</b:City>
    <b:Publisher>Editions Rieder, MIT Press</b:Publisher>
    <b:StateProvince>Cambridge</b:StateProvince>
    <b:CountryRegion>MA</b:CountryRegion>
    <b:Comments>The first scholarly biography of Satie written after his death.</b:Comments>
    <b:RefOrder>7</b:RefOrder>
  </b:Source>
  <b:Source>
    <b:Tag>Whi99</b:Tag>
    <b:SourceType>Book</b:SourceType>
    <b:Guid>{2F8082E8-5143-4FA9-8D1F-6B4BD51B4BFC}</b:Guid>
    <b:Author>
      <b:Author>
        <b:NameList>
          <b:Person>
            <b:Last>Whiting</b:Last>
            <b:First>Steven</b:First>
            <b:Middle>Moore</b:Middle>
          </b:Person>
        </b:NameList>
      </b:Author>
    </b:Author>
    <b:Title>Satie the Bohemian: From Cabaret to Concert Hall</b:Title>
    <b:Year>1999</b:Year>
    <b:City>Oxford</b:City>
    <b:Publisher>Oxford UP</b:Publisher>
    <b:Comments>A comprehensive survey of Satie’s work in the cabarets and music halls from 1888 to 1909.</b:Comments>
    <b:RefOrder>8</b:RefOrder>
  </b:Source>
  <b:Source>
    <b:Tag>Pot13</b:Tag>
    <b:SourceType>Book</b:SourceType>
    <b:Guid>{FF707CE3-07E1-41C4-8BD2-89D38C118E5C}</b:Guid>
    <b:Title>Erik Satie: Music, Art and Literature</b:Title>
    <b:Year>2013</b:Year>
    <b:Publisher>Ashgate</b:Publisher>
    <b:Author>
      <b:Editor>
        <b:NameList>
          <b:Person>
            <b:Last>Potter</b:Last>
            <b:First>Caroline</b:First>
          </b:Person>
        </b:NameList>
      </b:Editor>
    </b:Author>
    <b:RefOrder>5</b:RefOrder>
  </b:Source>
</b:Sources>
</file>

<file path=customXml/itemProps1.xml><?xml version="1.0" encoding="utf-8"?>
<ds:datastoreItem xmlns:ds="http://schemas.openxmlformats.org/officeDocument/2006/customXml" ds:itemID="{EF7EBBB3-3138-5F41-99FB-477093B4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TotalTime>
  <Pages>5</Pages>
  <Words>1711</Words>
  <Characters>9756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2015-07-12T18:06:00Z</dcterms:created>
  <dcterms:modified xsi:type="dcterms:W3CDTF">2015-07-12T18:12:00Z</dcterms:modified>
</cp:coreProperties>
</file>