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B8B1C0" w14:textId="77777777" w:rsidTr="006E3844">
        <w:tc>
          <w:tcPr>
            <w:tcW w:w="491" w:type="dxa"/>
            <w:vMerge w:val="restart"/>
            <w:shd w:val="clear" w:color="auto" w:fill="A6A6A6" w:themeFill="background1" w:themeFillShade="A6"/>
            <w:textDirection w:val="btLr"/>
          </w:tcPr>
          <w:p w14:paraId="3BAEDE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EndPr/>
          <w:sdtContent>
            <w:tc>
              <w:tcPr>
                <w:tcW w:w="1296" w:type="dxa"/>
              </w:tcPr>
              <w:p w14:paraId="3EA6E4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text/>
          </w:sdtPr>
          <w:sdtEndPr/>
          <w:sdtContent>
            <w:tc>
              <w:tcPr>
                <w:tcW w:w="2073" w:type="dxa"/>
              </w:tcPr>
              <w:p w14:paraId="23877E52" w14:textId="77777777" w:rsidR="00B574C9" w:rsidRDefault="007177F1" w:rsidP="007177F1">
                <w:r>
                  <w:t>Roger</w:t>
                </w:r>
              </w:p>
            </w:tc>
          </w:sdtContent>
        </w:sdt>
        <w:sdt>
          <w:sdtPr>
            <w:alias w:val="Middle name"/>
            <w:tag w:val="authorMiddleName"/>
            <w:id w:val="-2076034781"/>
            <w:placeholder>
              <w:docPart w:val="60F49C256AF047B19E39E6217BA7CD21"/>
            </w:placeholder>
            <w:showingPlcHdr/>
            <w:text/>
          </w:sdtPr>
          <w:sdtEndPr/>
          <w:sdtContent>
            <w:tc>
              <w:tcPr>
                <w:tcW w:w="2551" w:type="dxa"/>
              </w:tcPr>
              <w:p w14:paraId="2005E117" w14:textId="77777777"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text/>
          </w:sdtPr>
          <w:sdtEndPr/>
          <w:sdtContent>
            <w:tc>
              <w:tcPr>
                <w:tcW w:w="2642" w:type="dxa"/>
              </w:tcPr>
              <w:p w14:paraId="1C98E5E8" w14:textId="77777777" w:rsidR="00B574C9" w:rsidRDefault="007177F1" w:rsidP="007177F1">
                <w:r>
                  <w:t>Nelson</w:t>
                </w:r>
              </w:p>
            </w:tc>
          </w:sdtContent>
        </w:sdt>
      </w:tr>
      <w:tr w:rsidR="00B574C9" w14:paraId="494BAFB9" w14:textId="77777777" w:rsidTr="006E3844">
        <w:trPr>
          <w:trHeight w:val="986"/>
        </w:trPr>
        <w:tc>
          <w:tcPr>
            <w:tcW w:w="491" w:type="dxa"/>
            <w:vMerge/>
            <w:shd w:val="clear" w:color="auto" w:fill="A6A6A6" w:themeFill="background1" w:themeFillShade="A6"/>
          </w:tcPr>
          <w:p w14:paraId="3887DCA1" w14:textId="77777777"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EndPr/>
          <w:sdtContent>
            <w:tc>
              <w:tcPr>
                <w:tcW w:w="8562" w:type="dxa"/>
                <w:gridSpan w:val="4"/>
              </w:tcPr>
              <w:p w14:paraId="4F27EA13" w14:textId="77777777" w:rsidR="00B574C9" w:rsidRDefault="00B574C9" w:rsidP="00922950">
                <w:r>
                  <w:rPr>
                    <w:rStyle w:val="PlaceholderText"/>
                  </w:rPr>
                  <w:t>[Enter your biography]</w:t>
                </w:r>
              </w:p>
            </w:tc>
          </w:sdtContent>
        </w:sdt>
      </w:tr>
      <w:tr w:rsidR="00B574C9" w14:paraId="6D7D35E0" w14:textId="77777777" w:rsidTr="006E3844">
        <w:trPr>
          <w:trHeight w:val="986"/>
        </w:trPr>
        <w:tc>
          <w:tcPr>
            <w:tcW w:w="491" w:type="dxa"/>
            <w:vMerge/>
            <w:shd w:val="clear" w:color="auto" w:fill="A6A6A6" w:themeFill="background1" w:themeFillShade="A6"/>
          </w:tcPr>
          <w:p w14:paraId="77A1175B" w14:textId="77777777"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text/>
          </w:sdtPr>
          <w:sdtContent>
            <w:tc>
              <w:tcPr>
                <w:tcW w:w="8562" w:type="dxa"/>
                <w:gridSpan w:val="4"/>
              </w:tcPr>
              <w:p w14:paraId="7A0A0560" w14:textId="243DCE8A" w:rsidR="00B574C9" w:rsidRDefault="006E3844" w:rsidP="00B574C9">
                <w:r w:rsidRPr="00AC6CB4">
                  <w:rPr>
                    <w:rFonts w:ascii="Calibri" w:eastAsia="Times New Roman" w:hAnsi="Calibri" w:cs="Times New Roman"/>
                    <w:sz w:val="20"/>
                    <w:szCs w:val="20"/>
                    <w:lang w:val="en-CA"/>
                  </w:rPr>
                  <w:t>Independent Curator, Phnom Penh | Asia Institute at the University of Melbourne</w:t>
                </w:r>
              </w:p>
            </w:tc>
          </w:sdtContent>
        </w:sdt>
      </w:tr>
    </w:tbl>
    <w:p w14:paraId="7788B1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3BAEB1" w14:textId="77777777" w:rsidTr="00244BB0">
        <w:tc>
          <w:tcPr>
            <w:tcW w:w="9016" w:type="dxa"/>
            <w:shd w:val="clear" w:color="auto" w:fill="A6A6A6" w:themeFill="background1" w:themeFillShade="A6"/>
            <w:tcMar>
              <w:top w:w="113" w:type="dxa"/>
              <w:bottom w:w="113" w:type="dxa"/>
            </w:tcMar>
          </w:tcPr>
          <w:p w14:paraId="521E01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E5B2BC" w14:textId="77777777" w:rsidTr="003F0D73">
        <w:sdt>
          <w:sdtPr>
            <w:rPr>
              <w:lang w:val="en-US"/>
            </w:rPr>
            <w:alias w:val="Article headword"/>
            <w:tag w:val="articleHeadword"/>
            <w:id w:val="-361440020"/>
            <w:placeholder>
              <w:docPart w:val="2A6D68EDC102452E8815D498F20FD15C"/>
            </w:placeholder>
            <w:text/>
          </w:sdtPr>
          <w:sdtEndPr/>
          <w:sdtContent>
            <w:tc>
              <w:tcPr>
                <w:tcW w:w="9016" w:type="dxa"/>
                <w:tcMar>
                  <w:top w:w="113" w:type="dxa"/>
                  <w:bottom w:w="113" w:type="dxa"/>
                </w:tcMar>
              </w:tcPr>
              <w:p w14:paraId="60A9A9D8" w14:textId="77777777" w:rsidR="003F0D73" w:rsidRPr="00FB589A" w:rsidRDefault="002E2918" w:rsidP="002E2918">
                <w:r w:rsidRPr="002E2918">
                  <w:rPr>
                    <w:lang w:val="en-US"/>
                  </w:rPr>
                  <w:t>Cambodian modernism</w:t>
                </w:r>
              </w:p>
            </w:tc>
          </w:sdtContent>
        </w:sdt>
      </w:tr>
      <w:tr w:rsidR="00464699" w14:paraId="09DBAFA2" w14:textId="77777777" w:rsidTr="00F77CAE">
        <w:sdt>
          <w:sdtPr>
            <w:alias w:val="Variant headwords"/>
            <w:tag w:val="variantHeadwords"/>
            <w:id w:val="173464402"/>
            <w:placeholder>
              <w:docPart w:val="0CAA748EFD1B44A08BC2DBD1D8594935"/>
            </w:placeholder>
            <w:showingPlcHdr/>
          </w:sdtPr>
          <w:sdtEndPr/>
          <w:sdtContent>
            <w:tc>
              <w:tcPr>
                <w:tcW w:w="9016" w:type="dxa"/>
                <w:tcMar>
                  <w:top w:w="113" w:type="dxa"/>
                  <w:bottom w:w="113" w:type="dxa"/>
                </w:tcMar>
              </w:tcPr>
              <w:p w14:paraId="7206CC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80098" w14:textId="77777777" w:rsidTr="003F0D73">
        <w:sdt>
          <w:sdtPr>
            <w:alias w:val="Abstract"/>
            <w:tag w:val="abstract"/>
            <w:id w:val="-635871867"/>
            <w:placeholder>
              <w:docPart w:val="27168FE2E81F4295A205381FE4B33597"/>
            </w:placeholder>
          </w:sdtPr>
          <w:sdtEndPr/>
          <w:sdtContent>
            <w:tc>
              <w:tcPr>
                <w:tcW w:w="9016" w:type="dxa"/>
                <w:tcMar>
                  <w:top w:w="113" w:type="dxa"/>
                  <w:bottom w:w="113" w:type="dxa"/>
                </w:tcMar>
              </w:tcPr>
              <w:p w14:paraId="4BEDA035" w14:textId="45D9FBCD" w:rsidR="00E85A05" w:rsidRDefault="006E3844" w:rsidP="00E85A05">
                <w:proofErr w:type="gramStart"/>
                <w:r>
                  <w:t>Cambodian modernity was chiefly shaped by the forces of colonisation, decolonisation, and the Cold War</w:t>
                </w:r>
                <w:proofErr w:type="gramEnd"/>
                <w:r>
                  <w:t xml:space="preserve">.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w:t>
                </w:r>
                <w:proofErr w:type="spellStart"/>
                <w:r>
                  <w:t>Norodom</w:t>
                </w:r>
                <w:proofErr w:type="spellEnd"/>
                <w:r>
                  <w:t xml:space="preserve">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t>[People’s Socialist Community], the arts flourished as a key site for articulating a new nationalist identity. However, the promise of this period — popularly remembered as a cultural golden age — was shattered by violent political upheavals, beginning with the outbreak of civil war in 1970. During Pol Pot’s Khmer Rouge regime of 1975-79, approximately 1.7 million Cambodians perished, including an estimated ninety per ce</w:t>
                </w:r>
                <w:bookmarkStart w:id="0" w:name="_GoBack"/>
                <w:bookmarkEnd w:id="0"/>
                <w:r>
                  <w:t xml:space="preserv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tc>
          </w:sdtContent>
        </w:sdt>
      </w:tr>
      <w:tr w:rsidR="003F0D73" w14:paraId="294991BB" w14:textId="77777777" w:rsidTr="003F0D73">
        <w:sdt>
          <w:sdtPr>
            <w:alias w:val="Article text"/>
            <w:tag w:val="articleText"/>
            <w:id w:val="634067588"/>
            <w:placeholder>
              <w:docPart w:val="1D1292E15545471F84C8E9749686E6DA"/>
            </w:placeholder>
          </w:sdtPr>
          <w:sdtEndPr/>
          <w:sdtContent>
            <w:tc>
              <w:tcPr>
                <w:tcW w:w="9016" w:type="dxa"/>
                <w:tcMar>
                  <w:top w:w="113" w:type="dxa"/>
                  <w:bottom w:w="113" w:type="dxa"/>
                </w:tcMar>
              </w:tcPr>
              <w:p w14:paraId="77ABC445" w14:textId="77777777"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rsidR="00784E9D">
                  <w:t>[People’s Socialist Community]</w:t>
                </w:r>
                <w:r>
                  <w:t>, the arts flourished as a key site for articulating a new nationalist identity. However, the promise of this period</w:t>
                </w:r>
                <w:r w:rsidR="002F05A2">
                  <w:t xml:space="preserve"> </w:t>
                </w:r>
                <w:r>
                  <w:t>—</w:t>
                </w:r>
                <w:r w:rsidR="002F05A2">
                  <w:t xml:space="preserve"> </w:t>
                </w:r>
                <w:r>
                  <w:t xml:space="preserve">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14:paraId="1395916A" w14:textId="77777777" w:rsidR="002E2918" w:rsidRDefault="002E2918" w:rsidP="002E2918"/>
              <w:p w14:paraId="6BF85D35" w14:textId="1102A5EE" w:rsidR="002E2918" w:rsidRDefault="00CE1509" w:rsidP="002E2918">
                <w:pPr>
                  <w:pStyle w:val="Heading1"/>
                  <w:outlineLvl w:val="0"/>
                </w:pPr>
                <w:r>
                  <w:lastRenderedPageBreak/>
                  <w:t>Modernism U</w:t>
                </w:r>
                <w:r w:rsidR="002E2918" w:rsidRPr="00081BAE">
                  <w:t xml:space="preserve">nder </w:t>
                </w:r>
                <w:r>
                  <w:t>C</w:t>
                </w:r>
                <w:r w:rsidR="002E2918">
                  <w:t>olonis</w:t>
                </w:r>
                <w:r w:rsidR="002E2918" w:rsidRPr="00081BAE">
                  <w:t>ation</w:t>
                </w:r>
              </w:p>
              <w:p w14:paraId="321CA1F5" w14:textId="107217A2"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r w:rsidR="00CE1509">
                  <w:t>modelled</w:t>
                </w:r>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14:paraId="0F7DF678" w14:textId="77777777" w:rsidR="002E2918" w:rsidRDefault="002E2918" w:rsidP="002E2918"/>
              <w:p w14:paraId="6E65117D" w14:textId="77777777"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Pr>
                    <w:i/>
                  </w:rPr>
                  <w:t>Musée</w:t>
                </w:r>
                <w:proofErr w:type="spellEnd"/>
                <w:r>
                  <w:rPr>
                    <w:i/>
                  </w:rPr>
                  <w:t xml:space="preserve"> Albert </w:t>
                </w:r>
                <w:proofErr w:type="spellStart"/>
                <w:r>
                  <w:rPr>
                    <w:i/>
                  </w:rPr>
                  <w:t>Sarraut</w:t>
                </w:r>
                <w:proofErr w:type="spellEnd"/>
                <w:r>
                  <w:rPr>
                    <w:i/>
                  </w:rPr>
                  <w:t xml:space="preserve"> </w:t>
                </w:r>
                <w:r>
                  <w:t xml:space="preserve">(later National Museum of Cambodia) and </w:t>
                </w:r>
                <w:proofErr w:type="spellStart"/>
                <w:r w:rsidRPr="009376CD">
                  <w:rPr>
                    <w:i/>
                  </w:rPr>
                  <w:t>É</w:t>
                </w:r>
                <w:r>
                  <w:rPr>
                    <w:i/>
                  </w:rPr>
                  <w:t>cole</w:t>
                </w:r>
                <w:proofErr w:type="spellEnd"/>
                <w:r>
                  <w:rPr>
                    <w:i/>
                  </w:rPr>
                  <w:t xml:space="preserve"> des Arts </w:t>
                </w:r>
                <w:proofErr w:type="spellStart"/>
                <w:r>
                  <w:rPr>
                    <w:i/>
                  </w:rPr>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Pr>
                    <w:i/>
                  </w:rPr>
                  <w:t>Écoles</w:t>
                </w:r>
                <w:proofErr w:type="spellEnd"/>
                <w:r>
                  <w:rPr>
                    <w:i/>
                  </w:rPr>
                  <w:t xml:space="preserve"> des Beaux-Arts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14:paraId="365CD595" w14:textId="77777777" w:rsidR="002E2918" w:rsidRDefault="002E2918" w:rsidP="002E2918"/>
              <w:p w14:paraId="227A81A2" w14:textId="77777777"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Pr>
                    <w:i/>
                  </w:rPr>
                  <w:t>École</w:t>
                </w:r>
                <w:proofErr w:type="spellEnd"/>
                <w:r>
                  <w:rPr>
                    <w:i/>
                  </w:rPr>
                  <w:t xml:space="preserve"> des Arts </w:t>
                </w:r>
                <w:proofErr w:type="spellStart"/>
                <w:r>
                  <w:rPr>
                    <w:i/>
                  </w:rPr>
                  <w:t>Cambodgiens</w:t>
                </w:r>
                <w:proofErr w:type="spellEnd"/>
                <w:r>
                  <w:t xml:space="preserve"> transformed to include new forms of drawing from life and </w:t>
                </w:r>
                <w:proofErr w:type="spellStart"/>
                <w:r>
                  <w:rPr>
                    <w:i/>
                  </w:rPr>
                  <w:t>plein</w:t>
                </w:r>
                <w:proofErr w:type="spellEnd"/>
                <w:r>
                  <w:rPr>
                    <w:i/>
                  </w:rPr>
                  <w:t xml:space="preserve"> air </w:t>
                </w:r>
                <w:r>
                  <w:t xml:space="preserve">painting. Under the tutelage of a French-trained Japanese painter named Suzuki, students began to depict scenes of </w:t>
                </w:r>
                <w:proofErr w:type="spellStart"/>
                <w:r>
                  <w:t>Angkorean</w:t>
                </w:r>
                <w:proofErr w:type="spellEnd"/>
                <w:r>
                  <w:t xml:space="preserve"> temples as well as daily life. </w:t>
                </w:r>
              </w:p>
              <w:p w14:paraId="50CBE8C9" w14:textId="77777777" w:rsidR="002E2918" w:rsidRDefault="002E2918" w:rsidP="002E2918"/>
              <w:p w14:paraId="39AE450E" w14:textId="6B232961" w:rsidR="002E2918" w:rsidRDefault="002E2918" w:rsidP="002E2918">
                <w:pPr>
                  <w:pStyle w:val="Heading1"/>
                  <w:outlineLvl w:val="0"/>
                </w:pPr>
                <w:r w:rsidRPr="00552043">
                  <w:t>Inde</w:t>
                </w:r>
                <w:r w:rsidR="00CE1509">
                  <w:t>pendent Cambodia: Modernism’s Golden A</w:t>
                </w:r>
                <w:r>
                  <w:t>ge</w:t>
                </w:r>
              </w:p>
              <w:p w14:paraId="6D9C0259" w14:textId="77777777"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14:paraId="15130F7D" w14:textId="77777777" w:rsidR="002E2918" w:rsidRDefault="002E2918" w:rsidP="002E2918"/>
              <w:p w14:paraId="1745EB54" w14:textId="77777777"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14:paraId="7061C2D7" w14:textId="77777777" w:rsidR="002E2918" w:rsidRDefault="002E2918" w:rsidP="002E2918"/>
              <w:p w14:paraId="717C9D53" w14:textId="77777777"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sidR="00784E9D">
                  <w:rPr>
                    <w:i/>
                  </w:rPr>
                  <w:t xml:space="preserve">The Golden Swan </w:t>
                </w:r>
                <w:r w:rsidR="00784E9D" w:rsidRPr="00784E9D">
                  <w:t>[</w:t>
                </w:r>
                <w:proofErr w:type="spellStart"/>
                <w:r>
                  <w:rPr>
                    <w:i/>
                  </w:rPr>
                  <w:t>Sovanna</w:t>
                </w:r>
                <w:r w:rsidR="00784E9D">
                  <w:rPr>
                    <w:i/>
                  </w:rPr>
                  <w:t>hong</w:t>
                </w:r>
                <w:proofErr w:type="spellEnd"/>
                <w:r w:rsidR="00784E9D" w:rsidRPr="00784E9D">
                  <w:t>]</w:t>
                </w:r>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sidR="00784E9D">
                  <w:rPr>
                    <w:i/>
                  </w:rPr>
                  <w:t>Khmers After Angkor</w:t>
                </w:r>
                <w:r w:rsidR="00784E9D" w:rsidRPr="00784E9D">
                  <w:t xml:space="preserve"> [</w:t>
                </w:r>
                <w:proofErr w:type="spellStart"/>
                <w:r w:rsidR="00784E9D">
                  <w:rPr>
                    <w:i/>
                  </w:rPr>
                  <w:t>Orn</w:t>
                </w:r>
                <w:proofErr w:type="spellEnd"/>
                <w:r w:rsidR="00784E9D">
                  <w:rPr>
                    <w:i/>
                  </w:rPr>
                  <w:t xml:space="preserve"> </w:t>
                </w:r>
                <w:proofErr w:type="spellStart"/>
                <w:r w:rsidR="00784E9D">
                  <w:rPr>
                    <w:i/>
                  </w:rPr>
                  <w:t>Euy</w:t>
                </w:r>
                <w:proofErr w:type="spellEnd"/>
                <w:r w:rsidR="00784E9D">
                  <w:rPr>
                    <w:i/>
                  </w:rPr>
                  <w:t xml:space="preserve"> </w:t>
                </w:r>
                <w:proofErr w:type="spellStart"/>
                <w:r w:rsidR="00784E9D">
                  <w:rPr>
                    <w:i/>
                  </w:rPr>
                  <w:t>Srey</w:t>
                </w:r>
                <w:proofErr w:type="spellEnd"/>
                <w:r w:rsidR="00784E9D">
                  <w:rPr>
                    <w:i/>
                  </w:rPr>
                  <w:t xml:space="preserve"> </w:t>
                </w:r>
                <w:proofErr w:type="spellStart"/>
                <w:r w:rsidR="00784E9D">
                  <w:rPr>
                    <w:i/>
                  </w:rPr>
                  <w:t>Orn</w:t>
                </w:r>
                <w:proofErr w:type="spellEnd"/>
                <w:r w:rsidR="00784E9D" w:rsidRPr="00784E9D">
                  <w:t>]</w:t>
                </w:r>
                <w:r>
                  <w:rPr>
                    <w:i/>
                  </w:rPr>
                  <w:t xml:space="preserve"> </w:t>
                </w:r>
                <w:r>
                  <w:t xml:space="preserve">(director Ly Bun </w:t>
                </w:r>
                <w:proofErr w:type="spellStart"/>
                <w:r>
                  <w:t>Yim</w:t>
                </w:r>
                <w:proofErr w:type="spellEnd"/>
                <w:r>
                  <w:t xml:space="preserve">, 1972) which romanticized rural life while also highlighting the suffering of impoverished farmers and the greed of corrupt officials and </w:t>
                </w:r>
                <w:r>
                  <w:lastRenderedPageBreak/>
                  <w:t>elites.</w:t>
                </w:r>
              </w:p>
              <w:p w14:paraId="54AC76A8" w14:textId="77777777" w:rsidR="002E2918" w:rsidRDefault="002E2918" w:rsidP="002E2918"/>
              <w:p w14:paraId="7750EE75" w14:textId="77777777" w:rsidR="002E2918" w:rsidRDefault="002E2918" w:rsidP="002E2918">
                <w:pPr>
                  <w:keepNext/>
                </w:pPr>
                <w:r>
                  <w:t>File: cambodianmod1.jpg</w:t>
                </w:r>
              </w:p>
              <w:p w14:paraId="76D90020" w14:textId="77777777" w:rsidR="002E2918" w:rsidRDefault="006E3844" w:rsidP="002E2918">
                <w:pPr>
                  <w:pStyle w:val="Caption"/>
                </w:pPr>
                <w:r>
                  <w:fldChar w:fldCharType="begin"/>
                </w:r>
                <w:r>
                  <w:instrText xml:space="preserve"> SEQ Figure \* ARABIC </w:instrText>
                </w:r>
                <w:r>
                  <w:fldChar w:fldCharType="separate"/>
                </w:r>
                <w:r w:rsidR="004C58F7">
                  <w:rPr>
                    <w:noProof/>
                  </w:rPr>
                  <w:t>1</w:t>
                </w:r>
                <w:r>
                  <w:rPr>
                    <w:noProof/>
                  </w:rPr>
                  <w:fldChar w:fldCharType="end"/>
                </w:r>
                <w:r w:rsidR="002E2918">
                  <w:t xml:space="preserve"> </w:t>
                </w:r>
                <w:proofErr w:type="spellStart"/>
                <w:r w:rsidR="002E2918" w:rsidRPr="0015532C">
                  <w:t>Yv</w:t>
                </w:r>
                <w:r w:rsidR="00784E9D">
                  <w:t>on</w:t>
                </w:r>
                <w:proofErr w:type="spellEnd"/>
                <w:r w:rsidR="00784E9D">
                  <w:t xml:space="preserve"> Hem (director), </w:t>
                </w:r>
                <w:proofErr w:type="spellStart"/>
                <w:r w:rsidR="00784E9D">
                  <w:t>Sovannahong</w:t>
                </w:r>
                <w:proofErr w:type="spellEnd"/>
                <w:r w:rsidR="00784E9D">
                  <w:t xml:space="preserve"> [The Golden Swan]</w:t>
                </w:r>
                <w:r w:rsidR="002E2918" w:rsidRPr="0015532C">
                  <w:t>, 1967. Copyright 2001 Siam Film Development/Studio Bangkok/</w:t>
                </w:r>
                <w:proofErr w:type="spellStart"/>
                <w:r w:rsidR="002E2918" w:rsidRPr="0015532C">
                  <w:t>Thunya</w:t>
                </w:r>
                <w:proofErr w:type="spellEnd"/>
                <w:r w:rsidR="002E2918" w:rsidRPr="0015532C">
                  <w:t xml:space="preserve"> </w:t>
                </w:r>
                <w:proofErr w:type="spellStart"/>
                <w:r w:rsidR="002E2918" w:rsidRPr="0015532C">
                  <w:t>Nilklang</w:t>
                </w:r>
                <w:proofErr w:type="spellEnd"/>
                <w:r w:rsidR="002E2918" w:rsidRPr="0015532C">
                  <w:t>. http://en.wikipedia.org/wiki/Cinema_of_Cambodia#m</w:t>
                </w:r>
                <w:r w:rsidR="002E2918">
                  <w:t>ediaviewer/File:Sovannahong.png</w:t>
                </w:r>
                <w:r w:rsidR="002E2918" w:rsidRPr="0015532C">
                  <w:t>]</w:t>
                </w:r>
              </w:p>
              <w:p w14:paraId="7DE6D51D" w14:textId="77777777"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sidR="00784E9D" w:rsidRPr="00784E9D">
                  <w:t>[</w:t>
                </w:r>
                <w:r w:rsidR="00784E9D">
                  <w:rPr>
                    <w:i/>
                  </w:rPr>
                  <w:t>New Sun Rises Over the Old Land</w:t>
                </w:r>
                <w:r w:rsidR="00784E9D" w:rsidRPr="00784E9D">
                  <w:t>]</w:t>
                </w:r>
                <w:r w:rsidRPr="00784E9D">
                  <w:t xml:space="preserve">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t>(indigenous elites) and foreign capitalists.</w:t>
                </w:r>
              </w:p>
              <w:p w14:paraId="1B8AC5BB" w14:textId="77777777" w:rsidR="002E2918" w:rsidRDefault="002E2918" w:rsidP="002E2918"/>
              <w:p w14:paraId="35D044B7" w14:textId="77777777"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14:paraId="11E8F9A6" w14:textId="77777777" w:rsidR="002E2918" w:rsidRDefault="002E2918" w:rsidP="002E2918"/>
              <w:p w14:paraId="31BE0EA0" w14:textId="77777777"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Pr>
                    <w:i/>
                  </w:rPr>
                  <w:t>École</w:t>
                </w:r>
                <w:proofErr w:type="spellEnd"/>
                <w:r>
                  <w:rPr>
                    <w:i/>
                  </w:rPr>
                  <w:t xml:space="preserve"> des Arts </w:t>
                </w:r>
                <w:proofErr w:type="spellStart"/>
                <w:r>
                  <w:rPr>
                    <w:i/>
                  </w:rPr>
                  <w:t>Cambodgiens</w:t>
                </w:r>
                <w:proofErr w:type="spellEnd"/>
                <w:r>
                  <w:t xml:space="preserve">) undertook research trips to provincial areas during the 1960s. </w:t>
                </w:r>
                <w:r w:rsidR="00784E9D">
                  <w:rPr>
                    <w:i/>
                  </w:rPr>
                  <w:t xml:space="preserve">Coconut Dance </w:t>
                </w:r>
                <w:r w:rsidR="00784E9D" w:rsidRPr="00784E9D">
                  <w:t>[</w:t>
                </w:r>
                <w:proofErr w:type="spellStart"/>
                <w:r w:rsidR="00784E9D">
                  <w:rPr>
                    <w:i/>
                  </w:rPr>
                  <w:t>Trolaok</w:t>
                </w:r>
                <w:proofErr w:type="spellEnd"/>
                <w:r w:rsidR="00784E9D" w:rsidRPr="00784E9D">
                  <w:t>]</w:t>
                </w:r>
                <w:r w:rsidRPr="00784E9D">
                  <w:t xml:space="preserve"> </w:t>
                </w:r>
                <w:r>
                  <w:t xml:space="preserve">was among the more popular new dances choreographed with inspiration from rural life. The </w:t>
                </w:r>
                <w:proofErr w:type="spellStart"/>
                <w:r>
                  <w:rPr>
                    <w:i/>
                  </w:rPr>
                  <w:t>Apsara</w:t>
                </w:r>
                <w:proofErr w:type="spellEnd"/>
                <w:r>
                  <w:rPr>
                    <w:i/>
                  </w:rPr>
                  <w:t xml:space="preserve"> </w:t>
                </w:r>
                <w:r>
                  <w:t xml:space="preserve">dance, which utilized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p>
              <w:p w14:paraId="6343E83D" w14:textId="77777777" w:rsidR="002E2918" w:rsidRDefault="002E2918" w:rsidP="002E2918"/>
              <w:p w14:paraId="3F315D61" w14:textId="77777777" w:rsidR="004C58F7" w:rsidRDefault="004C58F7" w:rsidP="004C58F7">
                <w:pPr>
                  <w:keepNext/>
                </w:pPr>
                <w:r>
                  <w:t>File: cambodianmod2.jpg</w:t>
                </w:r>
              </w:p>
              <w:p w14:paraId="63D81752" w14:textId="77777777" w:rsidR="004C58F7" w:rsidRDefault="006E3844" w:rsidP="004C58F7">
                <w:pPr>
                  <w:pStyle w:val="Caption"/>
                </w:pPr>
                <w:r>
                  <w:fldChar w:fldCharType="begin"/>
                </w:r>
                <w:r>
                  <w:instrText xml:space="preserve"> SEQ Figure \* ARABIC </w:instrText>
                </w:r>
                <w:r>
                  <w:fldChar w:fldCharType="separate"/>
                </w:r>
                <w:r w:rsidR="004C58F7">
                  <w:rPr>
                    <w:noProof/>
                  </w:rPr>
                  <w:t>2</w:t>
                </w:r>
                <w:r>
                  <w:rPr>
                    <w:noProof/>
                  </w:rPr>
                  <w:fldChar w:fldCharType="end"/>
                </w:r>
                <w:r w:rsidR="004C58F7">
                  <w:t xml:space="preserve"> </w:t>
                </w:r>
                <w:r w:rsidR="004C58F7" w:rsidRPr="00C34D94">
                  <w:t xml:space="preserve">Vann </w:t>
                </w:r>
                <w:proofErr w:type="spellStart"/>
                <w:r w:rsidR="004C58F7" w:rsidRPr="00C34D94">
                  <w:t>Molyvann</w:t>
                </w:r>
                <w:proofErr w:type="spellEnd"/>
                <w:r w:rsidR="004C58F7" w:rsidRPr="00C34D94">
                  <w:t xml:space="preserve"> (architect), National Sports Complex, 1964. Vann </w:t>
                </w:r>
                <w:proofErr w:type="spellStart"/>
                <w:r w:rsidR="004C58F7" w:rsidRPr="00C34D94">
                  <w:t>Molyvann</w:t>
                </w:r>
                <w:proofErr w:type="spellEnd"/>
                <w:r w:rsidR="004C58F7" w:rsidRPr="00C34D94">
                  <w:t xml:space="preserve"> Collection. http://www.vannmolyvannproject.org/IMAGES.html ]</w:t>
                </w:r>
              </w:p>
              <w:p w14:paraId="740390C2" w14:textId="753835DF"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(1961) fused new technologies with an environmentally sustainable approach to climate</w:t>
                </w:r>
                <w:r w:rsidR="00CE1509">
                  <w:t xml:space="preserve"> </w:t>
                </w:r>
                <w:r>
                  <w:t>—</w:t>
                </w:r>
                <w:r w:rsidR="00CE1509">
                  <w:t xml:space="preserve"> </w:t>
                </w:r>
                <w:r>
                  <w:t>especially water</w:t>
                </w:r>
                <w:r w:rsidR="00CE1509">
                  <w:t xml:space="preserve"> </w:t>
                </w:r>
                <w:r>
                  <w:t>—</w:t>
                </w:r>
                <w:r w:rsidR="00CE1509">
                  <w:t xml:space="preserve"> </w:t>
                </w:r>
                <w:r>
                  <w:t xml:space="preserve">that was inspired by the engineering infrastructure of Angkor. </w:t>
                </w:r>
                <w:proofErr w:type="spellStart"/>
                <w:r>
                  <w:t>Molyvann’s</w:t>
                </w:r>
                <w:proofErr w:type="spellEnd"/>
                <w:r>
                  <w:t xml:space="preserve"> architecture thus epitomized the hybridity of modernist Cambodian nationalism: its fusing of the mythology of ancient Angkor with a utopian celebration of the new.</w:t>
                </w:r>
              </w:p>
              <w:p w14:paraId="47D558DD" w14:textId="77777777" w:rsidR="004C58F7" w:rsidRDefault="004C58F7" w:rsidP="002E2918"/>
              <w:p w14:paraId="5EBEEFD3" w14:textId="77777777" w:rsidR="004C58F7" w:rsidRDefault="004C58F7" w:rsidP="004C58F7">
                <w:pPr>
                  <w:keepNext/>
                </w:pPr>
                <w:r>
                  <w:t>File: cambodianmod3.jpg</w:t>
                </w:r>
              </w:p>
              <w:p w14:paraId="5E034DD0" w14:textId="77777777" w:rsidR="004C58F7" w:rsidRDefault="006E3844" w:rsidP="004C58F7">
                <w:pPr>
                  <w:pStyle w:val="Caption"/>
                </w:pPr>
                <w:r>
                  <w:fldChar w:fldCharType="begin"/>
                </w:r>
                <w:r>
                  <w:instrText xml:space="preserve"> SEQ Figure \* ARABIC </w:instrText>
                </w:r>
                <w:r>
                  <w:fldChar w:fldCharType="separate"/>
                </w:r>
                <w:r w:rsidR="004C58F7">
                  <w:rPr>
                    <w:noProof/>
                  </w:rPr>
                  <w:t>3</w:t>
                </w:r>
                <w:r>
                  <w:rPr>
                    <w:noProof/>
                  </w:rPr>
                  <w:fldChar w:fldCharType="end"/>
                </w:r>
                <w:r w:rsidR="004C58F7">
                  <w:t xml:space="preserve"> </w:t>
                </w:r>
                <w:r w:rsidR="004C58F7" w:rsidRPr="009C28BB">
                  <w:t xml:space="preserve">Vann </w:t>
                </w:r>
                <w:proofErr w:type="spellStart"/>
                <w:r w:rsidR="004C58F7" w:rsidRPr="009C28BB">
                  <w:t>Molyvann</w:t>
                </w:r>
                <w:proofErr w:type="spellEnd"/>
                <w:r w:rsidR="004C58F7" w:rsidRPr="009C28BB">
                  <w:t xml:space="preserve"> (architect), </w:t>
                </w:r>
                <w:proofErr w:type="spellStart"/>
                <w:r w:rsidR="004C58F7" w:rsidRPr="009C28BB">
                  <w:t>Chaktomuk</w:t>
                </w:r>
                <w:proofErr w:type="spellEnd"/>
                <w:r w:rsidR="004C58F7" w:rsidRPr="009C28BB">
                  <w:t xml:space="preserve"> Conference Hall, 1961. Photograph by Pen </w:t>
                </w:r>
                <w:proofErr w:type="spellStart"/>
                <w:r w:rsidR="004C58F7" w:rsidRPr="009C28BB">
                  <w:t>Sereypagna</w:t>
                </w:r>
                <w:proofErr w:type="spellEnd"/>
                <w:r w:rsidR="004C58F7" w:rsidRPr="009C28BB">
                  <w:t>. http://architectureofcambodia.wordpress.com/2013/10/27/chaktomuk-conference-hall/</w:t>
                </w:r>
              </w:p>
              <w:p w14:paraId="3FCD0E70" w14:textId="416E3AA0" w:rsidR="004C58F7" w:rsidRPr="004C58F7" w:rsidRDefault="00CE1509" w:rsidP="004C58F7">
                <w:pPr>
                  <w:pStyle w:val="Heading1"/>
                  <w:outlineLvl w:val="0"/>
                </w:pPr>
                <w:r>
                  <w:t>The 1970s: Rupturing the Narrative of Cambodian M</w:t>
                </w:r>
                <w:r w:rsidR="004C58F7" w:rsidRPr="002D2EE1">
                  <w:t>odernism</w:t>
                </w:r>
              </w:p>
              <w:p w14:paraId="38AFAB6A" w14:textId="77777777"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14:paraId="464FDB59" w14:textId="77777777" w:rsidR="004C58F7" w:rsidRDefault="004C58F7" w:rsidP="004C58F7"/>
              <w:p w14:paraId="009EB702" w14:textId="60226284" w:rsidR="004C58F7" w:rsidRDefault="004C58F7" w:rsidP="004C58F7">
                <w:r>
                  <w:lastRenderedPageBreak/>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w:t>
                </w:r>
                <w:r w:rsidR="00F77CAE">
                  <w:t>‘</w:t>
                </w:r>
                <w:r>
                  <w:t>Year Zero,</w:t>
                </w:r>
                <w:r w:rsidR="00F77CAE">
                  <w:t>’</w:t>
                </w:r>
                <w:r>
                  <w:t xml:space="preserve"> but the extremist agrarian revolution can also be understood as another kind of cruelly distorted modernist utopianism. Nearly </w:t>
                </w:r>
                <w:proofErr w:type="gramStart"/>
                <w:r>
                  <w:t>all existing</w:t>
                </w:r>
                <w:proofErr w:type="gramEnd"/>
                <w:r>
                  <w:t xml:space="preserve"> art forms were forbidden, with new propaganda songs and dances the primary forms of Cambodian modernism from 1975 until the regime’s fall in 1979. These were to varying degrees inspired by Chinese Socialist Realism, and eschewed the lavish costumes that characterised Cambodian performances before and after these years of terror. </w:t>
                </w:r>
              </w:p>
              <w:p w14:paraId="63DF7AC0" w14:textId="77777777" w:rsidR="004C58F7" w:rsidRDefault="004C58F7" w:rsidP="004C58F7"/>
              <w:p w14:paraId="0F750C58" w14:textId="409E7F70" w:rsidR="004C58F7" w:rsidRDefault="00F77CAE" w:rsidP="004C58F7">
                <w:pPr>
                  <w:pStyle w:val="Heading1"/>
                  <w:outlineLvl w:val="0"/>
                </w:pPr>
                <w:r>
                  <w:t>Cambodian Modernism A</w:t>
                </w:r>
                <w:r w:rsidR="004C58F7" w:rsidRPr="00C116C2">
                  <w:t>fter 1979</w:t>
                </w:r>
              </w:p>
              <w:p w14:paraId="18673CD3" w14:textId="77777777" w:rsidR="004C58F7" w:rsidRDefault="004C58F7" w:rsidP="004C58F7">
                <w:r>
                  <w:t xml:space="preserve">In 1979, invading Vietnamese forces ousted the Khmer Rouge. Rebuilding the arts was identified early as a priority of the new regime, arguably as a means to legitimize their rule among a wary population. Those few dancers, musicians and other performers to have survived the genocide were offered housing and tuition in Phnom Penh, and sent on regular tours of the Cambodian provinces as well as sometimes of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14:paraId="4B952E9D" w14:textId="77777777" w:rsidR="004C58F7" w:rsidRDefault="004C58F7" w:rsidP="004C58F7"/>
              <w:p w14:paraId="352A0D36" w14:textId="77777777"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14:paraId="1BBD8A32" w14:textId="77777777" w:rsidTr="003235A7">
        <w:tc>
          <w:tcPr>
            <w:tcW w:w="9016" w:type="dxa"/>
          </w:tcPr>
          <w:p w14:paraId="066886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EndPr/>
            <w:sdtContent>
              <w:p w14:paraId="5258084B" w14:textId="77777777" w:rsidR="000F5F32" w:rsidRDefault="000F5F32" w:rsidP="004C58F7"/>
              <w:p w14:paraId="730A43D1" w14:textId="1643109F" w:rsidR="004C58F7" w:rsidRDefault="006E3844" w:rsidP="004C58F7">
                <w:sdt>
                  <w:sdtPr>
                    <w:id w:val="-336764276"/>
                    <w:citation/>
                  </w:sdtPr>
                  <w:sdtEndPr/>
                  <w:sdtContent>
                    <w:r w:rsidR="004C58F7">
                      <w:fldChar w:fldCharType="begin"/>
                    </w:r>
                    <w:r w:rsidR="004C58F7">
                      <w:rPr>
                        <w:lang w:val="en-US"/>
                      </w:rPr>
                      <w:instrText xml:space="preserve"> CITATION Edw07 \l 1033 </w:instrText>
                    </w:r>
                    <w:r w:rsidR="004C58F7">
                      <w:fldChar w:fldCharType="separate"/>
                    </w:r>
                    <w:r w:rsidR="004C58F7">
                      <w:rPr>
                        <w:noProof/>
                        <w:lang w:val="en-US"/>
                      </w:rPr>
                      <w:t xml:space="preserve"> (Edwards)</w:t>
                    </w:r>
                    <w:r w:rsidR="004C58F7">
                      <w:fldChar w:fldCharType="end"/>
                    </w:r>
                  </w:sdtContent>
                </w:sdt>
              </w:p>
              <w:p w14:paraId="6BD894F8" w14:textId="77777777" w:rsidR="004C58F7" w:rsidRDefault="004C58F7" w:rsidP="004C58F7"/>
              <w:p w14:paraId="6ED7EB99" w14:textId="77777777" w:rsidR="004C58F7" w:rsidRDefault="006E3844" w:rsidP="004C58F7">
                <w:sdt>
                  <w:sdtPr>
                    <w:id w:val="1365557459"/>
                    <w:citation/>
                  </w:sdtPr>
                  <w:sdtEndPr/>
                  <w:sdtContent>
                    <w:r w:rsidR="004C58F7">
                      <w:fldChar w:fldCharType="begin"/>
                    </w:r>
                    <w:r w:rsidR="004C58F7">
                      <w:rPr>
                        <w:lang w:val="en-US"/>
                      </w:rPr>
                      <w:instrText xml:space="preserve"> CITATION Dar01 \l 1033 </w:instrText>
                    </w:r>
                    <w:r w:rsidR="004C58F7">
                      <w:fldChar w:fldCharType="separate"/>
                    </w:r>
                    <w:r w:rsidR="004C58F7">
                      <w:rPr>
                        <w:noProof/>
                        <w:lang w:val="en-US"/>
                      </w:rPr>
                      <w:t>(Daravuth and Muan)</w:t>
                    </w:r>
                    <w:r w:rsidR="004C58F7">
                      <w:fldChar w:fldCharType="end"/>
                    </w:r>
                  </w:sdtContent>
                </w:sdt>
              </w:p>
              <w:p w14:paraId="6C763002" w14:textId="77777777" w:rsidR="004C58F7" w:rsidRDefault="004C58F7" w:rsidP="004C58F7"/>
              <w:p w14:paraId="0D1CBE6E" w14:textId="77777777" w:rsidR="004C58F7" w:rsidRDefault="006E3844" w:rsidP="004C58F7">
                <w:sdt>
                  <w:sdtPr>
                    <w:id w:val="-562479315"/>
                    <w:citation/>
                  </w:sdtPr>
                  <w:sdtEndPr/>
                  <w:sdtContent>
                    <w:r w:rsidR="004C58F7">
                      <w:fldChar w:fldCharType="begin"/>
                    </w:r>
                    <w:r w:rsidR="004C58F7">
                      <w:rPr>
                        <w:lang w:val="en-US"/>
                      </w:rPr>
                      <w:instrText xml:space="preserve"> CITATION Mua01 \l 1033 </w:instrText>
                    </w:r>
                    <w:r w:rsidR="004C58F7">
                      <w:fldChar w:fldCharType="separate"/>
                    </w:r>
                    <w:r w:rsidR="004C58F7">
                      <w:rPr>
                        <w:noProof/>
                        <w:lang w:val="en-US"/>
                      </w:rPr>
                      <w:t>(Muan)</w:t>
                    </w:r>
                    <w:r w:rsidR="004C58F7">
                      <w:fldChar w:fldCharType="end"/>
                    </w:r>
                  </w:sdtContent>
                </w:sdt>
              </w:p>
              <w:p w14:paraId="22C245A0" w14:textId="77777777" w:rsidR="004C58F7" w:rsidRDefault="004C58F7" w:rsidP="004C58F7"/>
              <w:p w14:paraId="11F5BF6E" w14:textId="77777777" w:rsidR="003235A7" w:rsidRDefault="006E3844" w:rsidP="004C58F7">
                <w:sdt>
                  <w:sdtPr>
                    <w:id w:val="960225494"/>
                    <w:citation/>
                  </w:sdtPr>
                  <w:sdtEndPr/>
                  <w:sdtContent>
                    <w:r w:rsidR="004C58F7">
                      <w:fldChar w:fldCharType="begin"/>
                    </w:r>
                    <w:r w:rsidR="004C58F7">
                      <w:rPr>
                        <w:lang w:val="en-US"/>
                      </w:rPr>
                      <w:instrText xml:space="preserve"> CITATION Sha94 \l 1033 </w:instrText>
                    </w:r>
                    <w:r w:rsidR="004C58F7">
                      <w:fldChar w:fldCharType="separate"/>
                    </w:r>
                    <w:r w:rsidR="004C58F7">
                      <w:rPr>
                        <w:noProof/>
                        <w:lang w:val="en-US"/>
                      </w:rPr>
                      <w:t>(Shapiro)</w:t>
                    </w:r>
                    <w:r w:rsidR="004C58F7">
                      <w:fldChar w:fldCharType="end"/>
                    </w:r>
                  </w:sdtContent>
                </w:sdt>
              </w:p>
            </w:sdtContent>
          </w:sdt>
        </w:tc>
      </w:tr>
    </w:tbl>
    <w:p w14:paraId="516B729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DB32" w14:textId="77777777" w:rsidR="00F77CAE" w:rsidRDefault="00F77CAE" w:rsidP="007A0D55">
      <w:pPr>
        <w:spacing w:after="0" w:line="240" w:lineRule="auto"/>
      </w:pPr>
      <w:r>
        <w:separator/>
      </w:r>
    </w:p>
  </w:endnote>
  <w:endnote w:type="continuationSeparator" w:id="0">
    <w:p w14:paraId="13489B8A" w14:textId="77777777" w:rsidR="00F77CAE" w:rsidRDefault="00F77C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B6D7" w14:textId="77777777" w:rsidR="00F77CAE" w:rsidRDefault="00F77CAE" w:rsidP="007A0D55">
      <w:pPr>
        <w:spacing w:after="0" w:line="240" w:lineRule="auto"/>
      </w:pPr>
      <w:r>
        <w:separator/>
      </w:r>
    </w:p>
  </w:footnote>
  <w:footnote w:type="continuationSeparator" w:id="0">
    <w:p w14:paraId="38E7618C" w14:textId="77777777" w:rsidR="00F77CAE" w:rsidRDefault="00F77C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6B261" w14:textId="77777777" w:rsidR="00F77CAE" w:rsidRDefault="00F77CA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618EB" w14:textId="77777777" w:rsidR="00F77CAE" w:rsidRDefault="00F77C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0F5F3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2F05A2"/>
    <w:rsid w:val="0030662D"/>
    <w:rsid w:val="003235A7"/>
    <w:rsid w:val="003677B6"/>
    <w:rsid w:val="003D3579"/>
    <w:rsid w:val="003E2795"/>
    <w:rsid w:val="003F0D73"/>
    <w:rsid w:val="00462DBE"/>
    <w:rsid w:val="00464699"/>
    <w:rsid w:val="00483379"/>
    <w:rsid w:val="00487BC5"/>
    <w:rsid w:val="00496888"/>
    <w:rsid w:val="004A7476"/>
    <w:rsid w:val="004C58F7"/>
    <w:rsid w:val="004E0DAE"/>
    <w:rsid w:val="004E5896"/>
    <w:rsid w:val="00513EE6"/>
    <w:rsid w:val="00534F8F"/>
    <w:rsid w:val="00590035"/>
    <w:rsid w:val="005B177E"/>
    <w:rsid w:val="005B3921"/>
    <w:rsid w:val="005F26D7"/>
    <w:rsid w:val="005F5450"/>
    <w:rsid w:val="006D0412"/>
    <w:rsid w:val="006E3844"/>
    <w:rsid w:val="007177F1"/>
    <w:rsid w:val="007411B9"/>
    <w:rsid w:val="00780D95"/>
    <w:rsid w:val="00780DC7"/>
    <w:rsid w:val="00784E9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150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CA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F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65B38"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65B38"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65B38"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65B38" w:rsidRDefault="007A3C1F">
          <w:pPr>
            <w:pStyle w:val="F2CA6F31A97A44338F6CF1F1E31BE391"/>
          </w:pPr>
          <w:r>
            <w:rPr>
              <w:rStyle w:val="PlaceholderText"/>
            </w:rPr>
            <w:t>[Last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65B38"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65B38"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65B38"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65B38"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65B38"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65B38"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65B38"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065B38"/>
    <w:rsid w:val="007A3C1F"/>
    <w:rsid w:val="008B5E77"/>
    <w:rsid w:val="00C02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220780D0-9EFB-9A43-B831-1B792A65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4</Pages>
  <Words>1969</Words>
  <Characters>11225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2014-06-27T17:14:00Z</dcterms:created>
  <dcterms:modified xsi:type="dcterms:W3CDTF">2014-09-08T18:41:00Z</dcterms:modified>
</cp:coreProperties>
</file>