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C9735A" w14:textId="77777777" w:rsidTr="00922950">
        <w:tc>
          <w:tcPr>
            <w:tcW w:w="491" w:type="dxa"/>
            <w:vMerge w:val="restart"/>
            <w:shd w:val="clear" w:color="auto" w:fill="A6A6A6" w:themeFill="background1" w:themeFillShade="A6"/>
            <w:textDirection w:val="btLr"/>
          </w:tcPr>
          <w:p w14:paraId="49C6A7C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2D9D3AEC16F04290D153F74FF337C3"/>
            </w:placeholder>
            <w:showingPlcHdr/>
            <w:dropDownList>
              <w:listItem w:displayText="Dr." w:value="Dr."/>
              <w:listItem w:displayText="Prof." w:value="Prof."/>
            </w:dropDownList>
          </w:sdtPr>
          <w:sdtEndPr/>
          <w:sdtContent>
            <w:tc>
              <w:tcPr>
                <w:tcW w:w="1259" w:type="dxa"/>
              </w:tcPr>
              <w:p w14:paraId="651E5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9525F168A4314F97705C34C67B4A3E"/>
            </w:placeholder>
            <w:text/>
          </w:sdtPr>
          <w:sdtEndPr/>
          <w:sdtContent>
            <w:tc>
              <w:tcPr>
                <w:tcW w:w="2073" w:type="dxa"/>
              </w:tcPr>
              <w:p w14:paraId="574B4714" w14:textId="77777777" w:rsidR="00B574C9" w:rsidRDefault="00901D15" w:rsidP="00901D15">
                <w:r>
                  <w:t>Mario</w:t>
                </w:r>
              </w:p>
            </w:tc>
          </w:sdtContent>
        </w:sdt>
        <w:sdt>
          <w:sdtPr>
            <w:alias w:val="Middle name"/>
            <w:tag w:val="authorMiddleName"/>
            <w:id w:val="-2076034781"/>
            <w:placeholder>
              <w:docPart w:val="1601C1456BA37F47869F73D3751EEC2F"/>
            </w:placeholder>
            <w:showingPlcHdr/>
            <w:text/>
          </w:sdtPr>
          <w:sdtEndPr/>
          <w:sdtContent>
            <w:tc>
              <w:tcPr>
                <w:tcW w:w="2551" w:type="dxa"/>
              </w:tcPr>
              <w:p w14:paraId="7DF29D0F" w14:textId="77777777" w:rsidR="00B574C9" w:rsidRDefault="00B574C9" w:rsidP="00922950">
                <w:r>
                  <w:rPr>
                    <w:rStyle w:val="PlaceholderText"/>
                  </w:rPr>
                  <w:t>[Middle name]</w:t>
                </w:r>
              </w:p>
            </w:tc>
          </w:sdtContent>
        </w:sdt>
        <w:sdt>
          <w:sdtPr>
            <w:alias w:val="Last name"/>
            <w:tag w:val="authorLastName"/>
            <w:id w:val="-1088529830"/>
            <w:placeholder>
              <w:docPart w:val="4028CE67371B364E95D9546FF62009D7"/>
            </w:placeholder>
            <w:text/>
          </w:sdtPr>
          <w:sdtEndPr/>
          <w:sdtContent>
            <w:tc>
              <w:tcPr>
                <w:tcW w:w="2642" w:type="dxa"/>
              </w:tcPr>
              <w:p w14:paraId="5F803DA3" w14:textId="77777777" w:rsidR="00B574C9" w:rsidRDefault="00901D15" w:rsidP="00901D15">
                <w:r>
                  <w:t>Rey</w:t>
                </w:r>
              </w:p>
            </w:tc>
          </w:sdtContent>
        </w:sdt>
      </w:tr>
      <w:tr w:rsidR="00B574C9" w14:paraId="774F24CB" w14:textId="77777777" w:rsidTr="001A6A06">
        <w:trPr>
          <w:trHeight w:val="986"/>
        </w:trPr>
        <w:tc>
          <w:tcPr>
            <w:tcW w:w="491" w:type="dxa"/>
            <w:vMerge/>
            <w:shd w:val="clear" w:color="auto" w:fill="A6A6A6" w:themeFill="background1" w:themeFillShade="A6"/>
          </w:tcPr>
          <w:p w14:paraId="2C5B1512" w14:textId="77777777" w:rsidR="00B574C9" w:rsidRPr="001A6A06" w:rsidRDefault="00B574C9" w:rsidP="00CF1542">
            <w:pPr>
              <w:jc w:val="center"/>
              <w:rPr>
                <w:b/>
                <w:color w:val="FFFFFF" w:themeColor="background1"/>
              </w:rPr>
            </w:pPr>
          </w:p>
        </w:tc>
        <w:sdt>
          <w:sdtPr>
            <w:alias w:val="Biography"/>
            <w:tag w:val="authorBiography"/>
            <w:id w:val="938807824"/>
            <w:placeholder>
              <w:docPart w:val="825066A6BFCD62488CFDDD388819F683"/>
            </w:placeholder>
            <w:showingPlcHdr/>
          </w:sdtPr>
          <w:sdtEndPr/>
          <w:sdtContent>
            <w:tc>
              <w:tcPr>
                <w:tcW w:w="8525" w:type="dxa"/>
                <w:gridSpan w:val="4"/>
              </w:tcPr>
              <w:p w14:paraId="3D44110E" w14:textId="77777777" w:rsidR="00B574C9" w:rsidRDefault="00B574C9" w:rsidP="00922950">
                <w:r>
                  <w:rPr>
                    <w:rStyle w:val="PlaceholderText"/>
                  </w:rPr>
                  <w:t>[Enter your biography]</w:t>
                </w:r>
              </w:p>
            </w:tc>
          </w:sdtContent>
        </w:sdt>
      </w:tr>
      <w:tr w:rsidR="00B574C9" w14:paraId="3E644048" w14:textId="77777777" w:rsidTr="001A6A06">
        <w:trPr>
          <w:trHeight w:val="986"/>
        </w:trPr>
        <w:tc>
          <w:tcPr>
            <w:tcW w:w="491" w:type="dxa"/>
            <w:vMerge/>
            <w:shd w:val="clear" w:color="auto" w:fill="A6A6A6" w:themeFill="background1" w:themeFillShade="A6"/>
          </w:tcPr>
          <w:p w14:paraId="3243705D" w14:textId="77777777" w:rsidR="00B574C9" w:rsidRPr="001A6A06" w:rsidRDefault="00B574C9" w:rsidP="00CF1542">
            <w:pPr>
              <w:jc w:val="center"/>
              <w:rPr>
                <w:b/>
                <w:color w:val="FFFFFF" w:themeColor="background1"/>
              </w:rPr>
            </w:pPr>
          </w:p>
        </w:tc>
        <w:sdt>
          <w:sdtPr>
            <w:alias w:val="Affiliation"/>
            <w:tag w:val="affiliation"/>
            <w:id w:val="2012937915"/>
            <w:placeholder>
              <w:docPart w:val="2287CC4364EC9241A8BDD9957B5146F1"/>
            </w:placeholder>
            <w:showingPlcHdr/>
            <w:text/>
          </w:sdtPr>
          <w:sdtEndPr/>
          <w:sdtContent>
            <w:tc>
              <w:tcPr>
                <w:tcW w:w="8525" w:type="dxa"/>
                <w:gridSpan w:val="4"/>
              </w:tcPr>
              <w:p w14:paraId="603A79EC" w14:textId="77777777" w:rsidR="00B574C9" w:rsidRDefault="00B574C9" w:rsidP="00B574C9">
                <w:r>
                  <w:rPr>
                    <w:rStyle w:val="PlaceholderText"/>
                  </w:rPr>
                  <w:t>[Enter the institution with which you are affiliated]</w:t>
                </w:r>
              </w:p>
            </w:tc>
          </w:sdtContent>
        </w:sdt>
      </w:tr>
    </w:tbl>
    <w:p w14:paraId="2702D3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8457CC" w14:textId="77777777" w:rsidTr="00244BB0">
        <w:tc>
          <w:tcPr>
            <w:tcW w:w="9016" w:type="dxa"/>
            <w:shd w:val="clear" w:color="auto" w:fill="A6A6A6" w:themeFill="background1" w:themeFillShade="A6"/>
            <w:tcMar>
              <w:top w:w="113" w:type="dxa"/>
              <w:bottom w:w="113" w:type="dxa"/>
            </w:tcMar>
          </w:tcPr>
          <w:p w14:paraId="3267DC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CDE97D" w14:textId="77777777" w:rsidTr="003F0D73">
        <w:sdt>
          <w:sdtPr>
            <w:alias w:val="Article headword"/>
            <w:tag w:val="articleHeadword"/>
            <w:id w:val="-361440020"/>
            <w:placeholder>
              <w:docPart w:val="A763B06375F00A43BDD03818B25E0092"/>
            </w:placeholder>
            <w:text/>
          </w:sdtPr>
          <w:sdtEndPr/>
          <w:sdtContent>
            <w:tc>
              <w:tcPr>
                <w:tcW w:w="9016" w:type="dxa"/>
                <w:tcMar>
                  <w:top w:w="113" w:type="dxa"/>
                  <w:bottom w:w="113" w:type="dxa"/>
                </w:tcMar>
              </w:tcPr>
              <w:p w14:paraId="512919C1" w14:textId="5E063835" w:rsidR="003F0D73" w:rsidRPr="00FB589A" w:rsidRDefault="00901D15" w:rsidP="00901D15">
                <w:pPr>
                  <w:rPr>
                    <w:b/>
                  </w:rPr>
                </w:pPr>
                <w:r w:rsidRPr="000875E6">
                  <w:t xml:space="preserve">Afrocubanismo </w:t>
                </w:r>
                <w:r w:rsidR="0029520C">
                  <w:t xml:space="preserve">in Music </w:t>
                </w:r>
              </w:p>
            </w:tc>
          </w:sdtContent>
        </w:sdt>
      </w:tr>
      <w:tr w:rsidR="00464699" w14:paraId="5383D93D" w14:textId="77777777" w:rsidTr="00B6448E">
        <w:sdt>
          <w:sdtPr>
            <w:alias w:val="Variant headwords"/>
            <w:tag w:val="variantHeadwords"/>
            <w:id w:val="173464402"/>
            <w:placeholder>
              <w:docPart w:val="F56D61674772B545A28E4B5F61537958"/>
            </w:placeholder>
            <w:showingPlcHdr/>
          </w:sdtPr>
          <w:sdtEndPr/>
          <w:sdtContent>
            <w:tc>
              <w:tcPr>
                <w:tcW w:w="9016" w:type="dxa"/>
                <w:tcMar>
                  <w:top w:w="113" w:type="dxa"/>
                  <w:bottom w:w="113" w:type="dxa"/>
                </w:tcMar>
              </w:tcPr>
              <w:p w14:paraId="66833B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DF717D" w14:textId="77777777" w:rsidTr="003F0D73">
        <w:sdt>
          <w:sdtPr>
            <w:alias w:val="Abstract"/>
            <w:tag w:val="abstract"/>
            <w:id w:val="-635871867"/>
            <w:placeholder>
              <w:docPart w:val="D4C609D46255EA449598802DB00F1368"/>
            </w:placeholder>
          </w:sdtPr>
          <w:sdtEndPr/>
          <w:sdtContent>
            <w:tc>
              <w:tcPr>
                <w:tcW w:w="9016" w:type="dxa"/>
                <w:tcMar>
                  <w:top w:w="113" w:type="dxa"/>
                  <w:bottom w:w="113" w:type="dxa"/>
                </w:tcMar>
              </w:tcPr>
              <w:p w14:paraId="0431E9B5" w14:textId="2897FDC5" w:rsidR="00E85A05" w:rsidRPr="00901D15" w:rsidRDefault="00901D15" w:rsidP="000875E6">
                <w:r w:rsidRPr="0033442D">
                  <w:t>Afrocubanismo</w:t>
                </w:r>
                <w:r>
                  <w:t xml:space="preserve"> was an aesthetic trend in art music during the first half of the twentieth century </w:t>
                </w:r>
                <w:r w:rsidR="000875E6">
                  <w:t>focusing</w:t>
                </w:r>
                <w:r>
                  <w:t xml:space="preserve"> on African cultural features </w:t>
                </w:r>
                <w:r w:rsidR="000875E6">
                  <w:t xml:space="preserve">in Cuban society. </w:t>
                </w:r>
                <w:r>
                  <w:t xml:space="preserve">The movement gained expression in the works of </w:t>
                </w:r>
                <w:r w:rsidR="00091675">
                  <w:t xml:space="preserve">a seminal group of composers </w:t>
                </w:r>
                <w:r>
                  <w:t xml:space="preserve">whose artistic production reflected neo-nationalistic musical concerns, </w:t>
                </w:r>
                <w:r w:rsidR="002C78DA">
                  <w:t xml:space="preserve">thus </w:t>
                </w:r>
                <w:r>
                  <w:t>emphasizing the manipulation of timbral and rhythmic elements in</w:t>
                </w:r>
                <w:r w:rsidR="000875E6">
                  <w:t xml:space="preserve"> a modern harmonic vocabulary. </w:t>
                </w:r>
                <w:r>
                  <w:t xml:space="preserve">These musical experiments marked a significant juncture in the evolution of Cuban concert music, </w:t>
                </w:r>
                <w:r w:rsidR="004B692F">
                  <w:t>and forged</w:t>
                </w:r>
                <w:r>
                  <w:t xml:space="preserve"> an inclusive representation of race in the reformation of national cultural identity.</w:t>
                </w:r>
              </w:p>
            </w:tc>
          </w:sdtContent>
        </w:sdt>
      </w:tr>
      <w:tr w:rsidR="003F0D73" w14:paraId="4AA1B4B5" w14:textId="77777777" w:rsidTr="003F0D73">
        <w:sdt>
          <w:sdtPr>
            <w:alias w:val="Article text"/>
            <w:tag w:val="articleText"/>
            <w:id w:val="634067588"/>
            <w:placeholder>
              <w:docPart w:val="CEB8124E61C51546BC673A5AB0EBC925"/>
            </w:placeholder>
          </w:sdtPr>
          <w:sdtEndPr/>
          <w:sdtContent>
            <w:tc>
              <w:tcPr>
                <w:tcW w:w="9016" w:type="dxa"/>
                <w:tcMar>
                  <w:top w:w="113" w:type="dxa"/>
                  <w:bottom w:w="113" w:type="dxa"/>
                </w:tcMar>
              </w:tcPr>
              <w:sdt>
                <w:sdtPr>
                  <w:alias w:val="Abstract"/>
                  <w:tag w:val="abstract"/>
                  <w:id w:val="615340036"/>
                  <w:placeholder>
                    <w:docPart w:val="C9467154F315F449AB44FA52C73A05E1"/>
                  </w:placeholder>
                </w:sdtPr>
                <w:sdtEndPr/>
                <w:sdtContent>
                  <w:sdt>
                    <w:sdtPr>
                      <w:alias w:val="Abstract"/>
                      <w:tag w:val="abstract"/>
                      <w:id w:val="1161660446"/>
                      <w:placeholder>
                        <w:docPart w:val="F5B0B640FB1A0D469765951354939CE4"/>
                      </w:placeholder>
                    </w:sdtPr>
                    <w:sdtEndPr/>
                    <w:sdtContent>
                      <w:p w14:paraId="0C33BB9A" w14:textId="77777777" w:rsidR="004B692F" w:rsidRDefault="004B692F" w:rsidP="00901D15">
                        <w:r w:rsidRPr="0033442D">
                          <w:t>Afrocubanismo</w:t>
                        </w:r>
                        <w:r>
                          <w:t xml:space="preserve"> was an aesthetic trend in art music during the first half of the twentieth century focusing on African cultural features in Cuban society. The movement gained expression in the works of a seminal group of composers whose artistic production reflected neo-nationalistic musical concerns, thus emphasizing the manipulation of timbral and rhythmic elements in a modern harmonic vocabulary. These musical experiments marked a significant juncture in the evolution of Cuban concert music, and forged an inclusive representation of race in the reformation of national cultural identity.</w:t>
                        </w:r>
                      </w:p>
                      <w:p w14:paraId="2851480A" w14:textId="37B0C4BC" w:rsidR="00901D15" w:rsidRDefault="00A16467" w:rsidP="00901D15"/>
                    </w:sdtContent>
                  </w:sdt>
                </w:sdtContent>
              </w:sdt>
              <w:p w14:paraId="51457A81" w14:textId="12957DF3" w:rsidR="00901D15" w:rsidRDefault="00901D15" w:rsidP="00901D15">
                <w:r>
                  <w:t xml:space="preserve">Responding to a period of political turbulence and financial decline, a group of progressive intellectuals, journalists, and members of the artistic community committed to cultural reconstruction established the </w:t>
                </w:r>
                <w:r w:rsidRPr="0033442D">
                  <w:rPr>
                    <w:iCs/>
                  </w:rPr>
                  <w:t>Grupo Minorista</w:t>
                </w:r>
                <w:r>
                  <w:rPr>
                    <w:i/>
                    <w:iCs/>
                  </w:rPr>
                  <w:t xml:space="preserve"> </w:t>
                </w:r>
                <w:r>
                  <w:t>in Havana in 1923. Well aware of Cuba’s ambivalent attitudes towards its African heritage, the circle</w:t>
                </w:r>
                <w:r>
                  <w:rPr>
                    <w:u w:val="words"/>
                  </w:rPr>
                  <w:t xml:space="preserve"> </w:t>
                </w:r>
                <w:r w:rsidR="00BB231C">
                  <w:t>sought to explore the roots of C</w:t>
                </w:r>
                <w:r>
                  <w:t>ubanness in order to forge a more inclusive, decolonized revision of Cuban cultural history.</w:t>
                </w:r>
              </w:p>
              <w:p w14:paraId="71797CA7" w14:textId="77777777" w:rsidR="00901D15" w:rsidRDefault="00901D15" w:rsidP="00901D15"/>
              <w:p w14:paraId="5CB0120B" w14:textId="0FB90331" w:rsidR="00901D15" w:rsidRDefault="00901D15" w:rsidP="00901D15">
                <w:r>
                  <w:t xml:space="preserve">As a complement to the socio-humanistic concerns of the circle, an artistic movement emerged called </w:t>
                </w:r>
                <w:r w:rsidRPr="0033442D">
                  <w:rPr>
                    <w:iCs/>
                  </w:rPr>
                  <w:t>Afrocubanismo</w:t>
                </w:r>
                <w:r>
                  <w:rPr>
                    <w:i/>
                    <w:iCs/>
                  </w:rPr>
                  <w:t xml:space="preserve">, </w:t>
                </w:r>
                <w:r>
                  <w:t xml:space="preserve">which addressed the cultural continuities of Cuba's African heritage. The movement embraced Afro-Cuban themes as the focus of a distinct creole identity, and acknowledged the various influences of African epistemology in art and folklore. </w:t>
                </w:r>
                <w:r w:rsidRPr="0029520C">
                  <w:rPr>
                    <w:iCs/>
                  </w:rPr>
                  <w:t>Minorista</w:t>
                </w:r>
                <w:r>
                  <w:rPr>
                    <w:i/>
                    <w:iCs/>
                  </w:rPr>
                  <w:t xml:space="preserve"> </w:t>
                </w:r>
                <w:r>
                  <w:t>poets, visual artists, and musicians sought to produce a socially relevant art that reaffirmed the black presence in a society that often denied its va</w:t>
                </w:r>
                <w:r w:rsidR="006C4FDC">
                  <w:t>lue. They regarded the Africanis</w:t>
                </w:r>
                <w:r>
                  <w:t xml:space="preserve">ation of popular culture not only as a sociocultural reality, but </w:t>
                </w:r>
                <w:r w:rsidR="003A5726">
                  <w:t xml:space="preserve">also </w:t>
                </w:r>
                <w:r>
                  <w:t xml:space="preserve">as a potential source of national pride. Consequently, the movement not only sparked a period of prolific artistic production, but also challenged the conventional concepts of nationhood by asserting the legitimacy of Afro-Cuban expressive culture. </w:t>
                </w:r>
              </w:p>
              <w:p w14:paraId="69B1281B" w14:textId="77777777" w:rsidR="00901D15" w:rsidRDefault="00901D15" w:rsidP="00901D15"/>
              <w:p w14:paraId="4C5C742A" w14:textId="615074B2" w:rsidR="00901D15" w:rsidRDefault="00901D15" w:rsidP="00901D15">
                <w:r>
                  <w:t xml:space="preserve">The musical manifestation of </w:t>
                </w:r>
                <w:r w:rsidRPr="00AC1871">
                  <w:rPr>
                    <w:iCs/>
                  </w:rPr>
                  <w:t>Afrocubanismo</w:t>
                </w:r>
                <w:r>
                  <w:t xml:space="preserve"> found its voice in a post-Impressionist school of nationalist composers that fundamentally generated twin streams of musical production: the </w:t>
                </w:r>
                <w:r>
                  <w:lastRenderedPageBreak/>
                  <w:t xml:space="preserve">cosmopolitan approach of </w:t>
                </w:r>
                <w:r w:rsidRPr="004C1AB7">
                  <w:rPr>
                    <w:iCs/>
                  </w:rPr>
                  <w:t>Minorista</w:t>
                </w:r>
                <w:r>
                  <w:t xml:space="preserve"> members </w:t>
                </w:r>
                <w:r w:rsidR="004C1AB7">
                  <w:t>Amadeo Roldán (1900-1939), Gilberto Valdés</w:t>
                </w:r>
                <w:r>
                  <w:t xml:space="preserve"> (1905-1971), and A</w:t>
                </w:r>
                <w:r w:rsidR="004C1AB7">
                  <w:t>lejandro García Caturla</w:t>
                </w:r>
                <w:r>
                  <w:t xml:space="preserve"> (1906-1940); and the folkloristic nationalism of the more popular non-</w:t>
                </w:r>
                <w:r w:rsidRPr="00283E09">
                  <w:rPr>
                    <w:iCs/>
                  </w:rPr>
                  <w:t>Minorista</w:t>
                </w:r>
                <w:r>
                  <w:t xml:space="preserve"> members such as E</w:t>
                </w:r>
                <w:r w:rsidR="00283E09">
                  <w:t>rnesto Lecuona (1895-1963), Gonzalo Roig</w:t>
                </w:r>
                <w:r>
                  <w:t xml:space="preserve"> </w:t>
                </w:r>
                <w:r w:rsidR="00283E09">
                  <w:t>(1890-1970), and the b</w:t>
                </w:r>
                <w:r w:rsidR="00EB6464">
                  <w:t>r</w:t>
                </w:r>
                <w:r w:rsidR="00283E09">
                  <w:t>others Eliseo Grenet (1893-1950) and Emilo Grenet</w:t>
                </w:r>
                <w:r w:rsidR="00E34211">
                  <w:t xml:space="preserve"> (1908-1941). </w:t>
                </w:r>
                <w:r>
                  <w:t xml:space="preserve">The language of </w:t>
                </w:r>
                <w:r w:rsidRPr="00A95BA2">
                  <w:rPr>
                    <w:iCs/>
                  </w:rPr>
                  <w:t>Afrocubanismo</w:t>
                </w:r>
                <w:r>
                  <w:rPr>
                    <w:i/>
                    <w:iCs/>
                  </w:rPr>
                  <w:t xml:space="preserve"> </w:t>
                </w:r>
                <w:r>
                  <w:t xml:space="preserve">articulated by these two sets of composers </w:t>
                </w:r>
                <w:r w:rsidR="00940046">
                  <w:t xml:space="preserve">contrasts in several respects. </w:t>
                </w:r>
                <w:r>
                  <w:t xml:space="preserve">The former is more in keeping with the tonal Romantic idiom, and remained predominantly within the spheres of salon music and </w:t>
                </w:r>
                <w:r w:rsidRPr="00940046">
                  <w:rPr>
                    <w:iCs/>
                  </w:rPr>
                  <w:t>zarzuela</w:t>
                </w:r>
                <w:r>
                  <w:t xml:space="preserve"> (Spanish-derived nationalist operetta) such as Roig’s celebrated </w:t>
                </w:r>
                <w:r w:rsidR="00684174">
                  <w:t>Cecilia Valdés</w:t>
                </w:r>
                <w:r>
                  <w:t xml:space="preserve"> (1932). These composers crafted works not </w:t>
                </w:r>
                <w:r w:rsidR="00397F5D">
                  <w:t>overly</w:t>
                </w:r>
                <w:r>
                  <w:t xml:space="preserve"> abstract, and gained accessibility in their tendency to straddle </w:t>
                </w:r>
                <w:r w:rsidR="009E5940">
                  <w:t xml:space="preserve">between popular and art music. </w:t>
                </w:r>
                <w:r>
                  <w:t xml:space="preserve">In </w:t>
                </w:r>
                <w:r w:rsidR="009E5940">
                  <w:t>contrast</w:t>
                </w:r>
                <w:r>
                  <w:t xml:space="preserve">, the manipulations of Africanist elements were considerably more organic in the rigorous compositional procedures of the </w:t>
                </w:r>
                <w:r w:rsidRPr="00DA78C5">
                  <w:rPr>
                    <w:iCs/>
                  </w:rPr>
                  <w:t>Minorista</w:t>
                </w:r>
                <w:r>
                  <w:t xml:space="preserve"> composers, who sought solutions that were unequivocally Cuban in character but more universal in scope, </w:t>
                </w:r>
                <w:r w:rsidR="0059229B">
                  <w:t>despite remaining</w:t>
                </w:r>
                <w:r>
                  <w:t xml:space="preserve"> rather obscure during the lifetimes.  </w:t>
                </w:r>
              </w:p>
              <w:p w14:paraId="11E15FBA" w14:textId="77777777" w:rsidR="00901D15" w:rsidRDefault="00901D15" w:rsidP="00901D15"/>
              <w:p w14:paraId="0E222EB3" w14:textId="6E35E146" w:rsidR="00901D15" w:rsidRDefault="00901D15" w:rsidP="00901D15">
                <w:r>
                  <w:t xml:space="preserve">The movement is generally recognized as commencing with the premier of Amadeo Roldán's (1900-1939) </w:t>
                </w:r>
                <w:r w:rsidR="00205BFA">
                  <w:rPr>
                    <w:i/>
                  </w:rPr>
                  <w:t>Obertura Sobre Temas Cubanos</w:t>
                </w:r>
                <w:r w:rsidRPr="00CF0003">
                  <w:rPr>
                    <w:i/>
                  </w:rPr>
                  <w:t xml:space="preserve"> </w:t>
                </w:r>
                <w:r w:rsidR="00612413">
                  <w:t>in 1925. With its novel incorporation of Afro-Cuban percussion instruments, it</w:t>
                </w:r>
                <w:r>
                  <w:t xml:space="preserve"> ushered </w:t>
                </w:r>
                <w:r w:rsidR="00612413">
                  <w:t xml:space="preserve">in </w:t>
                </w:r>
                <w:r>
                  <w:t>a new stylistic period of symphonic music</w:t>
                </w:r>
                <w:r w:rsidR="00612413">
                  <w:t>.</w:t>
                </w:r>
                <w:r>
                  <w:t xml:space="preserve"> While much Afrocubanist music drew inspirati</w:t>
                </w:r>
                <w:r w:rsidR="0059229B">
                  <w:t>on from the social dances (</w:t>
                </w:r>
                <w:r>
                  <w:t xml:space="preserve">as in García Caturla’s celebrated </w:t>
                </w:r>
                <w:r w:rsidR="00A3562F">
                  <w:rPr>
                    <w:i/>
                  </w:rPr>
                  <w:t>Tres</w:t>
                </w:r>
                <w:r w:rsidRPr="00CF0003">
                  <w:rPr>
                    <w:i/>
                  </w:rPr>
                  <w:t xml:space="preserve"> </w:t>
                </w:r>
                <w:r w:rsidR="00A3562F">
                  <w:rPr>
                    <w:i/>
                  </w:rPr>
                  <w:t xml:space="preserve">Danzas Cubanas </w:t>
                </w:r>
                <w:r w:rsidR="0059229B">
                  <w:t>[1928])</w:t>
                </w:r>
                <w:r w:rsidR="008B31E0">
                  <w:t>,</w:t>
                </w:r>
                <w:r>
                  <w:t xml:space="preserve"> aspects of syncretic religious worship such as ritualistic drumming practices were also explored. The bicultural musical concerns of these composers generated a brand of chamber and symphonic music, ballet, and lyric </w:t>
                </w:r>
                <w:r w:rsidR="000F39BA">
                  <w:t>theatre</w:t>
                </w:r>
                <w:r>
                  <w:t xml:space="preserve"> </w:t>
                </w:r>
                <w:r w:rsidR="008E6461">
                  <w:t xml:space="preserve">replete with </w:t>
                </w:r>
                <w:r>
                  <w:t xml:space="preserve">the expressive resources and modernist language of their day. </w:t>
                </w:r>
              </w:p>
              <w:p w14:paraId="5066517B" w14:textId="77777777" w:rsidR="00901D15" w:rsidRDefault="00901D15" w:rsidP="00901D15"/>
              <w:p w14:paraId="0050CE54" w14:textId="18AC5F55" w:rsidR="00901D15" w:rsidRDefault="00901D15" w:rsidP="00901D15">
                <w:r>
                  <w:t xml:space="preserve">The compositional features that articulate the aesthetic ideals of </w:t>
                </w:r>
                <w:r w:rsidR="008E64DA">
                  <w:rPr>
                    <w:iCs/>
                  </w:rPr>
                  <w:t>Afrocubanoismo</w:t>
                </w:r>
                <w:r w:rsidRPr="00CF0003">
                  <w:rPr>
                    <w:iCs/>
                  </w:rPr>
                  <w:t xml:space="preserve"> </w:t>
                </w:r>
                <w:r>
                  <w:t>were</w:t>
                </w:r>
                <w:r>
                  <w:rPr>
                    <w:b/>
                    <w:bCs/>
                    <w:u w:val="words"/>
                  </w:rPr>
                  <w:t xml:space="preserve"> </w:t>
                </w:r>
                <w:r>
                  <w:t>expressed throug</w:t>
                </w:r>
                <w:r w:rsidR="00066FBF">
                  <w:t xml:space="preserve">h all </w:t>
                </w:r>
                <w:r w:rsidR="0059229B">
                  <w:t xml:space="preserve">musical components. </w:t>
                </w:r>
                <w:r w:rsidR="00066FBF">
                  <w:t>C</w:t>
                </w:r>
                <w:r>
                  <w:t>omposers appropriated what they considered to be defining gest</w:t>
                </w:r>
                <w:r w:rsidR="000F39BA">
                  <w:t xml:space="preserve">ures of Africanist expression. </w:t>
                </w:r>
                <w:r>
                  <w:t>Afro-Cuban drums, which had been previously relegated to an accompanimental role in tonal music, were elevated to the symphonic level and conferred soloistic status. Non-</w:t>
                </w:r>
                <w:r w:rsidR="000F39BA">
                  <w:t xml:space="preserve">pitched percussion instruments were used </w:t>
                </w:r>
                <w:r>
                  <w:t>not as coloristic or rhythmic embellishment, but rather as a central orchestral force in whi</w:t>
                </w:r>
                <w:r w:rsidR="00F25557">
                  <w:t xml:space="preserve">ch all the idiomatic, sonorous </w:t>
                </w:r>
                <w:r>
                  <w:t xml:space="preserve">possibilities could be fully exploited, as exemplified by Roldan’s </w:t>
                </w:r>
                <w:r w:rsidR="000F39BA">
                  <w:rPr>
                    <w:i/>
                  </w:rPr>
                  <w:t>Rítmica No</w:t>
                </w:r>
                <w:r w:rsidRPr="00CF0003">
                  <w:rPr>
                    <w:i/>
                  </w:rPr>
                  <w:t xml:space="preserve">. 5 </w:t>
                </w:r>
                <w:r>
                  <w:t>(1930).</w:t>
                </w:r>
              </w:p>
              <w:p w14:paraId="37081C8C" w14:textId="77777777" w:rsidR="00901D15" w:rsidRDefault="00901D15" w:rsidP="00901D15"/>
              <w:p w14:paraId="4D3BEAE5" w14:textId="40B95022" w:rsidR="00901D15" w:rsidRDefault="00901D15" w:rsidP="00901D15">
                <w:r>
                  <w:t>Melodic materials were generally motivic (short pitch patterns) constructions based on pentatonic (five-note) and hexatonic (six-note) scales. The thematic materials were mostly subject to repetition and restatement without significant linear development. In the harmonic structures, superimposed intervals of fourths and fifths prevailed, punctuated by occasional</w:t>
                </w:r>
                <w:r w:rsidR="000F39BA">
                  <w:t xml:space="preserve"> tone-clusters and bitonality. </w:t>
                </w:r>
                <w:r>
                  <w:t xml:space="preserve">Sonorous accompanimental effects were often percussive rather than harmonic. </w:t>
                </w:r>
              </w:p>
              <w:p w14:paraId="0EAF38B9" w14:textId="77777777" w:rsidR="00901D15" w:rsidRDefault="00901D15" w:rsidP="00901D15"/>
              <w:p w14:paraId="731FC967" w14:textId="4F4D06D4" w:rsidR="00901D15" w:rsidRDefault="00901D15" w:rsidP="00901D15">
                <w:r>
                  <w:t xml:space="preserve">The most salient compositional feature of Afrocubanist works, however, was the manipulation of the rhythmical and metrical structure, which became critical to their definition of </w:t>
                </w:r>
                <w:r w:rsidRPr="0011648C">
                  <w:rPr>
                    <w:iCs/>
                  </w:rPr>
                  <w:t>Afrocubanismo</w:t>
                </w:r>
                <w:r>
                  <w:t xml:space="preserve">.   Undoubtedly, the rhythm of vernacular idioms, particularly the </w:t>
                </w:r>
                <w:r w:rsidRPr="0011648C">
                  <w:rPr>
                    <w:iCs/>
                  </w:rPr>
                  <w:t>son</w:t>
                </w:r>
                <w:r w:rsidR="002B1238">
                  <w:t xml:space="preserve">— </w:t>
                </w:r>
                <w:r>
                  <w:t>Cuba’s pre-eminent music genr</w:t>
                </w:r>
                <w:r w:rsidR="002B1238">
                  <w:t>e —</w:t>
                </w:r>
                <w:r>
                  <w:t xml:space="preserve"> was the element </w:t>
                </w:r>
                <w:r w:rsidR="002B1238">
                  <w:t>with</w:t>
                </w:r>
                <w:r>
                  <w:t xml:space="preserve"> </w:t>
                </w:r>
                <w:r w:rsidR="002B1238">
                  <w:t>the most profound impact on Afrocubanismo</w:t>
                </w:r>
                <w:r>
                  <w:t xml:space="preserve">, but the composers deliberately exploited many rhythmical and metrical conceptions of unmistakable African origin. Characterizing </w:t>
                </w:r>
                <w:r w:rsidRPr="002B1238">
                  <w:rPr>
                    <w:iCs/>
                  </w:rPr>
                  <w:t>Afrocubanismo</w:t>
                </w:r>
                <w:r>
                  <w:t xml:space="preserve"> were constant syncopations, polyrhythms, polymeter, hemiolas, time-line references, and, in short, conflicting device</w:t>
                </w:r>
                <w:r w:rsidR="004C3DF4">
                  <w:t>s</w:t>
                </w:r>
                <w:r>
                  <w:t xml:space="preserve"> that shifted the accents away from the downbeat so to disrupt the stability of the meter. </w:t>
                </w:r>
              </w:p>
              <w:p w14:paraId="257E571A" w14:textId="77777777" w:rsidR="00901D15" w:rsidRDefault="00901D15" w:rsidP="00901D15"/>
              <w:p w14:paraId="7AE03C76" w14:textId="5480324F" w:rsidR="00901D15" w:rsidRDefault="00901D15" w:rsidP="00901D15">
                <w:r>
                  <w:t xml:space="preserve">The chief historical significance of </w:t>
                </w:r>
                <w:r w:rsidRPr="0058332E">
                  <w:rPr>
                    <w:iCs/>
                  </w:rPr>
                  <w:t>Afrocubanismo</w:t>
                </w:r>
                <w:r>
                  <w:rPr>
                    <w:u w:val="words"/>
                  </w:rPr>
                  <w:t xml:space="preserve"> </w:t>
                </w:r>
                <w:r>
                  <w:t xml:space="preserve">is not only that it </w:t>
                </w:r>
                <w:r w:rsidR="002B1238">
                  <w:t>valorised</w:t>
                </w:r>
                <w:r>
                  <w:t xml:space="preserve"> the traditions of the African diaspora, but that it clearly elevated the quality of symphonic writing in Cuba, marking a pivotal stage in concert music with the development of  a modern, syncretic compositional syntax. These achievements provided the foundation for the next stage of development of cultivated music for subsequent generations of composers in Cuba.  </w:t>
                </w:r>
              </w:p>
              <w:p w14:paraId="077C67AB" w14:textId="77777777" w:rsidR="003F0D73" w:rsidRDefault="003F0D73" w:rsidP="00C27FAB"/>
            </w:tc>
          </w:sdtContent>
        </w:sdt>
      </w:tr>
      <w:tr w:rsidR="003235A7" w14:paraId="38FF21D3" w14:textId="77777777" w:rsidTr="003235A7">
        <w:tc>
          <w:tcPr>
            <w:tcW w:w="9016" w:type="dxa"/>
          </w:tcPr>
          <w:p w14:paraId="389E56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FD153242DFBF044A7691E71058C86B2"/>
              </w:placeholder>
            </w:sdtPr>
            <w:sdtEndPr/>
            <w:sdtContent>
              <w:p w14:paraId="009607D0" w14:textId="77777777" w:rsidR="00A16467" w:rsidRDefault="004B38F6" w:rsidP="004B38F6">
                <w:sdt>
                  <w:sdtPr>
                    <w:id w:val="1193422444"/>
                    <w:citation/>
                  </w:sdtPr>
                  <w:sdtContent>
                    <w:r>
                      <w:fldChar w:fldCharType="begin"/>
                    </w:r>
                    <w:r>
                      <w:rPr>
                        <w:lang w:val="en-US"/>
                      </w:rPr>
                      <w:instrText xml:space="preserve"> CITATION PMa91 \l 1033 </w:instrText>
                    </w:r>
                    <w:r>
                      <w:fldChar w:fldCharType="separate"/>
                    </w:r>
                    <w:r>
                      <w:rPr>
                        <w:noProof/>
                        <w:lang w:val="en-US"/>
                      </w:rPr>
                      <w:t xml:space="preserve"> </w:t>
                    </w:r>
                    <w:r w:rsidRPr="004B38F6">
                      <w:rPr>
                        <w:noProof/>
                        <w:lang w:val="en-US"/>
                      </w:rPr>
                      <w:t>(Of the Axis and the Hinge: Nationalism, Afro-Cubanism, and Music in Pre-Revolutionary Cuba)</w:t>
                    </w:r>
                    <w:r>
                      <w:fldChar w:fldCharType="end"/>
                    </w:r>
                  </w:sdtContent>
                </w:sdt>
              </w:p>
              <w:p w14:paraId="70B8402A" w14:textId="712A1A67" w:rsidR="00A16467" w:rsidRDefault="00A16467" w:rsidP="004B38F6">
                <w:sdt>
                  <w:sdtPr>
                    <w:id w:val="207388040"/>
                    <w:citation/>
                  </w:sdtPr>
                  <w:sdtContent>
                    <w:r>
                      <w:fldChar w:fldCharType="begin"/>
                    </w:r>
                    <w:r>
                      <w:rPr>
                        <w:lang w:val="en-US"/>
                      </w:rPr>
                      <w:instrText xml:space="preserve"> CITATION Rob97 \l 1033 </w:instrText>
                    </w:r>
                    <w:r>
                      <w:fldChar w:fldCharType="separate"/>
                    </w:r>
                    <w:r w:rsidRPr="00A16467">
                      <w:rPr>
                        <w:noProof/>
                        <w:lang w:val="en-US"/>
                      </w:rPr>
                      <w:t>(Moore)</w:t>
                    </w:r>
                    <w:r>
                      <w:fldChar w:fldCharType="end"/>
                    </w:r>
                  </w:sdtContent>
                </w:sdt>
              </w:p>
              <w:p w14:paraId="2D628E70" w14:textId="45FAFA93" w:rsidR="003235A7" w:rsidRDefault="00A16467" w:rsidP="004B38F6">
                <w:sdt>
                  <w:sdtPr>
                    <w:id w:val="7500205"/>
                    <w:citation/>
                  </w:sdtPr>
                  <w:sdtContent>
                    <w:r>
                      <w:fldChar w:fldCharType="begin"/>
                    </w:r>
                    <w:r>
                      <w:rPr>
                        <w:lang w:val="en-US"/>
                      </w:rPr>
                      <w:instrText xml:space="preserve"> CITATION Mar061 \l 1033 </w:instrText>
                    </w:r>
                    <w:r>
                      <w:fldChar w:fldCharType="separate"/>
                    </w:r>
                    <w:r w:rsidRPr="00A16467">
                      <w:rPr>
                        <w:noProof/>
                        <w:lang w:val="en-US"/>
                      </w:rPr>
                      <w:t>(Rey)</w:t>
                    </w:r>
                    <w:r>
                      <w:fldChar w:fldCharType="end"/>
                    </w:r>
                  </w:sdtContent>
                </w:sdt>
              </w:p>
              <w:bookmarkStart w:id="0" w:name="_GoBack" w:displacedByCustomXml="next"/>
              <w:bookmarkEnd w:id="0" w:displacedByCustomXml="next"/>
            </w:sdtContent>
          </w:sdt>
        </w:tc>
      </w:tr>
    </w:tbl>
    <w:p w14:paraId="2EC16B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0CEB4" w14:textId="77777777" w:rsidR="00940046" w:rsidRDefault="00940046" w:rsidP="007A0D55">
      <w:pPr>
        <w:spacing w:after="0" w:line="240" w:lineRule="auto"/>
      </w:pPr>
      <w:r>
        <w:separator/>
      </w:r>
    </w:p>
  </w:endnote>
  <w:endnote w:type="continuationSeparator" w:id="0">
    <w:p w14:paraId="3680A67A" w14:textId="77777777" w:rsidR="00940046" w:rsidRDefault="009400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54500" w14:textId="77777777" w:rsidR="00940046" w:rsidRDefault="00940046" w:rsidP="007A0D55">
      <w:pPr>
        <w:spacing w:after="0" w:line="240" w:lineRule="auto"/>
      </w:pPr>
      <w:r>
        <w:separator/>
      </w:r>
    </w:p>
  </w:footnote>
  <w:footnote w:type="continuationSeparator" w:id="0">
    <w:p w14:paraId="7C70DD1B" w14:textId="77777777" w:rsidR="00940046" w:rsidRDefault="009400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C1DB8" w14:textId="77777777" w:rsidR="00940046" w:rsidRDefault="009400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00CD7A4" w14:textId="77777777" w:rsidR="00940046" w:rsidRDefault="009400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8E"/>
    <w:rsid w:val="00032559"/>
    <w:rsid w:val="00052040"/>
    <w:rsid w:val="00066FBF"/>
    <w:rsid w:val="000875E6"/>
    <w:rsid w:val="00091675"/>
    <w:rsid w:val="000B25AE"/>
    <w:rsid w:val="000B55AB"/>
    <w:rsid w:val="000D24DC"/>
    <w:rsid w:val="000F39BA"/>
    <w:rsid w:val="00101B2E"/>
    <w:rsid w:val="0011648C"/>
    <w:rsid w:val="00116FA0"/>
    <w:rsid w:val="0015114C"/>
    <w:rsid w:val="001A21F3"/>
    <w:rsid w:val="001A2537"/>
    <w:rsid w:val="001A6A06"/>
    <w:rsid w:val="00205BFA"/>
    <w:rsid w:val="00210C03"/>
    <w:rsid w:val="002162E2"/>
    <w:rsid w:val="00225C5A"/>
    <w:rsid w:val="00230B10"/>
    <w:rsid w:val="00234353"/>
    <w:rsid w:val="00244BB0"/>
    <w:rsid w:val="00283E09"/>
    <w:rsid w:val="0029520C"/>
    <w:rsid w:val="002A0A0D"/>
    <w:rsid w:val="002B0B37"/>
    <w:rsid w:val="002B1238"/>
    <w:rsid w:val="002C78DA"/>
    <w:rsid w:val="0030662D"/>
    <w:rsid w:val="003235A7"/>
    <w:rsid w:val="0033442D"/>
    <w:rsid w:val="003677B6"/>
    <w:rsid w:val="00397F5D"/>
    <w:rsid w:val="003A5726"/>
    <w:rsid w:val="003A6B5E"/>
    <w:rsid w:val="003D3579"/>
    <w:rsid w:val="003E2795"/>
    <w:rsid w:val="003F0D73"/>
    <w:rsid w:val="00462DBE"/>
    <w:rsid w:val="00464699"/>
    <w:rsid w:val="00483379"/>
    <w:rsid w:val="00487BC5"/>
    <w:rsid w:val="00496888"/>
    <w:rsid w:val="004A7476"/>
    <w:rsid w:val="004B38F6"/>
    <w:rsid w:val="004B692F"/>
    <w:rsid w:val="004C1AB7"/>
    <w:rsid w:val="004C3DF4"/>
    <w:rsid w:val="004E5896"/>
    <w:rsid w:val="00513EE6"/>
    <w:rsid w:val="00534F8F"/>
    <w:rsid w:val="0058332E"/>
    <w:rsid w:val="00590035"/>
    <w:rsid w:val="0059229B"/>
    <w:rsid w:val="005B177E"/>
    <w:rsid w:val="005B2938"/>
    <w:rsid w:val="005B3921"/>
    <w:rsid w:val="005F26D7"/>
    <w:rsid w:val="005F5450"/>
    <w:rsid w:val="00612413"/>
    <w:rsid w:val="00684174"/>
    <w:rsid w:val="006C4FDC"/>
    <w:rsid w:val="006D0412"/>
    <w:rsid w:val="006F10ED"/>
    <w:rsid w:val="007411B9"/>
    <w:rsid w:val="00780D95"/>
    <w:rsid w:val="00780DC7"/>
    <w:rsid w:val="007A0D55"/>
    <w:rsid w:val="007B3377"/>
    <w:rsid w:val="007E5F44"/>
    <w:rsid w:val="00821DE3"/>
    <w:rsid w:val="00846CE1"/>
    <w:rsid w:val="008A5B87"/>
    <w:rsid w:val="008B31E0"/>
    <w:rsid w:val="008E6461"/>
    <w:rsid w:val="008E64DA"/>
    <w:rsid w:val="00901D15"/>
    <w:rsid w:val="00922950"/>
    <w:rsid w:val="00940046"/>
    <w:rsid w:val="009A7264"/>
    <w:rsid w:val="009D1606"/>
    <w:rsid w:val="009E18A1"/>
    <w:rsid w:val="009E5940"/>
    <w:rsid w:val="009E73D7"/>
    <w:rsid w:val="00A16467"/>
    <w:rsid w:val="00A27D2C"/>
    <w:rsid w:val="00A3562F"/>
    <w:rsid w:val="00A76FD9"/>
    <w:rsid w:val="00A95BA2"/>
    <w:rsid w:val="00AB436D"/>
    <w:rsid w:val="00AC1871"/>
    <w:rsid w:val="00AD2F24"/>
    <w:rsid w:val="00AD4844"/>
    <w:rsid w:val="00AE1E9A"/>
    <w:rsid w:val="00B219AE"/>
    <w:rsid w:val="00B33145"/>
    <w:rsid w:val="00B574C9"/>
    <w:rsid w:val="00B6448E"/>
    <w:rsid w:val="00B663C3"/>
    <w:rsid w:val="00BB231C"/>
    <w:rsid w:val="00BC39C9"/>
    <w:rsid w:val="00BE5BF7"/>
    <w:rsid w:val="00BF40E1"/>
    <w:rsid w:val="00C13FBA"/>
    <w:rsid w:val="00C27FAB"/>
    <w:rsid w:val="00C358D4"/>
    <w:rsid w:val="00C6296B"/>
    <w:rsid w:val="00CC3229"/>
    <w:rsid w:val="00CC586D"/>
    <w:rsid w:val="00CF1542"/>
    <w:rsid w:val="00CF3EC5"/>
    <w:rsid w:val="00D656DA"/>
    <w:rsid w:val="00D83300"/>
    <w:rsid w:val="00D86D49"/>
    <w:rsid w:val="00DA78C5"/>
    <w:rsid w:val="00DC6B48"/>
    <w:rsid w:val="00DF01B0"/>
    <w:rsid w:val="00E34211"/>
    <w:rsid w:val="00E85A05"/>
    <w:rsid w:val="00E95829"/>
    <w:rsid w:val="00EA606C"/>
    <w:rsid w:val="00EB0C8C"/>
    <w:rsid w:val="00EB51FD"/>
    <w:rsid w:val="00EB6464"/>
    <w:rsid w:val="00EB77DB"/>
    <w:rsid w:val="00ED139F"/>
    <w:rsid w:val="00EF74F7"/>
    <w:rsid w:val="00F2555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4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4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4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4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44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2D9D3AEC16F04290D153F74FF337C3"/>
        <w:category>
          <w:name w:val="General"/>
          <w:gallery w:val="placeholder"/>
        </w:category>
        <w:types>
          <w:type w:val="bbPlcHdr"/>
        </w:types>
        <w:behaviors>
          <w:behavior w:val="content"/>
        </w:behaviors>
        <w:guid w:val="{FB002D91-7856-6D44-88FE-906D057E30D7}"/>
      </w:docPartPr>
      <w:docPartBody>
        <w:p w:rsidR="00A0318F" w:rsidRDefault="00F3128C">
          <w:pPr>
            <w:pStyle w:val="4B2D9D3AEC16F04290D153F74FF337C3"/>
          </w:pPr>
          <w:r w:rsidRPr="00CC586D">
            <w:rPr>
              <w:rStyle w:val="PlaceholderText"/>
              <w:b/>
              <w:color w:val="FFFFFF" w:themeColor="background1"/>
            </w:rPr>
            <w:t>[Salutation]</w:t>
          </w:r>
        </w:p>
      </w:docPartBody>
    </w:docPart>
    <w:docPart>
      <w:docPartPr>
        <w:name w:val="FA9525F168A4314F97705C34C67B4A3E"/>
        <w:category>
          <w:name w:val="General"/>
          <w:gallery w:val="placeholder"/>
        </w:category>
        <w:types>
          <w:type w:val="bbPlcHdr"/>
        </w:types>
        <w:behaviors>
          <w:behavior w:val="content"/>
        </w:behaviors>
        <w:guid w:val="{9C69C547-B5BF-144C-A011-80C38973CFF4}"/>
      </w:docPartPr>
      <w:docPartBody>
        <w:p w:rsidR="00A0318F" w:rsidRDefault="00F3128C">
          <w:pPr>
            <w:pStyle w:val="FA9525F168A4314F97705C34C67B4A3E"/>
          </w:pPr>
          <w:r>
            <w:rPr>
              <w:rStyle w:val="PlaceholderText"/>
            </w:rPr>
            <w:t>[First name]</w:t>
          </w:r>
        </w:p>
      </w:docPartBody>
    </w:docPart>
    <w:docPart>
      <w:docPartPr>
        <w:name w:val="1601C1456BA37F47869F73D3751EEC2F"/>
        <w:category>
          <w:name w:val="General"/>
          <w:gallery w:val="placeholder"/>
        </w:category>
        <w:types>
          <w:type w:val="bbPlcHdr"/>
        </w:types>
        <w:behaviors>
          <w:behavior w:val="content"/>
        </w:behaviors>
        <w:guid w:val="{8AA8E249-588A-FA4A-961A-C45097984505}"/>
      </w:docPartPr>
      <w:docPartBody>
        <w:p w:rsidR="00A0318F" w:rsidRDefault="00F3128C">
          <w:pPr>
            <w:pStyle w:val="1601C1456BA37F47869F73D3751EEC2F"/>
          </w:pPr>
          <w:r>
            <w:rPr>
              <w:rStyle w:val="PlaceholderText"/>
            </w:rPr>
            <w:t>[Middle name]</w:t>
          </w:r>
        </w:p>
      </w:docPartBody>
    </w:docPart>
    <w:docPart>
      <w:docPartPr>
        <w:name w:val="4028CE67371B364E95D9546FF62009D7"/>
        <w:category>
          <w:name w:val="General"/>
          <w:gallery w:val="placeholder"/>
        </w:category>
        <w:types>
          <w:type w:val="bbPlcHdr"/>
        </w:types>
        <w:behaviors>
          <w:behavior w:val="content"/>
        </w:behaviors>
        <w:guid w:val="{857CEBEA-5734-994E-AF4D-7165FC4815FC}"/>
      </w:docPartPr>
      <w:docPartBody>
        <w:p w:rsidR="00A0318F" w:rsidRDefault="00F3128C">
          <w:pPr>
            <w:pStyle w:val="4028CE67371B364E95D9546FF62009D7"/>
          </w:pPr>
          <w:r>
            <w:rPr>
              <w:rStyle w:val="PlaceholderText"/>
            </w:rPr>
            <w:t>[Last name]</w:t>
          </w:r>
        </w:p>
      </w:docPartBody>
    </w:docPart>
    <w:docPart>
      <w:docPartPr>
        <w:name w:val="825066A6BFCD62488CFDDD388819F683"/>
        <w:category>
          <w:name w:val="General"/>
          <w:gallery w:val="placeholder"/>
        </w:category>
        <w:types>
          <w:type w:val="bbPlcHdr"/>
        </w:types>
        <w:behaviors>
          <w:behavior w:val="content"/>
        </w:behaviors>
        <w:guid w:val="{9A15C505-E715-6249-A64C-103C6292CE70}"/>
      </w:docPartPr>
      <w:docPartBody>
        <w:p w:rsidR="00A0318F" w:rsidRDefault="00F3128C">
          <w:pPr>
            <w:pStyle w:val="825066A6BFCD62488CFDDD388819F683"/>
          </w:pPr>
          <w:r>
            <w:rPr>
              <w:rStyle w:val="PlaceholderText"/>
            </w:rPr>
            <w:t>[Enter your biography]</w:t>
          </w:r>
        </w:p>
      </w:docPartBody>
    </w:docPart>
    <w:docPart>
      <w:docPartPr>
        <w:name w:val="2287CC4364EC9241A8BDD9957B5146F1"/>
        <w:category>
          <w:name w:val="General"/>
          <w:gallery w:val="placeholder"/>
        </w:category>
        <w:types>
          <w:type w:val="bbPlcHdr"/>
        </w:types>
        <w:behaviors>
          <w:behavior w:val="content"/>
        </w:behaviors>
        <w:guid w:val="{B84F6E5A-308E-DC49-8AAF-179D8AAE4581}"/>
      </w:docPartPr>
      <w:docPartBody>
        <w:p w:rsidR="00A0318F" w:rsidRDefault="00F3128C">
          <w:pPr>
            <w:pStyle w:val="2287CC4364EC9241A8BDD9957B5146F1"/>
          </w:pPr>
          <w:r>
            <w:rPr>
              <w:rStyle w:val="PlaceholderText"/>
            </w:rPr>
            <w:t>[Enter the institution with which you are affiliated]</w:t>
          </w:r>
        </w:p>
      </w:docPartBody>
    </w:docPart>
    <w:docPart>
      <w:docPartPr>
        <w:name w:val="A763B06375F00A43BDD03818B25E0092"/>
        <w:category>
          <w:name w:val="General"/>
          <w:gallery w:val="placeholder"/>
        </w:category>
        <w:types>
          <w:type w:val="bbPlcHdr"/>
        </w:types>
        <w:behaviors>
          <w:behavior w:val="content"/>
        </w:behaviors>
        <w:guid w:val="{AA8F6C11-E4FB-F54F-B98F-B7BDB782AB49}"/>
      </w:docPartPr>
      <w:docPartBody>
        <w:p w:rsidR="00A0318F" w:rsidRDefault="00F3128C">
          <w:pPr>
            <w:pStyle w:val="A763B06375F00A43BDD03818B25E0092"/>
          </w:pPr>
          <w:r w:rsidRPr="00EF74F7">
            <w:rPr>
              <w:b/>
              <w:color w:val="808080" w:themeColor="background1" w:themeShade="80"/>
            </w:rPr>
            <w:t>[Enter the headword for your article]</w:t>
          </w:r>
        </w:p>
      </w:docPartBody>
    </w:docPart>
    <w:docPart>
      <w:docPartPr>
        <w:name w:val="F56D61674772B545A28E4B5F61537958"/>
        <w:category>
          <w:name w:val="General"/>
          <w:gallery w:val="placeholder"/>
        </w:category>
        <w:types>
          <w:type w:val="bbPlcHdr"/>
        </w:types>
        <w:behaviors>
          <w:behavior w:val="content"/>
        </w:behaviors>
        <w:guid w:val="{EDCBFF82-A09F-2048-A443-2F8621BD61E0}"/>
      </w:docPartPr>
      <w:docPartBody>
        <w:p w:rsidR="00A0318F" w:rsidRDefault="00F3128C">
          <w:pPr>
            <w:pStyle w:val="F56D61674772B545A28E4B5F615379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4C609D46255EA449598802DB00F1368"/>
        <w:category>
          <w:name w:val="General"/>
          <w:gallery w:val="placeholder"/>
        </w:category>
        <w:types>
          <w:type w:val="bbPlcHdr"/>
        </w:types>
        <w:behaviors>
          <w:behavior w:val="content"/>
        </w:behaviors>
        <w:guid w:val="{C21E7205-18DB-2348-AC58-35D1E11B63E6}"/>
      </w:docPartPr>
      <w:docPartBody>
        <w:p w:rsidR="00A0318F" w:rsidRDefault="00F3128C">
          <w:pPr>
            <w:pStyle w:val="D4C609D46255EA449598802DB00F13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8124E61C51546BC673A5AB0EBC925"/>
        <w:category>
          <w:name w:val="General"/>
          <w:gallery w:val="placeholder"/>
        </w:category>
        <w:types>
          <w:type w:val="bbPlcHdr"/>
        </w:types>
        <w:behaviors>
          <w:behavior w:val="content"/>
        </w:behaviors>
        <w:guid w:val="{7C58826F-11AB-584B-BC54-9DCB7F21A348}"/>
      </w:docPartPr>
      <w:docPartBody>
        <w:p w:rsidR="00A0318F" w:rsidRDefault="00F3128C">
          <w:pPr>
            <w:pStyle w:val="CEB8124E61C51546BC673A5AB0EBC9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D153242DFBF044A7691E71058C86B2"/>
        <w:category>
          <w:name w:val="General"/>
          <w:gallery w:val="placeholder"/>
        </w:category>
        <w:types>
          <w:type w:val="bbPlcHdr"/>
        </w:types>
        <w:behaviors>
          <w:behavior w:val="content"/>
        </w:behaviors>
        <w:guid w:val="{CBEE409E-10F3-3B49-BABD-31FEB9834D2C}"/>
      </w:docPartPr>
      <w:docPartBody>
        <w:p w:rsidR="00A0318F" w:rsidRDefault="00F3128C">
          <w:pPr>
            <w:pStyle w:val="FFD153242DFBF044A7691E71058C86B2"/>
          </w:pPr>
          <w:r>
            <w:rPr>
              <w:rStyle w:val="PlaceholderText"/>
            </w:rPr>
            <w:t>[Enter citations for further reading here]</w:t>
          </w:r>
        </w:p>
      </w:docPartBody>
    </w:docPart>
    <w:docPart>
      <w:docPartPr>
        <w:name w:val="C9467154F315F449AB44FA52C73A05E1"/>
        <w:category>
          <w:name w:val="General"/>
          <w:gallery w:val="placeholder"/>
        </w:category>
        <w:types>
          <w:type w:val="bbPlcHdr"/>
        </w:types>
        <w:behaviors>
          <w:behavior w:val="content"/>
        </w:behaviors>
        <w:guid w:val="{FAA1699C-BB58-104C-AC4C-533554625CD9}"/>
      </w:docPartPr>
      <w:docPartBody>
        <w:p w:rsidR="00A0318F" w:rsidRDefault="00F3128C" w:rsidP="00F3128C">
          <w:pPr>
            <w:pStyle w:val="C9467154F315F449AB44FA52C73A05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B0B640FB1A0D469765951354939CE4"/>
        <w:category>
          <w:name w:val="General"/>
          <w:gallery w:val="placeholder"/>
        </w:category>
        <w:types>
          <w:type w:val="bbPlcHdr"/>
        </w:types>
        <w:behaviors>
          <w:behavior w:val="content"/>
        </w:behaviors>
        <w:guid w:val="{BDB48AA7-D39A-AA47-88EA-7B2C4847707E}"/>
      </w:docPartPr>
      <w:docPartBody>
        <w:p w:rsidR="00AC258F" w:rsidRDefault="00A0318F" w:rsidP="00A0318F">
          <w:pPr>
            <w:pStyle w:val="F5B0B640FB1A0D469765951354939CE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8C"/>
    <w:rsid w:val="00A0318F"/>
    <w:rsid w:val="00AC258F"/>
    <w:rsid w:val="00F31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18F"/>
    <w:rPr>
      <w:color w:val="808080"/>
    </w:rPr>
  </w:style>
  <w:style w:type="paragraph" w:customStyle="1" w:styleId="4B2D9D3AEC16F04290D153F74FF337C3">
    <w:name w:val="4B2D9D3AEC16F04290D153F74FF337C3"/>
  </w:style>
  <w:style w:type="paragraph" w:customStyle="1" w:styleId="FA9525F168A4314F97705C34C67B4A3E">
    <w:name w:val="FA9525F168A4314F97705C34C67B4A3E"/>
  </w:style>
  <w:style w:type="paragraph" w:customStyle="1" w:styleId="1601C1456BA37F47869F73D3751EEC2F">
    <w:name w:val="1601C1456BA37F47869F73D3751EEC2F"/>
  </w:style>
  <w:style w:type="paragraph" w:customStyle="1" w:styleId="4028CE67371B364E95D9546FF62009D7">
    <w:name w:val="4028CE67371B364E95D9546FF62009D7"/>
  </w:style>
  <w:style w:type="paragraph" w:customStyle="1" w:styleId="825066A6BFCD62488CFDDD388819F683">
    <w:name w:val="825066A6BFCD62488CFDDD388819F683"/>
  </w:style>
  <w:style w:type="paragraph" w:customStyle="1" w:styleId="2287CC4364EC9241A8BDD9957B5146F1">
    <w:name w:val="2287CC4364EC9241A8BDD9957B5146F1"/>
  </w:style>
  <w:style w:type="paragraph" w:customStyle="1" w:styleId="A763B06375F00A43BDD03818B25E0092">
    <w:name w:val="A763B06375F00A43BDD03818B25E0092"/>
  </w:style>
  <w:style w:type="paragraph" w:customStyle="1" w:styleId="F56D61674772B545A28E4B5F61537958">
    <w:name w:val="F56D61674772B545A28E4B5F61537958"/>
  </w:style>
  <w:style w:type="paragraph" w:customStyle="1" w:styleId="D4C609D46255EA449598802DB00F1368">
    <w:name w:val="D4C609D46255EA449598802DB00F1368"/>
  </w:style>
  <w:style w:type="paragraph" w:customStyle="1" w:styleId="CEB8124E61C51546BC673A5AB0EBC925">
    <w:name w:val="CEB8124E61C51546BC673A5AB0EBC925"/>
  </w:style>
  <w:style w:type="paragraph" w:customStyle="1" w:styleId="FFD153242DFBF044A7691E71058C86B2">
    <w:name w:val="FFD153242DFBF044A7691E71058C86B2"/>
  </w:style>
  <w:style w:type="paragraph" w:customStyle="1" w:styleId="C9467154F315F449AB44FA52C73A05E1">
    <w:name w:val="C9467154F315F449AB44FA52C73A05E1"/>
    <w:rsid w:val="00F3128C"/>
  </w:style>
  <w:style w:type="paragraph" w:customStyle="1" w:styleId="F5B0B640FB1A0D469765951354939CE4">
    <w:name w:val="F5B0B640FB1A0D469765951354939CE4"/>
    <w:rsid w:val="00A031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18F"/>
    <w:rPr>
      <w:color w:val="808080"/>
    </w:rPr>
  </w:style>
  <w:style w:type="paragraph" w:customStyle="1" w:styleId="4B2D9D3AEC16F04290D153F74FF337C3">
    <w:name w:val="4B2D9D3AEC16F04290D153F74FF337C3"/>
  </w:style>
  <w:style w:type="paragraph" w:customStyle="1" w:styleId="FA9525F168A4314F97705C34C67B4A3E">
    <w:name w:val="FA9525F168A4314F97705C34C67B4A3E"/>
  </w:style>
  <w:style w:type="paragraph" w:customStyle="1" w:styleId="1601C1456BA37F47869F73D3751EEC2F">
    <w:name w:val="1601C1456BA37F47869F73D3751EEC2F"/>
  </w:style>
  <w:style w:type="paragraph" w:customStyle="1" w:styleId="4028CE67371B364E95D9546FF62009D7">
    <w:name w:val="4028CE67371B364E95D9546FF62009D7"/>
  </w:style>
  <w:style w:type="paragraph" w:customStyle="1" w:styleId="825066A6BFCD62488CFDDD388819F683">
    <w:name w:val="825066A6BFCD62488CFDDD388819F683"/>
  </w:style>
  <w:style w:type="paragraph" w:customStyle="1" w:styleId="2287CC4364EC9241A8BDD9957B5146F1">
    <w:name w:val="2287CC4364EC9241A8BDD9957B5146F1"/>
  </w:style>
  <w:style w:type="paragraph" w:customStyle="1" w:styleId="A763B06375F00A43BDD03818B25E0092">
    <w:name w:val="A763B06375F00A43BDD03818B25E0092"/>
  </w:style>
  <w:style w:type="paragraph" w:customStyle="1" w:styleId="F56D61674772B545A28E4B5F61537958">
    <w:name w:val="F56D61674772B545A28E4B5F61537958"/>
  </w:style>
  <w:style w:type="paragraph" w:customStyle="1" w:styleId="D4C609D46255EA449598802DB00F1368">
    <w:name w:val="D4C609D46255EA449598802DB00F1368"/>
  </w:style>
  <w:style w:type="paragraph" w:customStyle="1" w:styleId="CEB8124E61C51546BC673A5AB0EBC925">
    <w:name w:val="CEB8124E61C51546BC673A5AB0EBC925"/>
  </w:style>
  <w:style w:type="paragraph" w:customStyle="1" w:styleId="FFD153242DFBF044A7691E71058C86B2">
    <w:name w:val="FFD153242DFBF044A7691E71058C86B2"/>
  </w:style>
  <w:style w:type="paragraph" w:customStyle="1" w:styleId="C9467154F315F449AB44FA52C73A05E1">
    <w:name w:val="C9467154F315F449AB44FA52C73A05E1"/>
    <w:rsid w:val="00F3128C"/>
  </w:style>
  <w:style w:type="paragraph" w:customStyle="1" w:styleId="F5B0B640FB1A0D469765951354939CE4">
    <w:name w:val="F5B0B640FB1A0D469765951354939CE4"/>
    <w:rsid w:val="00A03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PMa91</b:Tag>
    <b:SourceType>BookSection</b:SourceType>
    <b:Guid>{2E8E4F97-1B51-9647-B966-B956DE23458F}</b:Guid>
    <b:Title>Of the Axis and the Hinge: Nationalism, Afro-Cubanism, and Music in Pre-Revolutionary Cuba</b:Title>
    <b:City>Lanham</b:City>
    <b:StateProvince>MD</b:StateProvince>
    <b:Publisher>America UP</b:Publisher>
    <b:Year>1991</b:Year>
    <b:Pages>267-282</b:Pages>
    <b:BookTitle>Essays on Cuban Music: North American and Cuban Perspectives</b:BookTitle>
    <b:Author>
      <b:Editor>
        <b:NameList>
          <b:Person>
            <b:Last>Manuel</b:Last>
            <b:First>P</b:First>
          </b:Person>
        </b:NameList>
      </b:Editor>
    </b:Author>
    <b:RefOrder>1</b:RefOrder>
  </b:Source>
  <b:Source>
    <b:Tag>Rob97</b:Tag>
    <b:SourceType>Book</b:SourceType>
    <b:Guid>{C7103F54-0A5C-3E40-8587-D72A763F49CC}</b:Guid>
    <b:Title>Nationalizing Blackness: Afrocubanismo and Artistic Revolution in Havana, 1920-1940</b:Title>
    <b:City>Pittsburgh </b:City>
    <b:Publisher>Pittsburgh UP </b:Publisher>
    <b:Year>1997</b:Year>
    <b:Author>
      <b:Author>
        <b:NameList>
          <b:Person>
            <b:Last>Moore</b:Last>
            <b:First>Robin</b:First>
          </b:Person>
        </b:NameList>
      </b:Author>
    </b:Author>
    <b:RefOrder>2</b:RefOrder>
  </b:Source>
  <b:Source>
    <b:Tag>Mar061</b:Tag>
    <b:SourceType>JournalArticle</b:SourceType>
    <b:Guid>{7305362F-8D9C-8A45-B5F9-49C72BFBC92E}</b:Guid>
    <b:Title>The Rhtyhmic Component of Afrocubanismo in the Art Music of Cuba</b:Title>
    <b:Year>2006</b:Year>
    <b:Volume>26</b:Volume>
    <b:Pages>181-212</b:Pages>
    <b:Author>
      <b:Author>
        <b:NameList>
          <b:Person>
            <b:Last>Rey</b:Last>
            <b:First>Mario</b:First>
          </b:Person>
        </b:NameList>
      </b:Author>
    </b:Author>
    <b:JournalName>Black Music Research Journal </b:JournalName>
    <b:Issue>2</b:Issue>
    <b:RefOrder>3</b:RefOrder>
  </b:Source>
</b:Sources>
</file>

<file path=customXml/itemProps1.xml><?xml version="1.0" encoding="utf-8"?>
<ds:datastoreItem xmlns:ds="http://schemas.openxmlformats.org/officeDocument/2006/customXml" ds:itemID="{C88E4B2D-2687-E14E-AC09-3F96C958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78</cp:revision>
  <dcterms:created xsi:type="dcterms:W3CDTF">2014-11-09T23:47:00Z</dcterms:created>
  <dcterms:modified xsi:type="dcterms:W3CDTF">2014-11-10T07:11:00Z</dcterms:modified>
</cp:coreProperties>
</file>