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D9EDC3817D144F4A939D85D75BA38F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644F21471C246D3B1F2C3FAC1CC98B2"/>
            </w:placeholder>
            <w:text/>
          </w:sdtPr>
          <w:sdtEndPr/>
          <w:sdtContent>
            <w:tc>
              <w:tcPr>
                <w:tcW w:w="2073" w:type="dxa"/>
              </w:tcPr>
              <w:p w:rsidR="00B574C9" w:rsidRDefault="0027198E" w:rsidP="0027198E">
                <w:r>
                  <w:t>Kendall</w:t>
                </w:r>
              </w:p>
            </w:tc>
          </w:sdtContent>
        </w:sdt>
        <w:sdt>
          <w:sdtPr>
            <w:alias w:val="Middle name"/>
            <w:tag w:val="authorMiddleName"/>
            <w:id w:val="-2076034781"/>
            <w:placeholder>
              <w:docPart w:val="66918358EE2F413EA19061FA1A6BFDD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FA13B29F5014B789D679F0416B632A7"/>
            </w:placeholder>
            <w:text/>
          </w:sdtPr>
          <w:sdtContent>
            <w:tc>
              <w:tcPr>
                <w:tcW w:w="2642" w:type="dxa"/>
              </w:tcPr>
              <w:p w:rsidR="00B574C9" w:rsidRDefault="0027198E" w:rsidP="0027198E">
                <w:proofErr w:type="spellStart"/>
                <w:r w:rsidRPr="0027198E">
                  <w:t>Heitzman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800618585C44A89BFAB399EF18FA60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4378CD5457D4F41BACDAC91759979A5"/>
            </w:placeholder>
            <w:text/>
          </w:sdtPr>
          <w:sdtEndPr/>
          <w:sdtContent>
            <w:tc>
              <w:tcPr>
                <w:tcW w:w="8525" w:type="dxa"/>
                <w:gridSpan w:val="4"/>
              </w:tcPr>
              <w:p w:rsidR="00B574C9" w:rsidRDefault="0027198E" w:rsidP="0027198E">
                <w:r>
                  <w:t>University of Iowa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eastAsia="ja-JP"/>
            </w:rPr>
            <w:alias w:val="Article headword"/>
            <w:tag w:val="articleHeadword"/>
            <w:id w:val="-361440020"/>
            <w:placeholder>
              <w:docPart w:val="FB7E98A868E84963B8D1C6693992D254"/>
            </w:placeholder>
            <w:text/>
          </w:sdtPr>
          <w:sdtContent>
            <w:tc>
              <w:tcPr>
                <w:tcW w:w="9016" w:type="dxa"/>
                <w:tcMar>
                  <w:top w:w="113" w:type="dxa"/>
                  <w:bottom w:w="113" w:type="dxa"/>
                </w:tcMar>
              </w:tcPr>
              <w:p w:rsidR="003F0D73" w:rsidRPr="00FB589A" w:rsidRDefault="0027198E" w:rsidP="0027198E">
                <w:pPr>
                  <w:rPr>
                    <w:b/>
                  </w:rPr>
                </w:pPr>
                <w:r w:rsidRPr="0027198E">
                  <w:rPr>
                    <w:lang w:val="en-US" w:eastAsia="ja-JP"/>
                  </w:rPr>
                  <w:t>Berkeley, Busby (</w:t>
                </w:r>
                <w:r>
                  <w:rPr>
                    <w:lang w:val="en-US" w:eastAsia="ja-JP"/>
                  </w:rPr>
                  <w:t>1895-</w:t>
                </w:r>
                <w:r w:rsidRPr="0027198E">
                  <w:rPr>
                    <w:lang w:val="en-US" w:eastAsia="ja-JP"/>
                  </w:rPr>
                  <w:t>1976)</w:t>
                </w:r>
              </w:p>
            </w:tc>
          </w:sdtContent>
        </w:sdt>
      </w:tr>
      <w:tr w:rsidR="00464699" w:rsidTr="007821B0">
        <w:sdt>
          <w:sdtPr>
            <w:alias w:val="Variant headwords"/>
            <w:tag w:val="variantHeadwords"/>
            <w:id w:val="173464402"/>
            <w:placeholder>
              <w:docPart w:val="96A125F1A74642CEB0B11411BB8932F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D24291E79614B939A0CEF4DA2ACF0D0"/>
            </w:placeholder>
          </w:sdtPr>
          <w:sdtEndPr/>
          <w:sdtContent>
            <w:tc>
              <w:tcPr>
                <w:tcW w:w="9016" w:type="dxa"/>
                <w:tcMar>
                  <w:top w:w="113" w:type="dxa"/>
                  <w:bottom w:w="113" w:type="dxa"/>
                </w:tcMar>
              </w:tcPr>
              <w:p w:rsidR="00E85A05" w:rsidRPr="0027198E" w:rsidRDefault="0027198E" w:rsidP="0027198E">
                <w:r w:rsidRPr="00CF6F57">
                  <w:t xml:space="preserve">Busby Berkeley </w:t>
                </w:r>
                <w:r w:rsidRPr="00257B17">
                  <w:t>(</w:t>
                </w:r>
                <w:r>
                  <w:t xml:space="preserve">29 November </w:t>
                </w:r>
                <w:r w:rsidRPr="00257B17">
                  <w:t>1895-</w:t>
                </w:r>
                <w:r>
                  <w:t xml:space="preserve"> 14 March </w:t>
                </w:r>
                <w:r w:rsidRPr="00257B17">
                  <w:t>1976)</w:t>
                </w:r>
                <w:r>
                  <w:t xml:space="preserve"> </w:t>
                </w:r>
                <w:r w:rsidRPr="00CF6F57">
                  <w:t xml:space="preserve">was an American film choreographer. Berkeley is widely considered to be the first musical director to conceive of musicals as a filmic spectacle, and not simply a stage production transferred to the screen.  He employed crane shots, dynamic editing, and elaborate choreography involving chorus girls arranged in geometric designs.  At the same time, Berkeley staged his musical numbers on large sound stages and often incorporated giant and unusual props and swimming pools.  His most famous sequences include numbers from a trio of Warner Bros. films he worked on in 1933: “We’re in the Money” and “Remember My Forgotten Man” from </w:t>
                </w:r>
                <w:r w:rsidRPr="00CF6F57">
                  <w:rPr>
                    <w:i/>
                  </w:rPr>
                  <w:t>Gold Diggers of 1933,</w:t>
                </w:r>
                <w:r w:rsidRPr="00CF6F57">
                  <w:t xml:space="preserve"> “By a Waterfall” from </w:t>
                </w:r>
                <w:r w:rsidRPr="00CF6F57">
                  <w:rPr>
                    <w:i/>
                  </w:rPr>
                  <w:t>Footlight Parade,</w:t>
                </w:r>
                <w:r w:rsidRPr="00CF6F57">
                  <w:t xml:space="preserve"> and the title song from </w:t>
                </w:r>
                <w:r w:rsidRPr="00CF6F57">
                  <w:rPr>
                    <w:i/>
                  </w:rPr>
                  <w:t>42nd Street.</w:t>
                </w:r>
                <w:r w:rsidRPr="00CF6F57">
                  <w:t xml:space="preserve">  Berkeley turned to directing and met </w:t>
                </w:r>
                <w:r>
                  <w:t xml:space="preserve">actress/swimmer </w:t>
                </w:r>
                <w:r w:rsidRPr="00CF6F57">
                  <w:t xml:space="preserve">Esther Williams on the set of his </w:t>
                </w:r>
                <w:r w:rsidRPr="00CF6F57">
                  <w:rPr>
                    <w:i/>
                  </w:rPr>
                  <w:t>Take Me Out to the Ballgame</w:t>
                </w:r>
                <w:r w:rsidRPr="00CF6F57">
                  <w:t xml:space="preserve"> (1949).  He would stage water spectacles for her in </w:t>
                </w:r>
                <w:r w:rsidRPr="00CF6F57">
                  <w:rPr>
                    <w:i/>
                  </w:rPr>
                  <w:t>Million Dollar Mermaid</w:t>
                </w:r>
                <w:r w:rsidRPr="00CF6F57">
                  <w:t xml:space="preserve"> (1952) and </w:t>
                </w:r>
                <w:r w:rsidRPr="00CF6F57">
                  <w:rPr>
                    <w:i/>
                  </w:rPr>
                  <w:t>Easy to Love</w:t>
                </w:r>
                <w:r w:rsidRPr="00CF6F57">
                  <w:t xml:space="preserve"> (1953).  Martin Rubin sees in Berkeley’s spectacles a direct descendant of the “superabundance” of American </w:t>
                </w:r>
                <w:proofErr w:type="gramStart"/>
                <w:r w:rsidRPr="00CF6F57">
                  <w:t>three-ring circuses, in which more action occurs than any one viewer</w:t>
                </w:r>
                <w:proofErr w:type="gramEnd"/>
                <w:r w:rsidRPr="00CF6F57">
                  <w:t xml:space="preserve"> can absorb.  Other critics have noted the relationship of Berkeley’s patterns to </w:t>
                </w:r>
                <w:proofErr w:type="spellStart"/>
                <w:r w:rsidRPr="00CF6F57">
                  <w:t>Leni</w:t>
                </w:r>
                <w:proofErr w:type="spellEnd"/>
                <w:r w:rsidRPr="00CF6F57">
                  <w:t xml:space="preserve"> Riefenstahl’s Nazi d</w:t>
                </w:r>
                <w:r>
                  <w:t>ocumentary films:</w:t>
                </w:r>
                <w:r w:rsidRPr="00CF6F57">
                  <w:t xml:space="preserve"> both utilize what Siegfried </w:t>
                </w:r>
                <w:proofErr w:type="spellStart"/>
                <w:r w:rsidRPr="00CF6F57">
                  <w:t>Krac</w:t>
                </w:r>
                <w:r>
                  <w:t>auer</w:t>
                </w:r>
                <w:proofErr w:type="spellEnd"/>
                <w:r>
                  <w:t xml:space="preserve"> called “the mass ornament”,</w:t>
                </w:r>
                <w:r w:rsidRPr="00CF6F57">
                  <w:t xml:space="preserve"> the image of multiple bodies used to construct a visually reassuring, but</w:t>
                </w:r>
                <w:r>
                  <w:t xml:space="preserve"> ultimately dehumanized, whole.</w:t>
                </w:r>
              </w:p>
            </w:tc>
          </w:sdtContent>
        </w:sdt>
      </w:tr>
      <w:tr w:rsidR="003F0D73" w:rsidTr="003F0D73">
        <w:sdt>
          <w:sdtPr>
            <w:alias w:val="Article text"/>
            <w:tag w:val="articleText"/>
            <w:id w:val="634067588"/>
            <w:placeholder>
              <w:docPart w:val="BFD623F94D454FC59611E5E5ECBAF2DD"/>
            </w:placeholder>
          </w:sdtPr>
          <w:sdtEndPr/>
          <w:sdtContent>
            <w:tc>
              <w:tcPr>
                <w:tcW w:w="9016" w:type="dxa"/>
                <w:tcMar>
                  <w:top w:w="113" w:type="dxa"/>
                  <w:bottom w:w="113" w:type="dxa"/>
                </w:tcMar>
              </w:tcPr>
              <w:p w:rsidR="0027198E" w:rsidRDefault="0027198E" w:rsidP="0027198E">
                <w:r w:rsidRPr="00CF6F57">
                  <w:t xml:space="preserve">Busby Berkeley </w:t>
                </w:r>
                <w:r w:rsidRPr="00257B17">
                  <w:t>(</w:t>
                </w:r>
                <w:r>
                  <w:t xml:space="preserve">29 November </w:t>
                </w:r>
                <w:r w:rsidRPr="00257B17">
                  <w:t>1895-</w:t>
                </w:r>
                <w:r>
                  <w:t xml:space="preserve"> 14 March </w:t>
                </w:r>
                <w:r w:rsidRPr="00257B17">
                  <w:t>1976)</w:t>
                </w:r>
                <w:r>
                  <w:t xml:space="preserve"> </w:t>
                </w:r>
                <w:r w:rsidRPr="00CF6F57">
                  <w:t xml:space="preserve">was an American film choreographer. Berkeley is widely considered to be the first musical director to conceive of musicals as a filmic spectacle, and not simply a stage production transferred to the screen.  He employed crane shots, dynamic editing, and elaborate choreography involving chorus girls arranged in geometric designs.  At the same time, Berkeley staged his musical numbers on large sound stages and often incorporated giant and unusual props and swimming pools.  His most famous sequences include numbers from a trio of Warner Bros. films he worked on in 1933: “We’re in the Money” and “Remember My Forgotten Man” from </w:t>
                </w:r>
                <w:r w:rsidRPr="00CF6F57">
                  <w:rPr>
                    <w:i/>
                  </w:rPr>
                  <w:t>Gold Diggers of 1933,</w:t>
                </w:r>
                <w:r w:rsidRPr="00CF6F57">
                  <w:t xml:space="preserve"> “By a Waterfall” from </w:t>
                </w:r>
                <w:r w:rsidRPr="00CF6F57">
                  <w:rPr>
                    <w:i/>
                  </w:rPr>
                  <w:t>Footlight Parade,</w:t>
                </w:r>
                <w:r w:rsidRPr="00CF6F57">
                  <w:t xml:space="preserve"> and the title song from </w:t>
                </w:r>
                <w:r w:rsidRPr="00CF6F57">
                  <w:rPr>
                    <w:i/>
                  </w:rPr>
                  <w:t>42nd Street.</w:t>
                </w:r>
                <w:r w:rsidRPr="00CF6F57">
                  <w:t xml:space="preserve">  Berkeley turned to directing and met </w:t>
                </w:r>
                <w:r>
                  <w:t xml:space="preserve">actress/swimmer </w:t>
                </w:r>
                <w:r w:rsidRPr="00CF6F57">
                  <w:t xml:space="preserve">Esther Williams on the set of his </w:t>
                </w:r>
                <w:r w:rsidRPr="00CF6F57">
                  <w:rPr>
                    <w:i/>
                  </w:rPr>
                  <w:t>Take Me Out to the Ballgame</w:t>
                </w:r>
                <w:r w:rsidRPr="00CF6F57">
                  <w:t xml:space="preserve"> (1949).  He would stage water spectacles for her in </w:t>
                </w:r>
                <w:r w:rsidRPr="00CF6F57">
                  <w:rPr>
                    <w:i/>
                  </w:rPr>
                  <w:t>Million Dollar Mermaid</w:t>
                </w:r>
                <w:r w:rsidRPr="00CF6F57">
                  <w:t xml:space="preserve"> (1952) and </w:t>
                </w:r>
                <w:r w:rsidRPr="00CF6F57">
                  <w:rPr>
                    <w:i/>
                  </w:rPr>
                  <w:t>Easy to Love</w:t>
                </w:r>
                <w:r w:rsidRPr="00CF6F57">
                  <w:t xml:space="preserve"> (1953).  Martin Rubin sees in Berkeley’s spectacles a direct descendant of the “superabundance” of American </w:t>
                </w:r>
                <w:proofErr w:type="gramStart"/>
                <w:r w:rsidRPr="00CF6F57">
                  <w:t>three-ring circuses, in which more action occurs than any one viewer</w:t>
                </w:r>
                <w:proofErr w:type="gramEnd"/>
                <w:r w:rsidRPr="00CF6F57">
                  <w:t xml:space="preserve"> can absorb.  Other critics have noted the relationship of Berkeley’s patterns to </w:t>
                </w:r>
                <w:proofErr w:type="spellStart"/>
                <w:r w:rsidRPr="00CF6F57">
                  <w:t>Leni</w:t>
                </w:r>
                <w:proofErr w:type="spellEnd"/>
                <w:r w:rsidRPr="00CF6F57">
                  <w:t xml:space="preserve"> Riefenstahl’s Nazi d</w:t>
                </w:r>
                <w:r>
                  <w:t>ocumentary films:</w:t>
                </w:r>
                <w:r w:rsidRPr="00CF6F57">
                  <w:t xml:space="preserve"> both utilize what Siegfried </w:t>
                </w:r>
                <w:proofErr w:type="spellStart"/>
                <w:r w:rsidRPr="00CF6F57">
                  <w:t>Krac</w:t>
                </w:r>
                <w:r>
                  <w:t>auer</w:t>
                </w:r>
                <w:proofErr w:type="spellEnd"/>
                <w:r>
                  <w:t xml:space="preserve"> called “the mass ornament”,</w:t>
                </w:r>
                <w:r w:rsidRPr="00CF6F57">
                  <w:t xml:space="preserve"> the image of multiple bodies used to construct a visually reassuring, but</w:t>
                </w:r>
                <w:r>
                  <w:t xml:space="preserve"> ultimately dehumanized, whole.</w:t>
                </w:r>
              </w:p>
              <w:p w:rsidR="00EE4216" w:rsidRDefault="00EE4216" w:rsidP="0027198E"/>
              <w:p w:rsidR="00EE4216" w:rsidRPr="00EE4216" w:rsidRDefault="00EE4216" w:rsidP="00EE4216">
                <w:pPr>
                  <w:keepNext/>
                </w:pPr>
                <w:r>
                  <w:t xml:space="preserve">Link: </w:t>
                </w:r>
                <w:r w:rsidRPr="00894155">
                  <w:t>http://www.danceheritage.org/berkeley.html</w:t>
                </w:r>
              </w:p>
              <w:p w:rsidR="0027198E" w:rsidRDefault="00EE4216" w:rsidP="00EE4216">
                <w:pPr>
                  <w:pStyle w:val="Caption"/>
                </w:pPr>
                <w:fldSimple w:instr=" SEQ Figure \* ARABIC ">
                  <w:r>
                    <w:rPr>
                      <w:noProof/>
                    </w:rPr>
                    <w:t>1</w:t>
                  </w:r>
                </w:fldSimple>
                <w:r>
                  <w:t xml:space="preserve"> </w:t>
                </w:r>
                <w:r w:rsidRPr="00730002">
                  <w:t>Dance Heritage Coalition page on Busby Berkeley</w:t>
                </w:r>
              </w:p>
              <w:p w:rsidR="0027198E" w:rsidRDefault="0027198E" w:rsidP="0027198E">
                <w:pPr>
                  <w:pStyle w:val="Heading1"/>
                </w:pPr>
                <w:r>
                  <w:t>List of works</w:t>
                </w:r>
              </w:p>
              <w:p w:rsidR="0027198E" w:rsidRPr="0027198E" w:rsidRDefault="0027198E" w:rsidP="0027198E">
                <w:pPr>
                  <w:rPr>
                    <w:i/>
                  </w:rPr>
                </w:pPr>
                <w:r>
                  <w:rPr>
                    <w:i/>
                  </w:rPr>
                  <w:t>(D</w:t>
                </w:r>
                <w:r w:rsidRPr="0027198E">
                  <w:rPr>
                    <w:i/>
                  </w:rPr>
                  <w:t>irec</w:t>
                </w:r>
                <w:r w:rsidRPr="0027198E">
                  <w:rPr>
                    <w:i/>
                  </w:rPr>
                  <w:t>tor unless otherwise indicated)</w:t>
                </w:r>
              </w:p>
              <w:p w:rsidR="0027198E" w:rsidRDefault="0027198E" w:rsidP="0027198E">
                <w:r w:rsidRPr="00DD67D9">
                  <w:rPr>
                    <w:i/>
                  </w:rPr>
                  <w:t>Gold Diggers of 1933</w:t>
                </w:r>
                <w:r>
                  <w:t xml:space="preserve"> (1933, musical numbers)</w:t>
                </w:r>
              </w:p>
              <w:p w:rsidR="0027198E" w:rsidRDefault="0027198E" w:rsidP="0027198E">
                <w:r w:rsidRPr="00DD67D9">
                  <w:rPr>
                    <w:i/>
                  </w:rPr>
                  <w:t>Footlight Parade</w:t>
                </w:r>
                <w:r>
                  <w:t xml:space="preserve"> (1933, musical numbers)</w:t>
                </w:r>
              </w:p>
              <w:p w:rsidR="0027198E" w:rsidRDefault="0027198E" w:rsidP="0027198E">
                <w:r w:rsidRPr="00DD67D9">
                  <w:rPr>
                    <w:i/>
                  </w:rPr>
                  <w:t>42nd Street</w:t>
                </w:r>
                <w:r>
                  <w:t xml:space="preserve"> (1933, musical numbers)</w:t>
                </w:r>
              </w:p>
              <w:p w:rsidR="0027198E" w:rsidRDefault="0027198E" w:rsidP="0027198E">
                <w:r w:rsidRPr="00DD67D9">
                  <w:rPr>
                    <w:i/>
                  </w:rPr>
                  <w:t>Gold Diggers of 1935</w:t>
                </w:r>
                <w:r>
                  <w:t xml:space="preserve"> (1935)</w:t>
                </w:r>
              </w:p>
              <w:p w:rsidR="0027198E" w:rsidRDefault="0027198E" w:rsidP="0027198E">
                <w:r w:rsidRPr="00DD67D9">
                  <w:rPr>
                    <w:i/>
                  </w:rPr>
                  <w:t>For Me and My Gal</w:t>
                </w:r>
                <w:r>
                  <w:t xml:space="preserve"> (1942)</w:t>
                </w:r>
              </w:p>
              <w:p w:rsidR="0027198E" w:rsidRDefault="0027198E" w:rsidP="0027198E">
                <w:r w:rsidRPr="00DD67D9">
                  <w:rPr>
                    <w:i/>
                  </w:rPr>
                  <w:t>Take Me Out to the Ballgame</w:t>
                </w:r>
                <w:r>
                  <w:t xml:space="preserve"> (1949)</w:t>
                </w:r>
              </w:p>
              <w:p w:rsidR="0027198E" w:rsidRDefault="0027198E" w:rsidP="0027198E">
                <w:r w:rsidRPr="00DD67D9">
                  <w:rPr>
                    <w:i/>
                  </w:rPr>
                  <w:t>Million Dollar Mermaid</w:t>
                </w:r>
                <w:r>
                  <w:t xml:space="preserve"> (1952, water choreography)</w:t>
                </w:r>
              </w:p>
              <w:p w:rsidR="0027198E" w:rsidRPr="00B13B37" w:rsidRDefault="0027198E" w:rsidP="0027198E">
                <w:r w:rsidRPr="00DD67D9">
                  <w:rPr>
                    <w:i/>
                  </w:rPr>
                  <w:t>Easy to Love</w:t>
                </w:r>
                <w:r>
                  <w:t xml:space="preserve"> (1953, water choreography)</w:t>
                </w:r>
              </w:p>
              <w:p w:rsidR="003F0D73" w:rsidRPr="0027198E" w:rsidRDefault="003F0D73" w:rsidP="0027198E"/>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A3B4862820345718C6222C56F83F5F5"/>
              </w:placeholder>
            </w:sdtPr>
            <w:sdtEndPr/>
            <w:sdtContent>
              <w:p w:rsidR="00EE4216" w:rsidRDefault="00EE4216" w:rsidP="00EE4216"/>
              <w:p w:rsidR="00EE4216" w:rsidRDefault="00EE4216" w:rsidP="00EE4216">
                <w:sdt>
                  <w:sdtPr>
                    <w:id w:val="-2046586769"/>
                    <w:citation/>
                  </w:sdtPr>
                  <w:sdtContent>
                    <w:r>
                      <w:fldChar w:fldCharType="begin"/>
                    </w:r>
                    <w:r>
                      <w:rPr>
                        <w:lang w:val="en-US"/>
                      </w:rPr>
                      <w:instrText xml:space="preserve"> CITATION Rub93 \l 1033 </w:instrText>
                    </w:r>
                    <w:r>
                      <w:fldChar w:fldCharType="separate"/>
                    </w:r>
                    <w:r>
                      <w:rPr>
                        <w:noProof/>
                        <w:lang w:val="en-US"/>
                      </w:rPr>
                      <w:t>(Rubin)</w:t>
                    </w:r>
                    <w:r>
                      <w:fldChar w:fldCharType="end"/>
                    </w:r>
                  </w:sdtContent>
                </w:sdt>
                <w:bookmarkStart w:id="0" w:name="_GoBack"/>
                <w:bookmarkEnd w:id="0"/>
              </w:p>
              <w:p w:rsidR="003235A7" w:rsidRDefault="00F305F9" w:rsidP="00EE4216"/>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5F9" w:rsidRDefault="00F305F9" w:rsidP="007A0D55">
      <w:pPr>
        <w:spacing w:after="0" w:line="240" w:lineRule="auto"/>
      </w:pPr>
      <w:r>
        <w:separator/>
      </w:r>
    </w:p>
  </w:endnote>
  <w:endnote w:type="continuationSeparator" w:id="0">
    <w:p w:rsidR="00F305F9" w:rsidRDefault="00F305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5F9" w:rsidRDefault="00F305F9" w:rsidP="007A0D55">
      <w:pPr>
        <w:spacing w:after="0" w:line="240" w:lineRule="auto"/>
      </w:pPr>
      <w:r>
        <w:separator/>
      </w:r>
    </w:p>
  </w:footnote>
  <w:footnote w:type="continuationSeparator" w:id="0">
    <w:p w:rsidR="00F305F9" w:rsidRDefault="00F305F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8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198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E4216"/>
    <w:rsid w:val="00EF74F7"/>
    <w:rsid w:val="00F305F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8E"/>
    <w:rPr>
      <w:rFonts w:ascii="Tahoma" w:hAnsi="Tahoma" w:cs="Tahoma"/>
      <w:sz w:val="16"/>
      <w:szCs w:val="16"/>
    </w:rPr>
  </w:style>
  <w:style w:type="paragraph" w:styleId="Caption">
    <w:name w:val="caption"/>
    <w:basedOn w:val="Normal"/>
    <w:next w:val="Normal"/>
    <w:uiPriority w:val="35"/>
    <w:semiHidden/>
    <w:qFormat/>
    <w:rsid w:val="00EE4216"/>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719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98E"/>
    <w:rPr>
      <w:rFonts w:ascii="Tahoma" w:hAnsi="Tahoma" w:cs="Tahoma"/>
      <w:sz w:val="16"/>
      <w:szCs w:val="16"/>
    </w:rPr>
  </w:style>
  <w:style w:type="paragraph" w:styleId="Caption">
    <w:name w:val="caption"/>
    <w:basedOn w:val="Normal"/>
    <w:next w:val="Normal"/>
    <w:uiPriority w:val="35"/>
    <w:semiHidden/>
    <w:qFormat/>
    <w:rsid w:val="00EE4216"/>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D9EDC3817D144F4A939D85D75BA38F7"/>
        <w:category>
          <w:name w:val="General"/>
          <w:gallery w:val="placeholder"/>
        </w:category>
        <w:types>
          <w:type w:val="bbPlcHdr"/>
        </w:types>
        <w:behaviors>
          <w:behavior w:val="content"/>
        </w:behaviors>
        <w:guid w:val="{7697AC5D-07A2-4A5D-B94D-F7D439E14829}"/>
      </w:docPartPr>
      <w:docPartBody>
        <w:p w:rsidR="00000000" w:rsidRDefault="00251AC7">
          <w:pPr>
            <w:pStyle w:val="CD9EDC3817D144F4A939D85D75BA38F7"/>
          </w:pPr>
          <w:r w:rsidRPr="00CC586D">
            <w:rPr>
              <w:rStyle w:val="PlaceholderText"/>
              <w:b/>
              <w:color w:val="FFFFFF" w:themeColor="background1"/>
            </w:rPr>
            <w:t>[Salutation]</w:t>
          </w:r>
        </w:p>
      </w:docPartBody>
    </w:docPart>
    <w:docPart>
      <w:docPartPr>
        <w:name w:val="1644F21471C246D3B1F2C3FAC1CC98B2"/>
        <w:category>
          <w:name w:val="General"/>
          <w:gallery w:val="placeholder"/>
        </w:category>
        <w:types>
          <w:type w:val="bbPlcHdr"/>
        </w:types>
        <w:behaviors>
          <w:behavior w:val="content"/>
        </w:behaviors>
        <w:guid w:val="{BF3664B3-91E3-481C-B852-9722EC0E8589}"/>
      </w:docPartPr>
      <w:docPartBody>
        <w:p w:rsidR="00000000" w:rsidRDefault="00251AC7">
          <w:pPr>
            <w:pStyle w:val="1644F21471C246D3B1F2C3FAC1CC98B2"/>
          </w:pPr>
          <w:r>
            <w:rPr>
              <w:rStyle w:val="PlaceholderText"/>
            </w:rPr>
            <w:t>[First name]</w:t>
          </w:r>
        </w:p>
      </w:docPartBody>
    </w:docPart>
    <w:docPart>
      <w:docPartPr>
        <w:name w:val="66918358EE2F413EA19061FA1A6BFDD5"/>
        <w:category>
          <w:name w:val="General"/>
          <w:gallery w:val="placeholder"/>
        </w:category>
        <w:types>
          <w:type w:val="bbPlcHdr"/>
        </w:types>
        <w:behaviors>
          <w:behavior w:val="content"/>
        </w:behaviors>
        <w:guid w:val="{D69E60B6-E61F-42C3-A44A-5849BADC3B58}"/>
      </w:docPartPr>
      <w:docPartBody>
        <w:p w:rsidR="00000000" w:rsidRDefault="00251AC7">
          <w:pPr>
            <w:pStyle w:val="66918358EE2F413EA19061FA1A6BFDD5"/>
          </w:pPr>
          <w:r>
            <w:rPr>
              <w:rStyle w:val="PlaceholderText"/>
            </w:rPr>
            <w:t>[Middle name]</w:t>
          </w:r>
        </w:p>
      </w:docPartBody>
    </w:docPart>
    <w:docPart>
      <w:docPartPr>
        <w:name w:val="8FA13B29F5014B789D679F0416B632A7"/>
        <w:category>
          <w:name w:val="General"/>
          <w:gallery w:val="placeholder"/>
        </w:category>
        <w:types>
          <w:type w:val="bbPlcHdr"/>
        </w:types>
        <w:behaviors>
          <w:behavior w:val="content"/>
        </w:behaviors>
        <w:guid w:val="{DAC5B745-F8D2-472A-B549-64E4EC09B8AF}"/>
      </w:docPartPr>
      <w:docPartBody>
        <w:p w:rsidR="00000000" w:rsidRDefault="00251AC7">
          <w:pPr>
            <w:pStyle w:val="8FA13B29F5014B789D679F0416B632A7"/>
          </w:pPr>
          <w:r>
            <w:rPr>
              <w:rStyle w:val="PlaceholderText"/>
            </w:rPr>
            <w:t>[Last</w:t>
          </w:r>
          <w:r>
            <w:rPr>
              <w:rStyle w:val="PlaceholderText"/>
            </w:rPr>
            <w:t xml:space="preserve"> name]</w:t>
          </w:r>
        </w:p>
      </w:docPartBody>
    </w:docPart>
    <w:docPart>
      <w:docPartPr>
        <w:name w:val="0800618585C44A89BFAB399EF18FA60B"/>
        <w:category>
          <w:name w:val="General"/>
          <w:gallery w:val="placeholder"/>
        </w:category>
        <w:types>
          <w:type w:val="bbPlcHdr"/>
        </w:types>
        <w:behaviors>
          <w:behavior w:val="content"/>
        </w:behaviors>
        <w:guid w:val="{8C32FDCF-80B7-4BDD-BCCC-A4C832767D45}"/>
      </w:docPartPr>
      <w:docPartBody>
        <w:p w:rsidR="00000000" w:rsidRDefault="00251AC7">
          <w:pPr>
            <w:pStyle w:val="0800618585C44A89BFAB399EF18FA60B"/>
          </w:pPr>
          <w:r>
            <w:rPr>
              <w:rStyle w:val="PlaceholderText"/>
            </w:rPr>
            <w:t>[Enter your biography]</w:t>
          </w:r>
        </w:p>
      </w:docPartBody>
    </w:docPart>
    <w:docPart>
      <w:docPartPr>
        <w:name w:val="84378CD5457D4F41BACDAC91759979A5"/>
        <w:category>
          <w:name w:val="General"/>
          <w:gallery w:val="placeholder"/>
        </w:category>
        <w:types>
          <w:type w:val="bbPlcHdr"/>
        </w:types>
        <w:behaviors>
          <w:behavior w:val="content"/>
        </w:behaviors>
        <w:guid w:val="{C867DAFB-A642-4793-AC17-AA43BF4CFF63}"/>
      </w:docPartPr>
      <w:docPartBody>
        <w:p w:rsidR="00000000" w:rsidRDefault="00251AC7">
          <w:pPr>
            <w:pStyle w:val="84378CD5457D4F41BACDAC91759979A5"/>
          </w:pPr>
          <w:r>
            <w:rPr>
              <w:rStyle w:val="PlaceholderText"/>
            </w:rPr>
            <w:t>[Enter the institution with which you are affiliated]</w:t>
          </w:r>
        </w:p>
      </w:docPartBody>
    </w:docPart>
    <w:docPart>
      <w:docPartPr>
        <w:name w:val="FB7E98A868E84963B8D1C6693992D254"/>
        <w:category>
          <w:name w:val="General"/>
          <w:gallery w:val="placeholder"/>
        </w:category>
        <w:types>
          <w:type w:val="bbPlcHdr"/>
        </w:types>
        <w:behaviors>
          <w:behavior w:val="content"/>
        </w:behaviors>
        <w:guid w:val="{C61B6F05-1775-4216-8E4D-4A7AB6C8D062}"/>
      </w:docPartPr>
      <w:docPartBody>
        <w:p w:rsidR="00000000" w:rsidRDefault="00251AC7">
          <w:pPr>
            <w:pStyle w:val="FB7E98A868E84963B8D1C6693992D254"/>
          </w:pPr>
          <w:r w:rsidRPr="00EF74F7">
            <w:rPr>
              <w:b/>
              <w:color w:val="808080" w:themeColor="background1" w:themeShade="80"/>
            </w:rPr>
            <w:t>[Enter the headword for your article]</w:t>
          </w:r>
        </w:p>
      </w:docPartBody>
    </w:docPart>
    <w:docPart>
      <w:docPartPr>
        <w:name w:val="96A125F1A74642CEB0B11411BB8932F1"/>
        <w:category>
          <w:name w:val="General"/>
          <w:gallery w:val="placeholder"/>
        </w:category>
        <w:types>
          <w:type w:val="bbPlcHdr"/>
        </w:types>
        <w:behaviors>
          <w:behavior w:val="content"/>
        </w:behaviors>
        <w:guid w:val="{8FEE8594-3FC6-40F3-8E6E-658CED0801CD}"/>
      </w:docPartPr>
      <w:docPartBody>
        <w:p w:rsidR="00000000" w:rsidRDefault="00251AC7">
          <w:pPr>
            <w:pStyle w:val="96A125F1A74642CEB0B11411BB8932F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D24291E79614B939A0CEF4DA2ACF0D0"/>
        <w:category>
          <w:name w:val="General"/>
          <w:gallery w:val="placeholder"/>
        </w:category>
        <w:types>
          <w:type w:val="bbPlcHdr"/>
        </w:types>
        <w:behaviors>
          <w:behavior w:val="content"/>
        </w:behaviors>
        <w:guid w:val="{E1055EE4-9917-4774-B8C4-702328F0CE96}"/>
      </w:docPartPr>
      <w:docPartBody>
        <w:p w:rsidR="00000000" w:rsidRDefault="00251AC7">
          <w:pPr>
            <w:pStyle w:val="5D24291E79614B939A0CEF4DA2ACF0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FD623F94D454FC59611E5E5ECBAF2DD"/>
        <w:category>
          <w:name w:val="General"/>
          <w:gallery w:val="placeholder"/>
        </w:category>
        <w:types>
          <w:type w:val="bbPlcHdr"/>
        </w:types>
        <w:behaviors>
          <w:behavior w:val="content"/>
        </w:behaviors>
        <w:guid w:val="{E0D80155-D773-4434-8343-87F2CD14FEC2}"/>
      </w:docPartPr>
      <w:docPartBody>
        <w:p w:rsidR="00000000" w:rsidRDefault="00251AC7">
          <w:pPr>
            <w:pStyle w:val="BFD623F94D454FC59611E5E5ECBAF2D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3B4862820345718C6222C56F83F5F5"/>
        <w:category>
          <w:name w:val="General"/>
          <w:gallery w:val="placeholder"/>
        </w:category>
        <w:types>
          <w:type w:val="bbPlcHdr"/>
        </w:types>
        <w:behaviors>
          <w:behavior w:val="content"/>
        </w:behaviors>
        <w:guid w:val="{924CAB97-61B5-4536-B562-6C375E753737}"/>
      </w:docPartPr>
      <w:docPartBody>
        <w:p w:rsidR="00000000" w:rsidRDefault="00251AC7">
          <w:pPr>
            <w:pStyle w:val="AA3B4862820345718C6222C56F83F5F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AC7"/>
    <w:rsid w:val="00251A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9EDC3817D144F4A939D85D75BA38F7">
    <w:name w:val="CD9EDC3817D144F4A939D85D75BA38F7"/>
  </w:style>
  <w:style w:type="paragraph" w:customStyle="1" w:styleId="1644F21471C246D3B1F2C3FAC1CC98B2">
    <w:name w:val="1644F21471C246D3B1F2C3FAC1CC98B2"/>
  </w:style>
  <w:style w:type="paragraph" w:customStyle="1" w:styleId="66918358EE2F413EA19061FA1A6BFDD5">
    <w:name w:val="66918358EE2F413EA19061FA1A6BFDD5"/>
  </w:style>
  <w:style w:type="paragraph" w:customStyle="1" w:styleId="8FA13B29F5014B789D679F0416B632A7">
    <w:name w:val="8FA13B29F5014B789D679F0416B632A7"/>
  </w:style>
  <w:style w:type="paragraph" w:customStyle="1" w:styleId="0800618585C44A89BFAB399EF18FA60B">
    <w:name w:val="0800618585C44A89BFAB399EF18FA60B"/>
  </w:style>
  <w:style w:type="paragraph" w:customStyle="1" w:styleId="84378CD5457D4F41BACDAC91759979A5">
    <w:name w:val="84378CD5457D4F41BACDAC91759979A5"/>
  </w:style>
  <w:style w:type="paragraph" w:customStyle="1" w:styleId="FB7E98A868E84963B8D1C6693992D254">
    <w:name w:val="FB7E98A868E84963B8D1C6693992D254"/>
  </w:style>
  <w:style w:type="paragraph" w:customStyle="1" w:styleId="96A125F1A74642CEB0B11411BB8932F1">
    <w:name w:val="96A125F1A74642CEB0B11411BB8932F1"/>
  </w:style>
  <w:style w:type="paragraph" w:customStyle="1" w:styleId="5D24291E79614B939A0CEF4DA2ACF0D0">
    <w:name w:val="5D24291E79614B939A0CEF4DA2ACF0D0"/>
  </w:style>
  <w:style w:type="paragraph" w:customStyle="1" w:styleId="BFD623F94D454FC59611E5E5ECBAF2DD">
    <w:name w:val="BFD623F94D454FC59611E5E5ECBAF2DD"/>
  </w:style>
  <w:style w:type="paragraph" w:customStyle="1" w:styleId="AA3B4862820345718C6222C56F83F5F5">
    <w:name w:val="AA3B4862820345718C6222C56F83F5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9EDC3817D144F4A939D85D75BA38F7">
    <w:name w:val="CD9EDC3817D144F4A939D85D75BA38F7"/>
  </w:style>
  <w:style w:type="paragraph" w:customStyle="1" w:styleId="1644F21471C246D3B1F2C3FAC1CC98B2">
    <w:name w:val="1644F21471C246D3B1F2C3FAC1CC98B2"/>
  </w:style>
  <w:style w:type="paragraph" w:customStyle="1" w:styleId="66918358EE2F413EA19061FA1A6BFDD5">
    <w:name w:val="66918358EE2F413EA19061FA1A6BFDD5"/>
  </w:style>
  <w:style w:type="paragraph" w:customStyle="1" w:styleId="8FA13B29F5014B789D679F0416B632A7">
    <w:name w:val="8FA13B29F5014B789D679F0416B632A7"/>
  </w:style>
  <w:style w:type="paragraph" w:customStyle="1" w:styleId="0800618585C44A89BFAB399EF18FA60B">
    <w:name w:val="0800618585C44A89BFAB399EF18FA60B"/>
  </w:style>
  <w:style w:type="paragraph" w:customStyle="1" w:styleId="84378CD5457D4F41BACDAC91759979A5">
    <w:name w:val="84378CD5457D4F41BACDAC91759979A5"/>
  </w:style>
  <w:style w:type="paragraph" w:customStyle="1" w:styleId="FB7E98A868E84963B8D1C6693992D254">
    <w:name w:val="FB7E98A868E84963B8D1C6693992D254"/>
  </w:style>
  <w:style w:type="paragraph" w:customStyle="1" w:styleId="96A125F1A74642CEB0B11411BB8932F1">
    <w:name w:val="96A125F1A74642CEB0B11411BB8932F1"/>
  </w:style>
  <w:style w:type="paragraph" w:customStyle="1" w:styleId="5D24291E79614B939A0CEF4DA2ACF0D0">
    <w:name w:val="5D24291E79614B939A0CEF4DA2ACF0D0"/>
  </w:style>
  <w:style w:type="paragraph" w:customStyle="1" w:styleId="BFD623F94D454FC59611E5E5ECBAF2DD">
    <w:name w:val="BFD623F94D454FC59611E5E5ECBAF2DD"/>
  </w:style>
  <w:style w:type="paragraph" w:customStyle="1" w:styleId="AA3B4862820345718C6222C56F83F5F5">
    <w:name w:val="AA3B4862820345718C6222C56F83F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Rub93</b:Tag>
    <b:SourceType>Book</b:SourceType>
    <b:Guid>{8A246C59-F493-4B5A-99FC-D74397F4FF56}</b:Guid>
    <b:Author>
      <b:Author>
        <b:NameList>
          <b:Person>
            <b:Last>Rubin</b:Last>
            <b:First>M.</b:First>
          </b:Person>
        </b:NameList>
      </b:Author>
    </b:Author>
    <b:Title>Showstoppers: Busby Berkeley and the Tradition of Spectacle</b:Title>
    <b:Year>1993</b:Year>
    <b:City>New York</b:City>
    <b:Publisher>Columbia UP</b:Publisher>
    <b:RefOrder>1</b:RefOrder>
  </b:Source>
</b:Sources>
</file>

<file path=customXml/itemProps1.xml><?xml version="1.0" encoding="utf-8"?>
<ds:datastoreItem xmlns:ds="http://schemas.openxmlformats.org/officeDocument/2006/customXml" ds:itemID="{842926DE-3002-47A2-AF99-8A2CE440B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2</Pages>
  <Words>551</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2014-07-31T05:11:00Z</dcterms:created>
  <dcterms:modified xsi:type="dcterms:W3CDTF">2014-07-31T05:20:00Z</dcterms:modified>
</cp:coreProperties>
</file>