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69219533244285B336F8186EA2408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2DF656FF8648C79FA840F90E0C4F17"/>
            </w:placeholder>
            <w:text/>
          </w:sdtPr>
          <w:sdtEndPr/>
          <w:sdtContent>
            <w:tc>
              <w:tcPr>
                <w:tcW w:w="2073" w:type="dxa"/>
              </w:tcPr>
              <w:p w:rsidR="00B574C9" w:rsidRDefault="009360FD" w:rsidP="009360FD">
                <w:r>
                  <w:t>Olivia</w:t>
                </w:r>
              </w:p>
            </w:tc>
          </w:sdtContent>
        </w:sdt>
        <w:sdt>
          <w:sdtPr>
            <w:alias w:val="Middle name"/>
            <w:tag w:val="authorMiddleName"/>
            <w:id w:val="-2076034781"/>
            <w:placeholder>
              <w:docPart w:val="B57D2C0D72694246A2F2EF33FB1125B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A498C40112047BBB559948681C73869"/>
            </w:placeholder>
            <w:text/>
          </w:sdtPr>
          <w:sdtEndPr/>
          <w:sdtContent>
            <w:tc>
              <w:tcPr>
                <w:tcW w:w="2642" w:type="dxa"/>
              </w:tcPr>
              <w:p w:rsidR="00B574C9" w:rsidRDefault="009360FD" w:rsidP="009360FD">
                <w:r>
                  <w:t>Gunn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FA5B056AD704D2096230BD3B13A7A1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BB2784F2E91446BA3862896E3668DF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B6EAC14911284D23AB52717D91F22782"/>
            </w:placeholder>
            <w:text/>
          </w:sdtPr>
          <w:sdtEndPr/>
          <w:sdtContent>
            <w:tc>
              <w:tcPr>
                <w:tcW w:w="9016" w:type="dxa"/>
                <w:tcMar>
                  <w:top w:w="113" w:type="dxa"/>
                  <w:bottom w:w="113" w:type="dxa"/>
                </w:tcMar>
              </w:tcPr>
              <w:p w:rsidR="003F0D73" w:rsidRPr="00FB589A" w:rsidRDefault="009360FD" w:rsidP="009360FD">
                <w:pPr>
                  <w:rPr>
                    <w:b/>
                  </w:rPr>
                </w:pPr>
                <w:r w:rsidRPr="009360FD">
                  <w:rPr>
                    <w:lang w:val="en-CA" w:eastAsia="en-CA"/>
                  </w:rPr>
                  <w:t>Bang, Herman (1857–1912)</w:t>
                </w:r>
              </w:p>
            </w:tc>
          </w:sdtContent>
        </w:sdt>
      </w:tr>
      <w:tr w:rsidR="00464699" w:rsidTr="007821B0">
        <w:sdt>
          <w:sdtPr>
            <w:alias w:val="Variant headwords"/>
            <w:tag w:val="variantHeadwords"/>
            <w:id w:val="173464402"/>
            <w:placeholder>
              <w:docPart w:val="2DFF56288C194C589E1CFDC6119D479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EA2E32100634A51A66F3889E78307C8"/>
            </w:placeholder>
          </w:sdtPr>
          <w:sdtEndPr/>
          <w:sdtContent>
            <w:tc>
              <w:tcPr>
                <w:tcW w:w="9016" w:type="dxa"/>
                <w:tcMar>
                  <w:top w:w="113" w:type="dxa"/>
                  <w:bottom w:w="113" w:type="dxa"/>
                </w:tcMar>
              </w:tcPr>
              <w:p w:rsidR="00E85A05" w:rsidRDefault="009360FD" w:rsidP="009360FD">
                <w:r>
                  <w:t xml:space="preserve">Herman Joachim Bang was a Danish author, journalist, lecturer, and </w:t>
                </w:r>
                <w:proofErr w:type="spellStart"/>
                <w:r>
                  <w:t>theater</w:t>
                </w:r>
                <w:proofErr w:type="spellEnd"/>
                <w:r>
                  <w:t xml:space="preserve"> director. He was born on the island of </w:t>
                </w:r>
                <w:proofErr w:type="spellStart"/>
                <w:r>
                  <w:t>Als</w:t>
                </w:r>
                <w:proofErr w:type="spellEnd"/>
                <w:r>
                  <w:t xml:space="preserve">, near the site of the Danish defeat by Prussian forces in 1864. In the introduction to his novel, </w:t>
                </w:r>
                <w:r>
                  <w:rPr>
                    <w:i/>
                  </w:rPr>
                  <w:t>Tine</w:t>
                </w:r>
                <w:r>
                  <w:t xml:space="preserve"> (1889), he cites as formative for his writing the experience of the war and the sound of the Danish troops’ retreat. This introduction also indicates that nostalgia and memory are key elements in Bang’s literary aesthetics and contains a definition of his own realism – frequently referred to as impressionism – as the depiction of life’s “</w:t>
                </w:r>
                <w:proofErr w:type="spellStart"/>
                <w:r>
                  <w:rPr>
                    <w:color w:val="000000"/>
                  </w:rPr>
                  <w:t>Uro</w:t>
                </w:r>
                <w:proofErr w:type="spellEnd"/>
                <w:r>
                  <w:rPr>
                    <w:color w:val="000000"/>
                  </w:rPr>
                  <w:t xml:space="preserve"> </w:t>
                </w:r>
                <w:proofErr w:type="spellStart"/>
                <w:r>
                  <w:rPr>
                    <w:color w:val="000000"/>
                  </w:rPr>
                  <w:t>og</w:t>
                </w:r>
                <w:proofErr w:type="spellEnd"/>
                <w:r>
                  <w:rPr>
                    <w:color w:val="000000"/>
                  </w:rPr>
                  <w:t xml:space="preserve"> </w:t>
                </w:r>
                <w:proofErr w:type="spellStart"/>
                <w:r>
                  <w:rPr>
                    <w:color w:val="000000"/>
                  </w:rPr>
                  <w:t>Mangfoldighed</w:t>
                </w:r>
                <w:proofErr w:type="spellEnd"/>
                <w:r>
                  <w:rPr>
                    <w:color w:val="000000"/>
                  </w:rPr>
                  <w:t>” (“unrest and multiplicity”).</w:t>
                </w:r>
                <w:r>
                  <w:t xml:space="preserve"> In addition, Bang was deeply concerned with international politics and cosmopolitanism, both of which are frequent topics in his journalism. He spent a significant amount of time abroad, sometimes to escape homophobic persecution, and died in Ogden City, Utah while on a world lecture tour.</w:t>
                </w:r>
              </w:p>
            </w:tc>
          </w:sdtContent>
        </w:sdt>
      </w:tr>
      <w:tr w:rsidR="003F0D73" w:rsidTr="003F0D73">
        <w:sdt>
          <w:sdtPr>
            <w:alias w:val="Article text"/>
            <w:tag w:val="articleText"/>
            <w:id w:val="634067588"/>
            <w:placeholder>
              <w:docPart w:val="A22D483F7BD0445D90A7AE1FBCC76B54"/>
            </w:placeholder>
          </w:sdtPr>
          <w:sdtEndPr/>
          <w:sdtContent>
            <w:tc>
              <w:tcPr>
                <w:tcW w:w="9016" w:type="dxa"/>
                <w:tcMar>
                  <w:top w:w="113" w:type="dxa"/>
                  <w:bottom w:w="113" w:type="dxa"/>
                </w:tcMar>
              </w:tcPr>
              <w:p w:rsidR="009360FD" w:rsidRDefault="009360FD" w:rsidP="009360FD">
                <w:r>
                  <w:t xml:space="preserve">Herman Joachim Bang was a Danish author, journalist, lecturer, and </w:t>
                </w:r>
                <w:proofErr w:type="spellStart"/>
                <w:r>
                  <w:t>theater</w:t>
                </w:r>
                <w:proofErr w:type="spellEnd"/>
                <w:r>
                  <w:t xml:space="preserve"> director. He was born on the island of </w:t>
                </w:r>
                <w:proofErr w:type="spellStart"/>
                <w:r>
                  <w:t>Als</w:t>
                </w:r>
                <w:proofErr w:type="spellEnd"/>
                <w:r>
                  <w:t xml:space="preserve">, near the site of the Danish defeat by Prussian forces in 1864. In the introduction to his novel, </w:t>
                </w:r>
                <w:r>
                  <w:rPr>
                    <w:i/>
                  </w:rPr>
                  <w:t>Tine</w:t>
                </w:r>
                <w:r>
                  <w:t xml:space="preserve"> (1889), he cites as formative for his writing the experience of the war and the sound of the Danish troops’ retreat. This introduction also indicates that nostalgia and memory are key elements in Bang’s literary aesthetics and contains a definition of his own realism – frequently referred to as impressionism – as the depiction of life’s “</w:t>
                </w:r>
                <w:proofErr w:type="spellStart"/>
                <w:r>
                  <w:rPr>
                    <w:color w:val="000000"/>
                  </w:rPr>
                  <w:t>Uro</w:t>
                </w:r>
                <w:proofErr w:type="spellEnd"/>
                <w:r>
                  <w:rPr>
                    <w:color w:val="000000"/>
                  </w:rPr>
                  <w:t xml:space="preserve"> </w:t>
                </w:r>
                <w:proofErr w:type="spellStart"/>
                <w:r>
                  <w:rPr>
                    <w:color w:val="000000"/>
                  </w:rPr>
                  <w:t>og</w:t>
                </w:r>
                <w:proofErr w:type="spellEnd"/>
                <w:r>
                  <w:rPr>
                    <w:color w:val="000000"/>
                  </w:rPr>
                  <w:t xml:space="preserve"> </w:t>
                </w:r>
                <w:proofErr w:type="spellStart"/>
                <w:r>
                  <w:rPr>
                    <w:color w:val="000000"/>
                  </w:rPr>
                  <w:t>Mangfoldighed</w:t>
                </w:r>
                <w:proofErr w:type="spellEnd"/>
                <w:r>
                  <w:rPr>
                    <w:color w:val="000000"/>
                  </w:rPr>
                  <w:t>” (“unrest and multiplicity”).</w:t>
                </w:r>
                <w:r>
                  <w:t xml:space="preserve"> In addition, Bang was deeply concerned with international politics and cosmopolitanism, both of which are frequent topics in his journalism. He spent a significant amount of time abroad, sometimes to escape homophobic persecution, and died in Ogden City, Utah while on a world lecture tour.</w:t>
                </w:r>
              </w:p>
              <w:p w:rsidR="009360FD" w:rsidRDefault="009360FD" w:rsidP="009360FD"/>
              <w:p w:rsidR="009360FD" w:rsidRDefault="009360FD" w:rsidP="009360FD">
                <w:r>
                  <w:t xml:space="preserve">Bang’s first novel, </w:t>
                </w:r>
                <w:proofErr w:type="spellStart"/>
                <w:r>
                  <w:rPr>
                    <w:i/>
                  </w:rPr>
                  <w:t>Haabløse</w:t>
                </w:r>
                <w:proofErr w:type="spellEnd"/>
                <w:r>
                  <w:rPr>
                    <w:i/>
                  </w:rPr>
                  <w:t xml:space="preserve"> </w:t>
                </w:r>
                <w:proofErr w:type="spellStart"/>
                <w:r>
                  <w:rPr>
                    <w:i/>
                  </w:rPr>
                  <w:t>Slægter</w:t>
                </w:r>
                <w:proofErr w:type="spellEnd"/>
                <w:r>
                  <w:rPr>
                    <w:i/>
                  </w:rPr>
                  <w:t xml:space="preserve"> </w:t>
                </w:r>
                <w:r>
                  <w:t>(</w:t>
                </w:r>
                <w:r>
                  <w:rPr>
                    <w:i/>
                  </w:rPr>
                  <w:t>Hopeless Generations</w:t>
                </w:r>
                <w:r>
                  <w:t xml:space="preserve">) (1880), tells the story of the last son of an old and declining Danish family. This novel was banned in Denmark for sexually explicit scenes, setting the tone for Bang’s notoriety: the Danish press constantly caricatured him as a dandy or figure of degeneration. In stark contrast to his lively and contested public persona, Bang’s literary portraits often emphasize </w:t>
                </w:r>
                <w:proofErr w:type="spellStart"/>
                <w:r>
                  <w:rPr>
                    <w:i/>
                  </w:rPr>
                  <w:t>Stille</w:t>
                </w:r>
                <w:proofErr w:type="spellEnd"/>
                <w:r>
                  <w:rPr>
                    <w:i/>
                  </w:rPr>
                  <w:t xml:space="preserve"> </w:t>
                </w:r>
                <w:proofErr w:type="spellStart"/>
                <w:r>
                  <w:rPr>
                    <w:i/>
                  </w:rPr>
                  <w:t>Eksistenser</w:t>
                </w:r>
                <w:proofErr w:type="spellEnd"/>
                <w:r>
                  <w:t xml:space="preserve"> (</w:t>
                </w:r>
                <w:r>
                  <w:rPr>
                    <w:i/>
                  </w:rPr>
                  <w:t>Quiet Existences</w:t>
                </w:r>
                <w:r>
                  <w:t>). One of his best-known works, “</w:t>
                </w:r>
                <w:proofErr w:type="spellStart"/>
                <w:r>
                  <w:t>Ved</w:t>
                </w:r>
                <w:proofErr w:type="spellEnd"/>
                <w:r>
                  <w:t xml:space="preserve"> </w:t>
                </w:r>
                <w:proofErr w:type="spellStart"/>
                <w:r>
                  <w:t>Vejen</w:t>
                </w:r>
                <w:proofErr w:type="spellEnd"/>
                <w:r>
                  <w:t xml:space="preserve">” (“By the Wayside,” also translated as </w:t>
                </w:r>
                <w:proofErr w:type="spellStart"/>
                <w:r>
                  <w:rPr>
                    <w:i/>
                  </w:rPr>
                  <w:t>Katinka</w:t>
                </w:r>
                <w:proofErr w:type="spellEnd"/>
                <w:r>
                  <w:t xml:space="preserve">), tells the story of a quiet housewife, her unconsummated love affair, and her barely-mourned death by tuberculosis. The opening scene of this novel exemplifies one element of Bang’s impressionist representation of life: conversation with many voices but without traditional novelistic framing. </w:t>
                </w:r>
              </w:p>
              <w:p w:rsidR="009360FD" w:rsidRDefault="009360FD" w:rsidP="009360FD"/>
              <w:p w:rsidR="009360FD" w:rsidRDefault="009360FD" w:rsidP="009360FD">
                <w:r>
                  <w:t xml:space="preserve">One of Bang’s most important residences abroad took place in 1893-94 in Paris, where he worked as a cultural interpreter and stage director for the French symbolist director, </w:t>
                </w:r>
                <w:proofErr w:type="spellStart"/>
                <w:r>
                  <w:t>Aurélien</w:t>
                </w:r>
                <w:proofErr w:type="spellEnd"/>
                <w:r>
                  <w:t xml:space="preserve"> </w:t>
                </w:r>
                <w:proofErr w:type="spellStart"/>
                <w:r>
                  <w:t>Lugné-Poë</w:t>
                </w:r>
                <w:proofErr w:type="spellEnd"/>
                <w:r>
                  <w:t xml:space="preserve">. Recruited by Count </w:t>
                </w:r>
                <w:proofErr w:type="spellStart"/>
                <w:r>
                  <w:t>Prozor</w:t>
                </w:r>
                <w:proofErr w:type="spellEnd"/>
                <w:r>
                  <w:t xml:space="preserve">, Henrik Ibsen’s translator in France, Bang’s task was to tone down the </w:t>
                </w:r>
                <w:r>
                  <w:lastRenderedPageBreak/>
                  <w:t xml:space="preserve">highly stylized productions of Ibsen at the </w:t>
                </w:r>
                <w:proofErr w:type="spellStart"/>
                <w:r>
                  <w:rPr>
                    <w:i/>
                  </w:rPr>
                  <w:t>Théâtre</w:t>
                </w:r>
                <w:proofErr w:type="spellEnd"/>
                <w:r>
                  <w:rPr>
                    <w:i/>
                  </w:rPr>
                  <w:t xml:space="preserve"> de </w:t>
                </w:r>
                <w:proofErr w:type="spellStart"/>
                <w:r>
                  <w:rPr>
                    <w:i/>
                  </w:rPr>
                  <w:t>l’Œuvre</w:t>
                </w:r>
                <w:proofErr w:type="spellEnd"/>
                <w:r>
                  <w:t xml:space="preserve">. His stay in Paris was motivated in part by a scandalous murder that resulted in the persecution of suspected homosexuals in Copenhagen. Bang’s only text to address homosexuality explicitly, </w:t>
                </w:r>
                <w:proofErr w:type="spellStart"/>
                <w:r>
                  <w:rPr>
                    <w:i/>
                  </w:rPr>
                  <w:t>Gedanken</w:t>
                </w:r>
                <w:proofErr w:type="spellEnd"/>
                <w:r>
                  <w:rPr>
                    <w:i/>
                  </w:rPr>
                  <w:t xml:space="preserve"> </w:t>
                </w:r>
                <w:proofErr w:type="spellStart"/>
                <w:r>
                  <w:rPr>
                    <w:i/>
                  </w:rPr>
                  <w:t>zum</w:t>
                </w:r>
                <w:proofErr w:type="spellEnd"/>
                <w:r>
                  <w:rPr>
                    <w:i/>
                  </w:rPr>
                  <w:t xml:space="preserve"> </w:t>
                </w:r>
                <w:proofErr w:type="spellStart"/>
                <w:r>
                  <w:rPr>
                    <w:i/>
                  </w:rPr>
                  <w:t>Sexualitätsproblem</w:t>
                </w:r>
                <w:proofErr w:type="spellEnd"/>
                <w:r>
                  <w:t>, was written in German in 1909 and published posthumously. In this treatise, Bang defines homosexuality as “inversion” (a man’s body with a woman’s soul), as illness, and as a state or experience granting the individual privileged access to life as the ultimate aesthetic source.</w:t>
                </w:r>
              </w:p>
              <w:p w:rsidR="009360FD" w:rsidRDefault="009360FD" w:rsidP="009360FD"/>
              <w:p w:rsidR="009360FD" w:rsidRDefault="009360FD" w:rsidP="009360FD">
                <w:pPr>
                  <w:pStyle w:val="Heading1"/>
                  <w:outlineLvl w:val="0"/>
                </w:pPr>
                <w:r>
                  <w:t>List of Works</w:t>
                </w:r>
              </w:p>
              <w:p w:rsidR="009360FD" w:rsidRDefault="009360FD" w:rsidP="009360FD">
                <w:pPr>
                  <w:pStyle w:val="Heading2"/>
                  <w:outlineLvl w:val="1"/>
                </w:pPr>
                <w:r>
                  <w:t>Complete Works</w:t>
                </w:r>
              </w:p>
              <w:p w:rsidR="009360FD" w:rsidRDefault="009360FD" w:rsidP="009360FD">
                <w:pPr>
                  <w:pStyle w:val="NormalfollowingH2"/>
                </w:pPr>
                <w:proofErr w:type="spellStart"/>
                <w:r>
                  <w:rPr>
                    <w:i/>
                  </w:rPr>
                  <w:t>Værker</w:t>
                </w:r>
                <w:proofErr w:type="spellEnd"/>
                <w:r>
                  <w:rPr>
                    <w:i/>
                  </w:rPr>
                  <w:t xml:space="preserve"> </w:t>
                </w:r>
                <w:proofErr w:type="spellStart"/>
                <w:r>
                  <w:rPr>
                    <w:i/>
                  </w:rPr>
                  <w:t>i</w:t>
                </w:r>
                <w:proofErr w:type="spellEnd"/>
                <w:r>
                  <w:rPr>
                    <w:i/>
                  </w:rPr>
                  <w:t xml:space="preserve"> </w:t>
                </w:r>
                <w:proofErr w:type="spellStart"/>
                <w:r>
                  <w:rPr>
                    <w:i/>
                  </w:rPr>
                  <w:t>Mindeudgave</w:t>
                </w:r>
                <w:proofErr w:type="spellEnd"/>
                <w:r>
                  <w:t xml:space="preserve">, 4 vols. Copenhagen: </w:t>
                </w:r>
                <w:proofErr w:type="spellStart"/>
                <w:r>
                  <w:t>Gyldendalske</w:t>
                </w:r>
                <w:proofErr w:type="spellEnd"/>
                <w:r>
                  <w:t xml:space="preserve"> </w:t>
                </w:r>
                <w:proofErr w:type="spellStart"/>
                <w:r>
                  <w:t>boghandel</w:t>
                </w:r>
                <w:proofErr w:type="spellEnd"/>
                <w:r>
                  <w:t xml:space="preserve"> (1912)</w:t>
                </w:r>
              </w:p>
              <w:p w:rsidR="009360FD" w:rsidRDefault="009360FD" w:rsidP="009360FD">
                <w:pPr>
                  <w:widowControl w:val="0"/>
                </w:pPr>
              </w:p>
              <w:p w:rsidR="009360FD" w:rsidRDefault="009360FD" w:rsidP="009360FD">
                <w:pPr>
                  <w:pStyle w:val="Heading2"/>
                  <w:outlineLvl w:val="1"/>
                </w:pPr>
                <w:r>
                  <w:t>Essays and Criticism</w:t>
                </w:r>
              </w:p>
              <w:p w:rsidR="009360FD" w:rsidRPr="009360FD" w:rsidRDefault="009360FD" w:rsidP="009360FD">
                <w:pPr>
                  <w:pStyle w:val="NormalfollowingH2"/>
                  <w:rPr>
                    <w:i/>
                  </w:rPr>
                </w:pPr>
                <w:proofErr w:type="spellStart"/>
                <w:r w:rsidRPr="009360FD">
                  <w:rPr>
                    <w:i/>
                  </w:rPr>
                  <w:t>Realisme</w:t>
                </w:r>
                <w:proofErr w:type="spellEnd"/>
                <w:r w:rsidRPr="009360FD">
                  <w:rPr>
                    <w:i/>
                  </w:rPr>
                  <w:t xml:space="preserve"> </w:t>
                </w:r>
                <w:proofErr w:type="spellStart"/>
                <w:r w:rsidRPr="009360FD">
                  <w:rPr>
                    <w:i/>
                  </w:rPr>
                  <w:t>og</w:t>
                </w:r>
                <w:proofErr w:type="spellEnd"/>
                <w:r w:rsidRPr="009360FD">
                  <w:rPr>
                    <w:i/>
                  </w:rPr>
                  <w:t xml:space="preserve"> </w:t>
                </w:r>
                <w:proofErr w:type="spellStart"/>
                <w:r w:rsidRPr="009360FD">
                  <w:rPr>
                    <w:i/>
                  </w:rPr>
                  <w:t>Realister</w:t>
                </w:r>
                <w:proofErr w:type="spellEnd"/>
                <w:r w:rsidRPr="009360FD">
                  <w:rPr>
                    <w:i/>
                  </w:rPr>
                  <w:t xml:space="preserve"> </w:t>
                </w:r>
                <w:r w:rsidRPr="009360FD">
                  <w:t>(1879)</w:t>
                </w:r>
              </w:p>
              <w:p w:rsidR="009360FD" w:rsidRPr="009360FD" w:rsidRDefault="009360FD" w:rsidP="009360FD">
                <w:pPr>
                  <w:pStyle w:val="NormalfollowingH2"/>
                  <w:rPr>
                    <w:i/>
                  </w:rPr>
                </w:pPr>
                <w:r w:rsidRPr="009360FD">
                  <w:rPr>
                    <w:i/>
                  </w:rPr>
                  <w:t xml:space="preserve">Masker </w:t>
                </w:r>
                <w:proofErr w:type="spellStart"/>
                <w:r w:rsidRPr="009360FD">
                  <w:rPr>
                    <w:i/>
                  </w:rPr>
                  <w:t>og</w:t>
                </w:r>
                <w:proofErr w:type="spellEnd"/>
                <w:r w:rsidRPr="009360FD">
                  <w:rPr>
                    <w:i/>
                  </w:rPr>
                  <w:t xml:space="preserve"> </w:t>
                </w:r>
                <w:proofErr w:type="spellStart"/>
                <w:r w:rsidRPr="009360FD">
                  <w:rPr>
                    <w:i/>
                  </w:rPr>
                  <w:t>Mennesker</w:t>
                </w:r>
                <w:proofErr w:type="spellEnd"/>
                <w:r w:rsidRPr="009360FD">
                  <w:rPr>
                    <w:i/>
                  </w:rPr>
                  <w:t xml:space="preserve"> </w:t>
                </w:r>
                <w:r w:rsidRPr="009360FD">
                  <w:t>(1909)</w:t>
                </w:r>
              </w:p>
              <w:p w:rsidR="009360FD" w:rsidRPr="009360FD" w:rsidRDefault="009360FD" w:rsidP="009360FD">
                <w:pPr>
                  <w:pStyle w:val="NormalfollowingH2"/>
                  <w:rPr>
                    <w:i/>
                  </w:rPr>
                </w:pPr>
                <w:proofErr w:type="spellStart"/>
                <w:r w:rsidRPr="009360FD">
                  <w:rPr>
                    <w:i/>
                    <w:color w:val="000000"/>
                  </w:rPr>
                  <w:t>Gedanken</w:t>
                </w:r>
                <w:proofErr w:type="spellEnd"/>
                <w:r w:rsidRPr="009360FD">
                  <w:rPr>
                    <w:i/>
                    <w:color w:val="000000"/>
                  </w:rPr>
                  <w:t xml:space="preserve"> </w:t>
                </w:r>
                <w:proofErr w:type="spellStart"/>
                <w:r w:rsidRPr="009360FD">
                  <w:rPr>
                    <w:i/>
                    <w:color w:val="000000"/>
                  </w:rPr>
                  <w:t>zum</w:t>
                </w:r>
                <w:proofErr w:type="spellEnd"/>
                <w:r w:rsidRPr="009360FD">
                  <w:rPr>
                    <w:i/>
                    <w:color w:val="000000"/>
                  </w:rPr>
                  <w:t xml:space="preserve"> </w:t>
                </w:r>
                <w:proofErr w:type="spellStart"/>
                <w:r w:rsidRPr="009360FD">
                  <w:rPr>
                    <w:i/>
                    <w:color w:val="000000"/>
                  </w:rPr>
                  <w:t>Sexualitätsproblem</w:t>
                </w:r>
                <w:proofErr w:type="spellEnd"/>
                <w:r w:rsidRPr="009360FD">
                  <w:rPr>
                    <w:i/>
                    <w:color w:val="000000"/>
                  </w:rPr>
                  <w:t xml:space="preserve"> </w:t>
                </w:r>
                <w:r w:rsidRPr="009360FD">
                  <w:rPr>
                    <w:color w:val="000000"/>
                  </w:rPr>
                  <w:t>(1922)</w:t>
                </w:r>
              </w:p>
              <w:p w:rsidR="009360FD" w:rsidRDefault="009360FD" w:rsidP="009360FD">
                <w:pPr>
                  <w:widowControl w:val="0"/>
                </w:pPr>
              </w:p>
              <w:p w:rsidR="009360FD" w:rsidRDefault="009360FD" w:rsidP="009360FD">
                <w:pPr>
                  <w:pStyle w:val="Heading2"/>
                  <w:widowControl w:val="0"/>
                  <w:outlineLvl w:val="1"/>
                </w:pPr>
                <w:r>
                  <w:t>Novels</w:t>
                </w:r>
              </w:p>
              <w:p w:rsidR="009360FD" w:rsidRPr="009360FD" w:rsidRDefault="009360FD" w:rsidP="009360FD">
                <w:pPr>
                  <w:pStyle w:val="NormalfollowingH2"/>
                  <w:rPr>
                    <w:i/>
                  </w:rPr>
                </w:pPr>
                <w:proofErr w:type="spellStart"/>
                <w:r w:rsidRPr="009360FD">
                  <w:rPr>
                    <w:i/>
                  </w:rPr>
                  <w:t>Håbløse</w:t>
                </w:r>
                <w:proofErr w:type="spellEnd"/>
                <w:r w:rsidRPr="009360FD">
                  <w:rPr>
                    <w:i/>
                  </w:rPr>
                  <w:t xml:space="preserve"> </w:t>
                </w:r>
                <w:proofErr w:type="spellStart"/>
                <w:r w:rsidRPr="009360FD">
                  <w:rPr>
                    <w:i/>
                  </w:rPr>
                  <w:t>Slægter</w:t>
                </w:r>
                <w:proofErr w:type="spellEnd"/>
                <w:r w:rsidRPr="009360FD">
                  <w:rPr>
                    <w:i/>
                  </w:rPr>
                  <w:t xml:space="preserve"> </w:t>
                </w:r>
                <w:r w:rsidRPr="009360FD">
                  <w:t>(1880)</w:t>
                </w:r>
              </w:p>
              <w:p w:rsidR="009360FD" w:rsidRPr="009360FD" w:rsidRDefault="009360FD" w:rsidP="009360FD">
                <w:pPr>
                  <w:pStyle w:val="NormalfollowingH2"/>
                  <w:rPr>
                    <w:i/>
                  </w:rPr>
                </w:pPr>
                <w:proofErr w:type="spellStart"/>
                <w:r w:rsidRPr="009360FD">
                  <w:rPr>
                    <w:i/>
                  </w:rPr>
                  <w:t>Stuk</w:t>
                </w:r>
                <w:proofErr w:type="spellEnd"/>
                <w:r w:rsidRPr="009360FD">
                  <w:rPr>
                    <w:i/>
                  </w:rPr>
                  <w:t xml:space="preserve"> </w:t>
                </w:r>
                <w:r w:rsidRPr="009360FD">
                  <w:t>(1887)</w:t>
                </w:r>
              </w:p>
              <w:p w:rsidR="009360FD" w:rsidRPr="009360FD" w:rsidRDefault="009360FD" w:rsidP="009360FD">
                <w:pPr>
                  <w:pStyle w:val="NormalfollowingH2"/>
                  <w:rPr>
                    <w:i/>
                  </w:rPr>
                </w:pPr>
                <w:proofErr w:type="spellStart"/>
                <w:r w:rsidRPr="009360FD">
                  <w:rPr>
                    <w:i/>
                  </w:rPr>
                  <w:t>Ludvigsbakke</w:t>
                </w:r>
                <w:proofErr w:type="spellEnd"/>
                <w:r w:rsidRPr="009360FD">
                  <w:rPr>
                    <w:i/>
                  </w:rPr>
                  <w:t xml:space="preserve"> </w:t>
                </w:r>
                <w:r w:rsidRPr="009360FD">
                  <w:t>(1896)</w:t>
                </w:r>
              </w:p>
              <w:p w:rsidR="009360FD" w:rsidRPr="009360FD" w:rsidRDefault="009360FD" w:rsidP="009360FD">
                <w:pPr>
                  <w:pStyle w:val="NormalfollowingH2"/>
                  <w:rPr>
                    <w:i/>
                  </w:rPr>
                </w:pPr>
                <w:proofErr w:type="spellStart"/>
                <w:r w:rsidRPr="009360FD">
                  <w:rPr>
                    <w:i/>
                  </w:rPr>
                  <w:t>Mikaël</w:t>
                </w:r>
                <w:proofErr w:type="spellEnd"/>
                <w:r w:rsidRPr="009360FD">
                  <w:rPr>
                    <w:i/>
                  </w:rPr>
                  <w:t xml:space="preserve"> </w:t>
                </w:r>
                <w:r w:rsidRPr="009360FD">
                  <w:t>(1904)</w:t>
                </w:r>
              </w:p>
              <w:p w:rsidR="009360FD" w:rsidRPr="009360FD" w:rsidRDefault="009360FD" w:rsidP="009360FD">
                <w:pPr>
                  <w:pStyle w:val="NormalfollowingH2"/>
                  <w:rPr>
                    <w:i/>
                  </w:rPr>
                </w:pPr>
                <w:r w:rsidRPr="009360FD">
                  <w:rPr>
                    <w:i/>
                  </w:rPr>
                  <w:t xml:space="preserve">De </w:t>
                </w:r>
                <w:proofErr w:type="spellStart"/>
                <w:r w:rsidRPr="009360FD">
                  <w:rPr>
                    <w:i/>
                  </w:rPr>
                  <w:t>uden</w:t>
                </w:r>
                <w:proofErr w:type="spellEnd"/>
                <w:r w:rsidRPr="009360FD">
                  <w:rPr>
                    <w:i/>
                  </w:rPr>
                  <w:t xml:space="preserve"> </w:t>
                </w:r>
                <w:proofErr w:type="spellStart"/>
                <w:r w:rsidRPr="009360FD">
                  <w:rPr>
                    <w:i/>
                  </w:rPr>
                  <w:t>Fædreland</w:t>
                </w:r>
                <w:proofErr w:type="spellEnd"/>
                <w:r w:rsidRPr="009360FD">
                  <w:rPr>
                    <w:i/>
                  </w:rPr>
                  <w:t xml:space="preserve"> </w:t>
                </w:r>
                <w:r w:rsidRPr="009360FD">
                  <w:t>(1906)</w:t>
                </w:r>
              </w:p>
              <w:p w:rsidR="009360FD" w:rsidRDefault="009360FD" w:rsidP="009360FD"/>
              <w:p w:rsidR="009360FD" w:rsidRPr="009360FD" w:rsidRDefault="009360FD" w:rsidP="009360FD">
                <w:pPr>
                  <w:pStyle w:val="Heading2"/>
                  <w:outlineLvl w:val="1"/>
                </w:pPr>
                <w:r w:rsidRPr="009360FD">
                  <w:t>Short Stories</w:t>
                </w:r>
              </w:p>
              <w:p w:rsidR="009360FD" w:rsidRDefault="009360FD" w:rsidP="009360FD">
                <w:pPr>
                  <w:pStyle w:val="NormalfollowingH2"/>
                </w:pPr>
                <w:proofErr w:type="spellStart"/>
                <w:r w:rsidRPr="009360FD">
                  <w:rPr>
                    <w:i/>
                  </w:rPr>
                  <w:t>Stille</w:t>
                </w:r>
                <w:proofErr w:type="spellEnd"/>
                <w:r w:rsidRPr="009360FD">
                  <w:rPr>
                    <w:i/>
                  </w:rPr>
                  <w:t xml:space="preserve"> </w:t>
                </w:r>
                <w:proofErr w:type="spellStart"/>
                <w:r w:rsidRPr="009360FD">
                  <w:rPr>
                    <w:i/>
                  </w:rPr>
                  <w:t>Eksistenser</w:t>
                </w:r>
                <w:proofErr w:type="spellEnd"/>
                <w:r w:rsidRPr="009360FD">
                  <w:rPr>
                    <w:i/>
                  </w:rPr>
                  <w:t xml:space="preserve"> </w:t>
                </w:r>
                <w:r w:rsidRPr="009360FD">
                  <w:t>(1886)</w:t>
                </w:r>
              </w:p>
              <w:p w:rsidR="009360FD" w:rsidRPr="009360FD" w:rsidRDefault="009360FD" w:rsidP="009360FD">
                <w:pPr>
                  <w:pStyle w:val="NormalfollowingH2"/>
                  <w:rPr>
                    <w:i/>
                  </w:rPr>
                </w:pPr>
              </w:p>
              <w:p w:rsidR="009360FD" w:rsidRDefault="009360FD" w:rsidP="009360FD">
                <w:pPr>
                  <w:pStyle w:val="Heading2"/>
                  <w:outlineLvl w:val="1"/>
                </w:pPr>
                <w:r>
                  <w:t>Poetry</w:t>
                </w:r>
              </w:p>
              <w:p w:rsidR="009360FD" w:rsidRDefault="009360FD" w:rsidP="009360FD">
                <w:pPr>
                  <w:pStyle w:val="NormalfollowingH2"/>
                </w:pPr>
                <w:proofErr w:type="spellStart"/>
                <w:r>
                  <w:rPr>
                    <w:i/>
                  </w:rPr>
                  <w:t>Digte</w:t>
                </w:r>
                <w:proofErr w:type="spellEnd"/>
                <w:r>
                  <w:t xml:space="preserve"> (1889)</w:t>
                </w:r>
              </w:p>
              <w:p w:rsidR="009360FD" w:rsidRDefault="009360FD" w:rsidP="009360FD">
                <w:pPr>
                  <w:pStyle w:val="NormalfollowingH2"/>
                </w:pPr>
              </w:p>
              <w:p w:rsidR="009360FD" w:rsidRDefault="009360FD" w:rsidP="009360FD">
                <w:pPr>
                  <w:pStyle w:val="Heading2"/>
                  <w:outlineLvl w:val="1"/>
                </w:pPr>
                <w:r>
                  <w:t>In Translation</w:t>
                </w:r>
              </w:p>
              <w:p w:rsidR="009360FD" w:rsidRDefault="009360FD" w:rsidP="009360FD">
                <w:pPr>
                  <w:pStyle w:val="NormalfollowingH2"/>
                </w:pPr>
                <w:r>
                  <w:rPr>
                    <w:i/>
                  </w:rPr>
                  <w:t>Tina</w:t>
                </w:r>
                <w:r>
                  <w:t xml:space="preserve"> (1984). Translated by Paul </w:t>
                </w:r>
                <w:proofErr w:type="spellStart"/>
                <w:r>
                  <w:t>Christophersen</w:t>
                </w:r>
                <w:proofErr w:type="spellEnd"/>
                <w:r>
                  <w:t xml:space="preserve">. London and Dover, N.H.: </w:t>
                </w:r>
                <w:proofErr w:type="spellStart"/>
                <w:r>
                  <w:t>Athlone</w:t>
                </w:r>
                <w:proofErr w:type="spellEnd"/>
                <w:r>
                  <w:t xml:space="preserve"> Press.</w:t>
                </w:r>
              </w:p>
              <w:p w:rsidR="009360FD" w:rsidRDefault="009360FD" w:rsidP="009360FD"/>
              <w:p w:rsidR="003F0D73" w:rsidRDefault="003F0D73" w:rsidP="009360FD"/>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4A147A8D819490593340D6ADB8CD968"/>
              </w:placeholder>
            </w:sdtPr>
            <w:sdtEndPr/>
            <w:sdtContent>
              <w:p w:rsidR="009360FD" w:rsidRDefault="009360FD" w:rsidP="009360FD"/>
              <w:p w:rsidR="009360FD" w:rsidRDefault="002A0E9E" w:rsidP="009360FD">
                <w:sdt>
                  <w:sdtPr>
                    <w:id w:val="965556145"/>
                    <w:citation/>
                  </w:sdtPr>
                  <w:sdtContent>
                    <w:r>
                      <w:fldChar w:fldCharType="begin"/>
                    </w:r>
                    <w:r>
                      <w:rPr>
                        <w:lang w:val="en-US"/>
                      </w:rPr>
                      <w:instrText xml:space="preserve"> CITATION Ban07 \l 1033 </w:instrText>
                    </w:r>
                    <w:r>
                      <w:fldChar w:fldCharType="separate"/>
                    </w:r>
                    <w:r>
                      <w:rPr>
                        <w:noProof/>
                        <w:lang w:val="en-US"/>
                      </w:rPr>
                      <w:t>(Bang)</w:t>
                    </w:r>
                    <w:r>
                      <w:fldChar w:fldCharType="end"/>
                    </w:r>
                  </w:sdtContent>
                </w:sdt>
              </w:p>
              <w:p w:rsidR="002A0E9E" w:rsidRDefault="002A0E9E" w:rsidP="009360FD"/>
              <w:p w:rsidR="002A0E9E" w:rsidRDefault="002A0E9E" w:rsidP="009360FD">
                <w:sdt>
                  <w:sdtPr>
                    <w:id w:val="1067760397"/>
                    <w:citation/>
                  </w:sdtPr>
                  <w:sdtContent>
                    <w:r>
                      <w:fldChar w:fldCharType="begin"/>
                    </w:r>
                    <w:r>
                      <w:rPr>
                        <w:lang w:val="en-US"/>
                      </w:rPr>
                      <w:instrText xml:space="preserve"> CITATION Bjø86 \l 1033 </w:instrText>
                    </w:r>
                    <w:r>
                      <w:fldChar w:fldCharType="separate"/>
                    </w:r>
                    <w:r>
                      <w:rPr>
                        <w:noProof/>
                        <w:lang w:val="en-US"/>
                      </w:rPr>
                      <w:t>(Bjørby)</w:t>
                    </w:r>
                    <w:r>
                      <w:fldChar w:fldCharType="end"/>
                    </w:r>
                  </w:sdtContent>
                </w:sdt>
              </w:p>
              <w:p w:rsidR="002A0E9E" w:rsidRDefault="002A0E9E" w:rsidP="009360FD"/>
              <w:p w:rsidR="00BE6F83" w:rsidRDefault="00BE6F83" w:rsidP="009360FD">
                <w:sdt>
                  <w:sdtPr>
                    <w:id w:val="1916894696"/>
                    <w:citation/>
                  </w:sdtPr>
                  <w:sdtContent>
                    <w:r>
                      <w:fldChar w:fldCharType="begin"/>
                    </w:r>
                    <w:r>
                      <w:rPr>
                        <w:lang w:val="en-US"/>
                      </w:rPr>
                      <w:instrText xml:space="preserve"> CITATION Gre97 \l 1033 </w:instrText>
                    </w:r>
                    <w:r>
                      <w:fldChar w:fldCharType="separate"/>
                    </w:r>
                    <w:r>
                      <w:rPr>
                        <w:noProof/>
                        <w:lang w:val="en-US"/>
                      </w:rPr>
                      <w:t>(Greene-Gantzberg)</w:t>
                    </w:r>
                    <w:r>
                      <w:fldChar w:fldCharType="end"/>
                    </w:r>
                  </w:sdtContent>
                </w:sdt>
              </w:p>
              <w:p w:rsidR="00BE6F83" w:rsidRDefault="00BE6F83" w:rsidP="009360FD"/>
              <w:p w:rsidR="00BE6F83" w:rsidRDefault="00BE6F83" w:rsidP="009360FD">
                <w:sdt>
                  <w:sdtPr>
                    <w:id w:val="-1221968860"/>
                    <w:citation/>
                  </w:sdtPr>
                  <w:sdtContent>
                    <w:r>
                      <w:fldChar w:fldCharType="begin"/>
                    </w:r>
                    <w:r>
                      <w:rPr>
                        <w:lang w:val="en-US"/>
                      </w:rPr>
                      <w:instrText xml:space="preserve"> CITATION She96 \l 1033 </w:instrText>
                    </w:r>
                    <w:r>
                      <w:fldChar w:fldCharType="separate"/>
                    </w:r>
                    <w:r>
                      <w:rPr>
                        <w:noProof/>
                        <w:lang w:val="en-US"/>
                      </w:rPr>
                      <w:t>(Shepherd-Barr)</w:t>
                    </w:r>
                    <w:r>
                      <w:fldChar w:fldCharType="end"/>
                    </w:r>
                  </w:sdtContent>
                </w:sdt>
              </w:p>
              <w:p w:rsidR="00BE6F83" w:rsidRDefault="00BE6F83" w:rsidP="009360FD"/>
              <w:p w:rsidR="00BE6F83" w:rsidRDefault="00BE6F83" w:rsidP="009360FD">
                <w:sdt>
                  <w:sdtPr>
                    <w:id w:val="-1976442141"/>
                    <w:citation/>
                  </w:sdtPr>
                  <w:sdtContent>
                    <w:r>
                      <w:fldChar w:fldCharType="begin"/>
                    </w:r>
                    <w:r>
                      <w:rPr>
                        <w:lang w:val="en-US"/>
                      </w:rPr>
                      <w:instrText xml:space="preserve"> CITATION Sør09 \l 1033 </w:instrText>
                    </w:r>
                    <w:r>
                      <w:fldChar w:fldCharType="separate"/>
                    </w:r>
                    <w:r>
                      <w:rPr>
                        <w:noProof/>
                        <w:lang w:val="en-US"/>
                      </w:rPr>
                      <w:t>(Sørensen)</w:t>
                    </w:r>
                    <w:r>
                      <w:fldChar w:fldCharType="end"/>
                    </w:r>
                  </w:sdtContent>
                </w:sdt>
              </w:p>
              <w:p w:rsidR="00BE6F83" w:rsidRDefault="00BE6F83" w:rsidP="009360FD">
                <w:bookmarkStart w:id="0" w:name="_GoBack"/>
                <w:bookmarkEnd w:id="0"/>
              </w:p>
              <w:p w:rsidR="00BE6F83" w:rsidRDefault="00BE6F83" w:rsidP="00BE6F83">
                <w:pPr>
                  <w:pStyle w:val="Heading1"/>
                </w:pPr>
                <w:r>
                  <w:t>Internet Resources</w:t>
                </w:r>
              </w:p>
              <w:p w:rsidR="004658CF" w:rsidRDefault="004658CF" w:rsidP="004658CF">
                <w:pPr>
                  <w:keepNext/>
                </w:pPr>
                <w:r>
                  <w:t xml:space="preserve">Link: </w:t>
                </w:r>
                <w:r w:rsidRPr="004658CF">
                  <w:t>http://adl.dk/adl_pub/forfatter/e_forfatter/e_forfatter.xsql?ff_id=1&amp;nnoc=adl_pub</w:t>
                </w:r>
              </w:p>
              <w:p w:rsidR="004658CF" w:rsidRDefault="004658CF" w:rsidP="004658CF">
                <w:pPr>
                  <w:pStyle w:val="Caption"/>
                </w:pPr>
                <w:fldSimple w:instr=" SEQ Figure \* ARABIC ">
                  <w:r>
                    <w:rPr>
                      <w:noProof/>
                    </w:rPr>
                    <w:t>1</w:t>
                  </w:r>
                </w:fldSimple>
                <w:r>
                  <w:t xml:space="preserve"> </w:t>
                </w:r>
                <w:r w:rsidRPr="00604599">
                  <w:t xml:space="preserve">Entry for Herman Bang on </w:t>
                </w:r>
                <w:proofErr w:type="spellStart"/>
                <w:r w:rsidRPr="00604599">
                  <w:t>Arkiv</w:t>
                </w:r>
                <w:proofErr w:type="spellEnd"/>
                <w:r w:rsidRPr="00604599">
                  <w:t xml:space="preserve"> for </w:t>
                </w:r>
                <w:proofErr w:type="spellStart"/>
                <w:r w:rsidRPr="00604599">
                  <w:t>Danks</w:t>
                </w:r>
                <w:proofErr w:type="spellEnd"/>
                <w:r w:rsidRPr="00604599">
                  <w:t xml:space="preserve"> </w:t>
                </w:r>
                <w:proofErr w:type="spellStart"/>
                <w:r w:rsidRPr="00604599">
                  <w:t>Literatur</w:t>
                </w:r>
                <w:proofErr w:type="spellEnd"/>
                <w:r w:rsidRPr="00604599">
                  <w:t xml:space="preserve"> (includes writings by Bang and biographical information)</w:t>
                </w:r>
              </w:p>
              <w:p w:rsidR="004658CF" w:rsidRDefault="004658CF" w:rsidP="004658CF">
                <w:pPr>
                  <w:keepNext/>
                </w:pPr>
                <w:r>
                  <w:t xml:space="preserve">Link: </w:t>
                </w:r>
                <w:r w:rsidRPr="004658CF">
                  <w:t>http://www.kalliope.org/en/ffront.cgi?fhandle=bang</w:t>
                </w:r>
              </w:p>
              <w:p w:rsidR="004658CF" w:rsidRDefault="004658CF" w:rsidP="004658CF">
                <w:pPr>
                  <w:pStyle w:val="Caption"/>
                </w:pPr>
                <w:fldSimple w:instr=" SEQ Figure \* ARABIC ">
                  <w:r>
                    <w:rPr>
                      <w:noProof/>
                    </w:rPr>
                    <w:t>2</w:t>
                  </w:r>
                </w:fldSimple>
                <w:r>
                  <w:t xml:space="preserve"> </w:t>
                </w:r>
                <w:r w:rsidRPr="003E05D8">
                  <w:t>Entry for Herman Bang on Kaliope (includes writings by Bang and biographical information)</w:t>
                </w:r>
              </w:p>
              <w:p w:rsidR="004658CF" w:rsidRDefault="004658CF" w:rsidP="004658CF">
                <w:pPr>
                  <w:keepNext/>
                </w:pPr>
                <w:r>
                  <w:t xml:space="preserve">Link: </w:t>
                </w:r>
                <w:r w:rsidRPr="004658CF">
                  <w:t>http://denmark.dk/en/meet-the-danes/great-danes/writers/herman-bang/</w:t>
                </w:r>
              </w:p>
              <w:p w:rsidR="004658CF" w:rsidRPr="004658CF" w:rsidRDefault="004658CF" w:rsidP="004658CF">
                <w:pPr>
                  <w:pStyle w:val="Caption"/>
                </w:pPr>
                <w:fldSimple w:instr=" SEQ Figure \* ARABIC ">
                  <w:r>
                    <w:rPr>
                      <w:noProof/>
                    </w:rPr>
                    <w:t>3</w:t>
                  </w:r>
                </w:fldSimple>
                <w:r>
                  <w:t xml:space="preserve"> </w:t>
                </w:r>
                <w:r w:rsidRPr="00B11EE2">
                  <w:t>Entry for Herman Bang on the official site of Denmark</w:t>
                </w:r>
              </w:p>
              <w:p w:rsidR="003235A7" w:rsidRDefault="00E32635" w:rsidP="009360F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635" w:rsidRDefault="00E32635" w:rsidP="007A0D55">
      <w:pPr>
        <w:spacing w:after="0" w:line="240" w:lineRule="auto"/>
      </w:pPr>
      <w:r>
        <w:separator/>
      </w:r>
    </w:p>
  </w:endnote>
  <w:endnote w:type="continuationSeparator" w:id="0">
    <w:p w:rsidR="00E32635" w:rsidRDefault="00E326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635" w:rsidRDefault="00E32635" w:rsidP="007A0D55">
      <w:pPr>
        <w:spacing w:after="0" w:line="240" w:lineRule="auto"/>
      </w:pPr>
      <w:r>
        <w:separator/>
      </w:r>
    </w:p>
  </w:footnote>
  <w:footnote w:type="continuationSeparator" w:id="0">
    <w:p w:rsidR="00E32635" w:rsidRDefault="00E3263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0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0E9E"/>
    <w:rsid w:val="002B0B37"/>
    <w:rsid w:val="0030662D"/>
    <w:rsid w:val="003235A7"/>
    <w:rsid w:val="003677B6"/>
    <w:rsid w:val="003D3579"/>
    <w:rsid w:val="003E2795"/>
    <w:rsid w:val="003F0D73"/>
    <w:rsid w:val="00462DBE"/>
    <w:rsid w:val="00464699"/>
    <w:rsid w:val="004658CF"/>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60FD"/>
    <w:rsid w:val="009A7264"/>
    <w:rsid w:val="009D1606"/>
    <w:rsid w:val="009E18A1"/>
    <w:rsid w:val="009E73D7"/>
    <w:rsid w:val="00A27D2C"/>
    <w:rsid w:val="00A76FD9"/>
    <w:rsid w:val="00AB436D"/>
    <w:rsid w:val="00AB5A2E"/>
    <w:rsid w:val="00AD2F24"/>
    <w:rsid w:val="00AD4844"/>
    <w:rsid w:val="00B219AE"/>
    <w:rsid w:val="00B33145"/>
    <w:rsid w:val="00B574C9"/>
    <w:rsid w:val="00BC39C9"/>
    <w:rsid w:val="00BE5BF7"/>
    <w:rsid w:val="00BE6F83"/>
    <w:rsid w:val="00BF40E1"/>
    <w:rsid w:val="00C27FAB"/>
    <w:rsid w:val="00C358D4"/>
    <w:rsid w:val="00C576E5"/>
    <w:rsid w:val="00C6296B"/>
    <w:rsid w:val="00CC586D"/>
    <w:rsid w:val="00CF1542"/>
    <w:rsid w:val="00CF3EC5"/>
    <w:rsid w:val="00D656DA"/>
    <w:rsid w:val="00D83300"/>
    <w:rsid w:val="00DC6B48"/>
    <w:rsid w:val="00DF01B0"/>
    <w:rsid w:val="00E3263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D"/>
    <w:rPr>
      <w:rFonts w:ascii="Tahoma" w:hAnsi="Tahoma" w:cs="Tahoma"/>
      <w:sz w:val="16"/>
      <w:szCs w:val="16"/>
    </w:rPr>
  </w:style>
  <w:style w:type="character" w:styleId="Hyperlink">
    <w:name w:val="Hyperlink"/>
    <w:basedOn w:val="DefaultParagraphFont"/>
    <w:uiPriority w:val="99"/>
    <w:semiHidden/>
    <w:rsid w:val="004658CF"/>
    <w:rPr>
      <w:color w:val="0563C1" w:themeColor="hyperlink"/>
      <w:u w:val="single"/>
    </w:rPr>
  </w:style>
  <w:style w:type="paragraph" w:styleId="Caption">
    <w:name w:val="caption"/>
    <w:basedOn w:val="Normal"/>
    <w:next w:val="Normal"/>
    <w:uiPriority w:val="35"/>
    <w:semiHidden/>
    <w:qFormat/>
    <w:rsid w:val="004658C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D"/>
    <w:rPr>
      <w:rFonts w:ascii="Tahoma" w:hAnsi="Tahoma" w:cs="Tahoma"/>
      <w:sz w:val="16"/>
      <w:szCs w:val="16"/>
    </w:rPr>
  </w:style>
  <w:style w:type="character" w:styleId="Hyperlink">
    <w:name w:val="Hyperlink"/>
    <w:basedOn w:val="DefaultParagraphFont"/>
    <w:uiPriority w:val="99"/>
    <w:semiHidden/>
    <w:rsid w:val="004658CF"/>
    <w:rPr>
      <w:color w:val="0563C1" w:themeColor="hyperlink"/>
      <w:u w:val="single"/>
    </w:rPr>
  </w:style>
  <w:style w:type="paragraph" w:styleId="Caption">
    <w:name w:val="caption"/>
    <w:basedOn w:val="Normal"/>
    <w:next w:val="Normal"/>
    <w:uiPriority w:val="35"/>
    <w:semiHidden/>
    <w:qFormat/>
    <w:rsid w:val="004658C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69219533244285B336F8186EA24081"/>
        <w:category>
          <w:name w:val="General"/>
          <w:gallery w:val="placeholder"/>
        </w:category>
        <w:types>
          <w:type w:val="bbPlcHdr"/>
        </w:types>
        <w:behaviors>
          <w:behavior w:val="content"/>
        </w:behaviors>
        <w:guid w:val="{BEA87D74-442C-432B-BD7D-9DB861C430B0}"/>
      </w:docPartPr>
      <w:docPartBody>
        <w:p w:rsidR="00907325" w:rsidRDefault="006109EF">
          <w:pPr>
            <w:pStyle w:val="1969219533244285B336F8186EA24081"/>
          </w:pPr>
          <w:r w:rsidRPr="00CC586D">
            <w:rPr>
              <w:rStyle w:val="PlaceholderText"/>
              <w:b/>
              <w:color w:val="FFFFFF" w:themeColor="background1"/>
            </w:rPr>
            <w:t>[Salutation]</w:t>
          </w:r>
        </w:p>
      </w:docPartBody>
    </w:docPart>
    <w:docPart>
      <w:docPartPr>
        <w:name w:val="F62DF656FF8648C79FA840F90E0C4F17"/>
        <w:category>
          <w:name w:val="General"/>
          <w:gallery w:val="placeholder"/>
        </w:category>
        <w:types>
          <w:type w:val="bbPlcHdr"/>
        </w:types>
        <w:behaviors>
          <w:behavior w:val="content"/>
        </w:behaviors>
        <w:guid w:val="{434631BD-73E7-4890-8F8F-6331985BE871}"/>
      </w:docPartPr>
      <w:docPartBody>
        <w:p w:rsidR="00907325" w:rsidRDefault="006109EF">
          <w:pPr>
            <w:pStyle w:val="F62DF656FF8648C79FA840F90E0C4F17"/>
          </w:pPr>
          <w:r>
            <w:rPr>
              <w:rStyle w:val="PlaceholderText"/>
            </w:rPr>
            <w:t>[First name]</w:t>
          </w:r>
        </w:p>
      </w:docPartBody>
    </w:docPart>
    <w:docPart>
      <w:docPartPr>
        <w:name w:val="B57D2C0D72694246A2F2EF33FB1125BE"/>
        <w:category>
          <w:name w:val="General"/>
          <w:gallery w:val="placeholder"/>
        </w:category>
        <w:types>
          <w:type w:val="bbPlcHdr"/>
        </w:types>
        <w:behaviors>
          <w:behavior w:val="content"/>
        </w:behaviors>
        <w:guid w:val="{AF7142EB-197D-4004-9206-2EB731EBA2B2}"/>
      </w:docPartPr>
      <w:docPartBody>
        <w:p w:rsidR="00907325" w:rsidRDefault="006109EF">
          <w:pPr>
            <w:pStyle w:val="B57D2C0D72694246A2F2EF33FB1125BE"/>
          </w:pPr>
          <w:r>
            <w:rPr>
              <w:rStyle w:val="PlaceholderText"/>
            </w:rPr>
            <w:t>[Middle name]</w:t>
          </w:r>
        </w:p>
      </w:docPartBody>
    </w:docPart>
    <w:docPart>
      <w:docPartPr>
        <w:name w:val="1A498C40112047BBB559948681C73869"/>
        <w:category>
          <w:name w:val="General"/>
          <w:gallery w:val="placeholder"/>
        </w:category>
        <w:types>
          <w:type w:val="bbPlcHdr"/>
        </w:types>
        <w:behaviors>
          <w:behavior w:val="content"/>
        </w:behaviors>
        <w:guid w:val="{318533FD-DB04-4704-AA76-F379C3ECB5B7}"/>
      </w:docPartPr>
      <w:docPartBody>
        <w:p w:rsidR="00907325" w:rsidRDefault="006109EF">
          <w:pPr>
            <w:pStyle w:val="1A498C40112047BBB559948681C73869"/>
          </w:pPr>
          <w:r>
            <w:rPr>
              <w:rStyle w:val="PlaceholderText"/>
            </w:rPr>
            <w:t>[Last name]</w:t>
          </w:r>
        </w:p>
      </w:docPartBody>
    </w:docPart>
    <w:docPart>
      <w:docPartPr>
        <w:name w:val="0FA5B056AD704D2096230BD3B13A7A17"/>
        <w:category>
          <w:name w:val="General"/>
          <w:gallery w:val="placeholder"/>
        </w:category>
        <w:types>
          <w:type w:val="bbPlcHdr"/>
        </w:types>
        <w:behaviors>
          <w:behavior w:val="content"/>
        </w:behaviors>
        <w:guid w:val="{D24F34BA-8040-4AE4-9C92-ED0F975E9289}"/>
      </w:docPartPr>
      <w:docPartBody>
        <w:p w:rsidR="00907325" w:rsidRDefault="006109EF">
          <w:pPr>
            <w:pStyle w:val="0FA5B056AD704D2096230BD3B13A7A17"/>
          </w:pPr>
          <w:r>
            <w:rPr>
              <w:rStyle w:val="PlaceholderText"/>
            </w:rPr>
            <w:t>[Enter your biography]</w:t>
          </w:r>
        </w:p>
      </w:docPartBody>
    </w:docPart>
    <w:docPart>
      <w:docPartPr>
        <w:name w:val="5BB2784F2E91446BA3862896E3668DF7"/>
        <w:category>
          <w:name w:val="General"/>
          <w:gallery w:val="placeholder"/>
        </w:category>
        <w:types>
          <w:type w:val="bbPlcHdr"/>
        </w:types>
        <w:behaviors>
          <w:behavior w:val="content"/>
        </w:behaviors>
        <w:guid w:val="{39118AE6-849E-42B1-BB3E-FB11E7E1101A}"/>
      </w:docPartPr>
      <w:docPartBody>
        <w:p w:rsidR="00907325" w:rsidRDefault="006109EF">
          <w:pPr>
            <w:pStyle w:val="5BB2784F2E91446BA3862896E3668DF7"/>
          </w:pPr>
          <w:r>
            <w:rPr>
              <w:rStyle w:val="PlaceholderText"/>
            </w:rPr>
            <w:t>[Enter the institution with which you are affiliated]</w:t>
          </w:r>
        </w:p>
      </w:docPartBody>
    </w:docPart>
    <w:docPart>
      <w:docPartPr>
        <w:name w:val="B6EAC14911284D23AB52717D91F22782"/>
        <w:category>
          <w:name w:val="General"/>
          <w:gallery w:val="placeholder"/>
        </w:category>
        <w:types>
          <w:type w:val="bbPlcHdr"/>
        </w:types>
        <w:behaviors>
          <w:behavior w:val="content"/>
        </w:behaviors>
        <w:guid w:val="{B754EBE5-B9DE-4F09-8C9E-B798789080C2}"/>
      </w:docPartPr>
      <w:docPartBody>
        <w:p w:rsidR="00907325" w:rsidRDefault="006109EF">
          <w:pPr>
            <w:pStyle w:val="B6EAC14911284D23AB52717D91F22782"/>
          </w:pPr>
          <w:r w:rsidRPr="00EF74F7">
            <w:rPr>
              <w:b/>
              <w:color w:val="808080" w:themeColor="background1" w:themeShade="80"/>
            </w:rPr>
            <w:t>[Enter the headword for your article]</w:t>
          </w:r>
        </w:p>
      </w:docPartBody>
    </w:docPart>
    <w:docPart>
      <w:docPartPr>
        <w:name w:val="2DFF56288C194C589E1CFDC6119D4795"/>
        <w:category>
          <w:name w:val="General"/>
          <w:gallery w:val="placeholder"/>
        </w:category>
        <w:types>
          <w:type w:val="bbPlcHdr"/>
        </w:types>
        <w:behaviors>
          <w:behavior w:val="content"/>
        </w:behaviors>
        <w:guid w:val="{D3055A54-F4A8-419E-B36A-2B05E10E10F9}"/>
      </w:docPartPr>
      <w:docPartBody>
        <w:p w:rsidR="00907325" w:rsidRDefault="006109EF">
          <w:pPr>
            <w:pStyle w:val="2DFF56288C194C589E1CFDC6119D47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A2E32100634A51A66F3889E78307C8"/>
        <w:category>
          <w:name w:val="General"/>
          <w:gallery w:val="placeholder"/>
        </w:category>
        <w:types>
          <w:type w:val="bbPlcHdr"/>
        </w:types>
        <w:behaviors>
          <w:behavior w:val="content"/>
        </w:behaviors>
        <w:guid w:val="{7E620F9D-3D61-49A5-94D4-319088141C51}"/>
      </w:docPartPr>
      <w:docPartBody>
        <w:p w:rsidR="00907325" w:rsidRDefault="006109EF">
          <w:pPr>
            <w:pStyle w:val="DEA2E32100634A51A66F3889E78307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2D483F7BD0445D90A7AE1FBCC76B54"/>
        <w:category>
          <w:name w:val="General"/>
          <w:gallery w:val="placeholder"/>
        </w:category>
        <w:types>
          <w:type w:val="bbPlcHdr"/>
        </w:types>
        <w:behaviors>
          <w:behavior w:val="content"/>
        </w:behaviors>
        <w:guid w:val="{B640A04C-918D-4973-98A6-B4458216BE19}"/>
      </w:docPartPr>
      <w:docPartBody>
        <w:p w:rsidR="00907325" w:rsidRDefault="006109EF">
          <w:pPr>
            <w:pStyle w:val="A22D483F7BD0445D90A7AE1FBCC76B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A147A8D819490593340D6ADB8CD968"/>
        <w:category>
          <w:name w:val="General"/>
          <w:gallery w:val="placeholder"/>
        </w:category>
        <w:types>
          <w:type w:val="bbPlcHdr"/>
        </w:types>
        <w:behaviors>
          <w:behavior w:val="content"/>
        </w:behaviors>
        <w:guid w:val="{87B495C4-6A59-4157-8E4D-C14E846AAA15}"/>
      </w:docPartPr>
      <w:docPartBody>
        <w:p w:rsidR="00907325" w:rsidRDefault="006109EF">
          <w:pPr>
            <w:pStyle w:val="44A147A8D819490593340D6ADB8CD9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EF"/>
    <w:rsid w:val="000073CB"/>
    <w:rsid w:val="006109EF"/>
    <w:rsid w:val="009073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69219533244285B336F8186EA24081">
    <w:name w:val="1969219533244285B336F8186EA24081"/>
  </w:style>
  <w:style w:type="paragraph" w:customStyle="1" w:styleId="F62DF656FF8648C79FA840F90E0C4F17">
    <w:name w:val="F62DF656FF8648C79FA840F90E0C4F17"/>
  </w:style>
  <w:style w:type="paragraph" w:customStyle="1" w:styleId="B57D2C0D72694246A2F2EF33FB1125BE">
    <w:name w:val="B57D2C0D72694246A2F2EF33FB1125BE"/>
  </w:style>
  <w:style w:type="paragraph" w:customStyle="1" w:styleId="1A498C40112047BBB559948681C73869">
    <w:name w:val="1A498C40112047BBB559948681C73869"/>
  </w:style>
  <w:style w:type="paragraph" w:customStyle="1" w:styleId="0FA5B056AD704D2096230BD3B13A7A17">
    <w:name w:val="0FA5B056AD704D2096230BD3B13A7A17"/>
  </w:style>
  <w:style w:type="paragraph" w:customStyle="1" w:styleId="5BB2784F2E91446BA3862896E3668DF7">
    <w:name w:val="5BB2784F2E91446BA3862896E3668DF7"/>
  </w:style>
  <w:style w:type="paragraph" w:customStyle="1" w:styleId="B6EAC14911284D23AB52717D91F22782">
    <w:name w:val="B6EAC14911284D23AB52717D91F22782"/>
  </w:style>
  <w:style w:type="paragraph" w:customStyle="1" w:styleId="2DFF56288C194C589E1CFDC6119D4795">
    <w:name w:val="2DFF56288C194C589E1CFDC6119D4795"/>
  </w:style>
  <w:style w:type="paragraph" w:customStyle="1" w:styleId="DEA2E32100634A51A66F3889E78307C8">
    <w:name w:val="DEA2E32100634A51A66F3889E78307C8"/>
  </w:style>
  <w:style w:type="paragraph" w:customStyle="1" w:styleId="A22D483F7BD0445D90A7AE1FBCC76B54">
    <w:name w:val="A22D483F7BD0445D90A7AE1FBCC76B54"/>
  </w:style>
  <w:style w:type="paragraph" w:customStyle="1" w:styleId="44A147A8D819490593340D6ADB8CD968">
    <w:name w:val="44A147A8D819490593340D6ADB8CD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69219533244285B336F8186EA24081">
    <w:name w:val="1969219533244285B336F8186EA24081"/>
  </w:style>
  <w:style w:type="paragraph" w:customStyle="1" w:styleId="F62DF656FF8648C79FA840F90E0C4F17">
    <w:name w:val="F62DF656FF8648C79FA840F90E0C4F17"/>
  </w:style>
  <w:style w:type="paragraph" w:customStyle="1" w:styleId="B57D2C0D72694246A2F2EF33FB1125BE">
    <w:name w:val="B57D2C0D72694246A2F2EF33FB1125BE"/>
  </w:style>
  <w:style w:type="paragraph" w:customStyle="1" w:styleId="1A498C40112047BBB559948681C73869">
    <w:name w:val="1A498C40112047BBB559948681C73869"/>
  </w:style>
  <w:style w:type="paragraph" w:customStyle="1" w:styleId="0FA5B056AD704D2096230BD3B13A7A17">
    <w:name w:val="0FA5B056AD704D2096230BD3B13A7A17"/>
  </w:style>
  <w:style w:type="paragraph" w:customStyle="1" w:styleId="5BB2784F2E91446BA3862896E3668DF7">
    <w:name w:val="5BB2784F2E91446BA3862896E3668DF7"/>
  </w:style>
  <w:style w:type="paragraph" w:customStyle="1" w:styleId="B6EAC14911284D23AB52717D91F22782">
    <w:name w:val="B6EAC14911284D23AB52717D91F22782"/>
  </w:style>
  <w:style w:type="paragraph" w:customStyle="1" w:styleId="2DFF56288C194C589E1CFDC6119D4795">
    <w:name w:val="2DFF56288C194C589E1CFDC6119D4795"/>
  </w:style>
  <w:style w:type="paragraph" w:customStyle="1" w:styleId="DEA2E32100634A51A66F3889E78307C8">
    <w:name w:val="DEA2E32100634A51A66F3889E78307C8"/>
  </w:style>
  <w:style w:type="paragraph" w:customStyle="1" w:styleId="A22D483F7BD0445D90A7AE1FBCC76B54">
    <w:name w:val="A22D483F7BD0445D90A7AE1FBCC76B54"/>
  </w:style>
  <w:style w:type="paragraph" w:customStyle="1" w:styleId="44A147A8D819490593340D6ADB8CD968">
    <w:name w:val="44A147A8D819490593340D6ADB8CD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Ban07</b:Tag>
    <b:SourceType>Book</b:SourceType>
    <b:Guid>{EFB74491-D600-4BD6-B5CE-2554C0F44178}</b:Guid>
    <b:Author>
      <b:Author>
        <b:NameList>
          <b:Person>
            <b:Last>Bang</b:Last>
            <b:First>Herman</b:First>
          </b:Person>
        </b:NameList>
      </b:Author>
      <b:Editor>
        <b:NameList>
          <b:Person>
            <b:Last>Odense</b:Last>
            <b:First>Jürgensen</b:First>
            <b:Middle>K. A.</b:Middle>
          </b:Person>
        </b:NameList>
      </b:Editor>
    </b:Author>
    <b:Title>Dramaturgiske Pennetegninger: Herman Bang som teateressayist. En antologi</b:Title>
    <b:Year>2007</b:Year>
    <b:Publisher>Syddansk Universitetsforlag</b:Publisher>
    <b:RefOrder>1</b:RefOrder>
  </b:Source>
  <b:Source>
    <b:Tag>Bjø86</b:Tag>
    <b:SourceType>JournalArticle</b:SourceType>
    <b:Guid>{24CFAB0D-9266-478E-9978-4EC705793BA0}</b:Guid>
    <b:Author>
      <b:Author>
        <b:NameList>
          <b:Person>
            <b:Last>Bjørby</b:Last>
            <b:First>P.</b:First>
          </b:Person>
        </b:NameList>
      </b:Author>
    </b:Author>
    <b:Title>The Prison House of Sexuality: Homosexuality in Herman Bang Scholarship</b:Title>
    <b:Year>1986</b:Year>
    <b:JournalName>Scandinavian Studies</b:JournalName>
    <b:Pages>233-55</b:Pages>
    <b:Volume>58</b:Volume>
    <b:ShortTitle>3</b:ShortTitle>
    <b:RefOrder>2</b:RefOrder>
  </b:Source>
  <b:Source>
    <b:Tag>Gre97</b:Tag>
    <b:SourceType>Book</b:SourceType>
    <b:Guid>{22062CF9-FBF1-469C-ABB6-FF16F3324A78}</b:Guid>
    <b:Author>
      <b:Author>
        <b:NameList>
          <b:Person>
            <b:Last>Greene-Gantzberg</b:Last>
            <b:First>V.</b:First>
          </b:Person>
        </b:NameList>
      </b:Author>
    </b:Author>
    <b:Title>Biography of a Danish Literary Impressionist (1857-1912)</b:Title>
    <b:Year>1997</b:Year>
    <b:City>Lewiston</b:City>
    <b:Publisher>Edwin Mellen Press</b:Publisher>
    <b:RefOrder>3</b:RefOrder>
  </b:Source>
  <b:Source>
    <b:Tag>She96</b:Tag>
    <b:SourceType>JournalArticle</b:SourceType>
    <b:Guid>{876B22C4-5D28-4EFB-8D71-DC49E1FF4B9F}</b:Guid>
    <b:Author>
      <b:Author>
        <b:NameList>
          <b:Person>
            <b:Last>Shepherd-Barr</b:Last>
            <b:First>K.</b:First>
          </b:Person>
        </b:NameList>
      </b:Author>
    </b:Author>
    <b:Title>Le grand metteur en scène’: Herman Bang in Paris, 1893-94</b:Title>
    <b:Year>1996</b:Year>
    <b:JournalName>Scandinavian-Canadian Studies/Etudes Scandinaves au Canada</b:JournalName>
    <b:Pages>73-90</b:Pages>
    <b:Issue>9</b:Issue>
    <b:RefOrder>4</b:RefOrder>
  </b:Source>
  <b:Source>
    <b:Tag>Sør09</b:Tag>
    <b:SourceType>Book</b:SourceType>
    <b:Guid>{0CB5D5B9-7D3C-4C75-B9E6-C885DF6C444F}</b:Guid>
    <b:Author>
      <b:Author>
        <b:NameList>
          <b:Person>
            <b:Last>Sørensen</b:Last>
            <b:First>Peer</b:First>
            <b:Middle>E.</b:Middle>
          </b:Person>
        </b:NameList>
      </b:Author>
    </b:Author>
    <b:Title>Vor tids temperament: Studier i Herman Bangs forfatterskab</b:Title>
    <b:Year>2009</b:Year>
    <b:City>Copenhagen</b:City>
    <b:Publisher>Gyldendal</b:Publisher>
    <b:CountryRegion>Denmark</b:CountryRegion>
    <b:RefOrder>5</b:RefOrder>
  </b:Source>
</b:Sources>
</file>

<file path=customXml/itemProps1.xml><?xml version="1.0" encoding="utf-8"?>
<ds:datastoreItem xmlns:ds="http://schemas.openxmlformats.org/officeDocument/2006/customXml" ds:itemID="{7D2D8E77-590A-459D-BC49-2881F193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42</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2014-08-01T02:06:00Z</dcterms:created>
  <dcterms:modified xsi:type="dcterms:W3CDTF">2014-08-01T02:51:00Z</dcterms:modified>
</cp:coreProperties>
</file>