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C9328AA65EF4AC8B512BE97D390E1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4C82ED70FC4F93895B43F8F41EF5A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B0B69" w:rsidP="004B0B69">
                <w:r>
                  <w:t>Amiya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F50AF2538804337894DCEAD9C09FEA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BD0C307A352451AB3816B6A7946269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B0B69" w:rsidP="004B0B69">
                <w:r>
                  <w:t>Dev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EC747E5F39043F3A89F0AFEC52731D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0CB1B3ACFC4DD0BFFA7AD5B1ECDF8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Georgia" w:eastAsia="Times New Roman" w:hAnsi="Georgia" w:cs="Times New Roman"/>
              <w:sz w:val="24"/>
              <w:szCs w:val="24"/>
              <w:lang w:val="en-US"/>
            </w:rPr>
            <w:alias w:val="Article headword"/>
            <w:tag w:val="articleHeadword"/>
            <w:id w:val="-361440020"/>
            <w:placeholder>
              <w:docPart w:val="07A8963D02814517AC99E804E6B86EA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B0B69" w:rsidP="003F0D73">
                <w:pPr>
                  <w:rPr>
                    <w:b/>
                  </w:rPr>
                </w:pPr>
                <w:r w:rsidRPr="004B0B69">
                  <w:rPr>
                    <w:rFonts w:ascii="Georgia" w:eastAsia="Times New Roman" w:hAnsi="Georgia" w:cs="Times New Roman"/>
                    <w:sz w:val="24"/>
                    <w:szCs w:val="24"/>
                    <w:lang w:val="en-US"/>
                  </w:rPr>
                  <w:t xml:space="preserve">Bose, </w:t>
                </w:r>
                <w:proofErr w:type="spellStart"/>
                <w:r w:rsidRPr="004B0B69">
                  <w:rPr>
                    <w:rFonts w:ascii="Georgia" w:eastAsia="Times New Roman" w:hAnsi="Georgia" w:cs="Times New Roman"/>
                    <w:sz w:val="24"/>
                    <w:szCs w:val="24"/>
                    <w:lang w:val="en-US"/>
                  </w:rPr>
                  <w:t>Buddhadeva</w:t>
                </w:r>
                <w:proofErr w:type="spellEnd"/>
                <w:r w:rsidRPr="004B0B69">
                  <w:rPr>
                    <w:rFonts w:ascii="Georgia" w:eastAsia="Times New Roman" w:hAnsi="Georgia" w:cs="Times New Roman"/>
                    <w:sz w:val="24"/>
                    <w:szCs w:val="24"/>
                    <w:lang w:val="en-US"/>
                  </w:rPr>
                  <w:t xml:space="preserve">  (1908–1974)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BAC396AE7B34E728A8930635BB969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B49B6030AD6464E9E71525DB5DC87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5325E" w:rsidRPr="001C5E63" w:rsidRDefault="0035325E" w:rsidP="0035325E">
                <w:pPr>
                  <w:spacing w:after="120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Bose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was a major Bengali poet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after Rabindranath Tagore, of an exemplary dedication to modernism. He was also a novelist, short-story writer, essayist, playwright, children’s writer and translator—author of over 150 titles.    </w:t>
                </w:r>
              </w:p>
              <w:p w:rsidR="00E85A05" w:rsidRDefault="0035325E" w:rsidP="0035325E">
                <w:r w:rsidRPr="001C5E63">
                  <w:rPr>
                    <w:rFonts w:ascii="Georgia" w:hAnsi="Georgia"/>
                  </w:rPr>
                  <w:t xml:space="preserve">Born in </w:t>
                </w:r>
                <w:proofErr w:type="spellStart"/>
                <w:r w:rsidRPr="001C5E63">
                  <w:rPr>
                    <w:rFonts w:ascii="Georgia" w:hAnsi="Georgia"/>
                  </w:rPr>
                  <w:t>Comilla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he grew up in </w:t>
                </w:r>
                <w:proofErr w:type="spellStart"/>
                <w:r w:rsidRPr="001C5E63">
                  <w:rPr>
                    <w:rFonts w:ascii="Georgia" w:hAnsi="Georgia"/>
                  </w:rPr>
                  <w:t>Noakhali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and Dhaka (all in Bangladesh now).  While at college, he brought out with </w:t>
                </w:r>
                <w:proofErr w:type="spellStart"/>
                <w:r w:rsidRPr="001C5E63">
                  <w:rPr>
                    <w:rFonts w:ascii="Georgia" w:hAnsi="Georgia"/>
                  </w:rPr>
                  <w:t>Ajit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a monthly named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Pragati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</w:t>
                </w:r>
                <w:r w:rsidRPr="00CC5B53">
                  <w:rPr>
                    <w:rFonts w:ascii="Georgia" w:hAnsi="Georgia"/>
                    <w:i/>
                  </w:rPr>
                  <w:t>Progress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1927</w:t>
                </w:r>
                <w:r>
                  <w:rPr>
                    <w:rFonts w:ascii="Verdana" w:hAnsi="Verdana"/>
                    <w:color w:val="333333"/>
                    <w:sz w:val="20"/>
                    <w:szCs w:val="20"/>
                  </w:rPr>
                  <w:t>–</w:t>
                </w:r>
                <w:r w:rsidRPr="001C5E63">
                  <w:rPr>
                    <w:rFonts w:ascii="Georgia" w:hAnsi="Georgia"/>
                  </w:rPr>
                  <w:t>1929)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meaning </w:t>
                </w:r>
                <w:r>
                  <w:rPr>
                    <w:rFonts w:ascii="Georgia" w:hAnsi="Georgia"/>
                  </w:rPr>
                  <w:t>M</w:t>
                </w:r>
                <w:r w:rsidRPr="001C5E63">
                  <w:rPr>
                    <w:rFonts w:ascii="Georgia" w:hAnsi="Georgia"/>
                  </w:rPr>
                  <w:t>odernism. At 23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he moved to Kolkata, with a distinctive book of poems and a novel to his credit,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Bandīr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Bandanā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</w:t>
                </w:r>
                <w:r w:rsidRPr="00CC5B53">
                  <w:rPr>
                    <w:rFonts w:ascii="Georgia" w:hAnsi="Georgia"/>
                    <w:i/>
                  </w:rPr>
                  <w:t>Prisoner’s Song</w:t>
                </w:r>
                <w:r w:rsidRPr="001C5E63">
                  <w:rPr>
                    <w:rFonts w:ascii="Georgia" w:hAnsi="Georgia"/>
                  </w:rPr>
                  <w:t xml:space="preserve">) and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Sādā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</w:t>
                </w:r>
                <w:r w:rsidRPr="00CC5B53">
                  <w:rPr>
                    <w:rFonts w:ascii="Georgia" w:hAnsi="Georgia"/>
                    <w:i/>
                  </w:rPr>
                  <w:t>Response</w:t>
                </w:r>
                <w:r w:rsidRPr="001C5E63">
                  <w:rPr>
                    <w:rFonts w:ascii="Georgia" w:hAnsi="Georgia"/>
                  </w:rPr>
                  <w:t>), and took up writing as profession. At 26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he married </w:t>
                </w:r>
                <w:proofErr w:type="spellStart"/>
                <w:r w:rsidRPr="001C5E63">
                  <w:rPr>
                    <w:rFonts w:ascii="Georgia" w:hAnsi="Georgia"/>
                  </w:rPr>
                  <w:t>Protiva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Som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r>
                  <w:rPr>
                    <w:rFonts w:ascii="Georgia" w:hAnsi="Georgia"/>
                  </w:rPr>
                  <w:t xml:space="preserve">a </w:t>
                </w:r>
                <w:r w:rsidRPr="001C5E63">
                  <w:rPr>
                    <w:rFonts w:ascii="Georgia" w:hAnsi="Georgia"/>
                  </w:rPr>
                  <w:t>singer who later became a fiction writer.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1AB57E2D51D4513A38E3904D67638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Bose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was a major Bengali poet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after Rabindranath Tagore, of an exemplary dedication to modernism. He was also a novelist, short-story writer, essayist, playwright, children’s writer and translator—author of over 150 titles.    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Born in </w:t>
                </w:r>
                <w:proofErr w:type="spellStart"/>
                <w:r w:rsidRPr="001C5E63">
                  <w:rPr>
                    <w:rFonts w:ascii="Georgia" w:hAnsi="Georgia"/>
                  </w:rPr>
                  <w:t>Comilla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he grew up in </w:t>
                </w:r>
                <w:proofErr w:type="spellStart"/>
                <w:r w:rsidRPr="001C5E63">
                  <w:rPr>
                    <w:rFonts w:ascii="Georgia" w:hAnsi="Georgia"/>
                  </w:rPr>
                  <w:t>Noakhali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and Dhaka (all in Bangladesh now).  While at college, he brought out with </w:t>
                </w:r>
                <w:proofErr w:type="spellStart"/>
                <w:r w:rsidRPr="001C5E63">
                  <w:rPr>
                    <w:rFonts w:ascii="Georgia" w:hAnsi="Georgia"/>
                  </w:rPr>
                  <w:t>Ajit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a monthly named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Pragati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</w:t>
                </w:r>
                <w:r w:rsidRPr="00CC5B53">
                  <w:rPr>
                    <w:rFonts w:ascii="Georgia" w:hAnsi="Georgia"/>
                    <w:i/>
                  </w:rPr>
                  <w:t>Progress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1927</w:t>
                </w:r>
                <w:r>
                  <w:rPr>
                    <w:rFonts w:ascii="Verdana" w:hAnsi="Verdana"/>
                    <w:color w:val="333333"/>
                    <w:sz w:val="20"/>
                    <w:szCs w:val="20"/>
                  </w:rPr>
                  <w:t>–</w:t>
                </w:r>
                <w:r w:rsidRPr="001C5E63">
                  <w:rPr>
                    <w:rFonts w:ascii="Georgia" w:hAnsi="Georgia"/>
                  </w:rPr>
                  <w:t>1929)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meaning </w:t>
                </w:r>
                <w:r>
                  <w:rPr>
                    <w:rFonts w:ascii="Georgia" w:hAnsi="Georgia"/>
                  </w:rPr>
                  <w:t>M</w:t>
                </w:r>
                <w:r w:rsidRPr="001C5E63">
                  <w:rPr>
                    <w:rFonts w:ascii="Georgia" w:hAnsi="Georgia"/>
                  </w:rPr>
                  <w:t>odernism. At 23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he moved to Kolkata, with a distinctive book of poems and a novel to his credit,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Bandīr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Bandanā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</w:t>
                </w:r>
                <w:r w:rsidRPr="00CC5B53">
                  <w:rPr>
                    <w:rFonts w:ascii="Georgia" w:hAnsi="Georgia"/>
                    <w:i/>
                  </w:rPr>
                  <w:t>Prisoner’s Song</w:t>
                </w:r>
                <w:r w:rsidRPr="001C5E63">
                  <w:rPr>
                    <w:rFonts w:ascii="Georgia" w:hAnsi="Georgia"/>
                  </w:rPr>
                  <w:t xml:space="preserve">) and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Sādā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</w:t>
                </w:r>
                <w:r w:rsidRPr="00CC5B53">
                  <w:rPr>
                    <w:rFonts w:ascii="Georgia" w:hAnsi="Georgia"/>
                    <w:i/>
                  </w:rPr>
                  <w:t>Response</w:t>
                </w:r>
                <w:r w:rsidRPr="001C5E63">
                  <w:rPr>
                    <w:rFonts w:ascii="Georgia" w:hAnsi="Georgia"/>
                  </w:rPr>
                  <w:t>), and took up writing as profession. At 26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he married </w:t>
                </w:r>
                <w:proofErr w:type="spellStart"/>
                <w:r w:rsidRPr="001C5E63">
                  <w:rPr>
                    <w:rFonts w:ascii="Georgia" w:hAnsi="Georgia"/>
                  </w:rPr>
                  <w:t>Protiva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Som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r>
                  <w:rPr>
                    <w:rFonts w:ascii="Georgia" w:hAnsi="Georgia"/>
                  </w:rPr>
                  <w:t xml:space="preserve">a </w:t>
                </w:r>
                <w:r w:rsidRPr="001C5E63">
                  <w:rPr>
                    <w:rFonts w:ascii="Georgia" w:hAnsi="Georgia"/>
                  </w:rPr>
                  <w:t xml:space="preserve">singer who later became a fiction writer. By then he had begun teaching at Ripon (now </w:t>
                </w:r>
                <w:proofErr w:type="spellStart"/>
                <w:r w:rsidRPr="001C5E63">
                  <w:rPr>
                    <w:rFonts w:ascii="Georgia" w:hAnsi="Georgia"/>
                  </w:rPr>
                  <w:t>Surendranath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) College. In a year, with </w:t>
                </w:r>
                <w:proofErr w:type="spellStart"/>
                <w:r w:rsidRPr="001C5E63">
                  <w:rPr>
                    <w:rFonts w:ascii="Georgia" w:hAnsi="Georgia"/>
                  </w:rPr>
                  <w:t>Premendra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Mitra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and Samar Sen, he began a quarterly solely devoted to poetry,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(</w:t>
                </w:r>
                <w:r w:rsidRPr="00CC5B53">
                  <w:rPr>
                    <w:rFonts w:ascii="Georgia" w:hAnsi="Georgia"/>
                    <w:i/>
                  </w:rPr>
                  <w:t>Poetry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1935</w:t>
                </w:r>
                <w:r>
                  <w:rPr>
                    <w:rFonts w:ascii="Verdana" w:hAnsi="Verdana"/>
                    <w:color w:val="333333"/>
                    <w:sz w:val="20"/>
                    <w:szCs w:val="20"/>
                  </w:rPr>
                  <w:t>–</w:t>
                </w:r>
                <w:r w:rsidRPr="001C5E63">
                  <w:rPr>
                    <w:rFonts w:ascii="Georgia" w:hAnsi="Georgia"/>
                  </w:rPr>
                  <w:t>1961)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which became a vehicle for </w:t>
                </w:r>
                <w:r>
                  <w:rPr>
                    <w:rFonts w:ascii="Georgia" w:hAnsi="Georgia"/>
                  </w:rPr>
                  <w:t>multiple</w:t>
                </w:r>
                <w:r w:rsidR="000435CE"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generation</w:t>
                </w:r>
                <w:r>
                  <w:rPr>
                    <w:rFonts w:ascii="Georgia" w:hAnsi="Georgia"/>
                  </w:rPr>
                  <w:t>s</w:t>
                </w:r>
                <w:r w:rsidRPr="001C5E63">
                  <w:rPr>
                    <w:rFonts w:ascii="Georgia" w:hAnsi="Georgia"/>
                  </w:rPr>
                  <w:t xml:space="preserve"> of poets. He also started publishing the new poetry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including an anthology of modern Bengali poetry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Ādhunik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Bānglā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>, 1940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which he later edited himself) and a series of sixteen-pagers,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Ek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Paysāy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Ekti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</w:t>
                </w:r>
                <w:r>
                  <w:rPr>
                    <w:rFonts w:ascii="Georgia" w:hAnsi="Georgia"/>
                  </w:rPr>
                  <w:t>“</w:t>
                </w:r>
                <w:r w:rsidRPr="001C5E63">
                  <w:rPr>
                    <w:rFonts w:ascii="Georgia" w:hAnsi="Georgia"/>
                  </w:rPr>
                  <w:t xml:space="preserve">Poems a </w:t>
                </w:r>
                <w:proofErr w:type="spellStart"/>
                <w:r w:rsidRPr="001C5E63">
                  <w:rPr>
                    <w:rFonts w:ascii="Georgia" w:hAnsi="Georgia"/>
                  </w:rPr>
                  <w:t>Paysa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Each</w:t>
                </w:r>
                <w:r>
                  <w:rPr>
                    <w:rFonts w:ascii="Georgia" w:hAnsi="Georgia"/>
                  </w:rPr>
                  <w:t>”</w:t>
                </w:r>
                <w:r w:rsidRPr="001C5E63">
                  <w:rPr>
                    <w:rFonts w:ascii="Georgia" w:hAnsi="Georgia"/>
                  </w:rPr>
                  <w:t xml:space="preserve">). 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>Before long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he gave up his college job, though a decade later he joined the newly established </w:t>
                </w:r>
                <w:proofErr w:type="spellStart"/>
                <w:r w:rsidRPr="001C5E63">
                  <w:rPr>
                    <w:rFonts w:ascii="Georgia" w:hAnsi="Georgia"/>
                  </w:rPr>
                  <w:t>Jadavpur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University as the found</w:t>
                </w:r>
                <w:r>
                  <w:rPr>
                    <w:rFonts w:ascii="Georgia" w:hAnsi="Georgia"/>
                  </w:rPr>
                  <w:t>ing</w:t>
                </w:r>
                <w:r w:rsidRPr="001C5E63">
                  <w:rPr>
                    <w:rFonts w:ascii="Georgia" w:hAnsi="Georgia"/>
                  </w:rPr>
                  <w:t xml:space="preserve"> professor of Comparative Literature. In between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he had tried his hand in journalism, had a brief assignment with UNESCO, and</w:t>
                </w:r>
                <w:r>
                  <w:rPr>
                    <w:rFonts w:ascii="Georgia" w:hAnsi="Georgia"/>
                  </w:rPr>
                  <w:t xml:space="preserve"> </w:t>
                </w:r>
                <w:r>
                  <w:rPr>
                    <w:rFonts w:ascii="Georgia" w:hAnsi="Georgia"/>
                  </w:rPr>
                  <w:lastRenderedPageBreak/>
                  <w:t>had</w:t>
                </w:r>
                <w:r w:rsidRPr="001C5E63">
                  <w:rPr>
                    <w:rFonts w:ascii="Georgia" w:hAnsi="Georgia"/>
                  </w:rPr>
                  <w:t xml:space="preserve"> been a Fulbright professor in the United States. But whatever the hardships, he had always been the happiest at his </w:t>
                </w:r>
                <w:r>
                  <w:rPr>
                    <w:rFonts w:ascii="Georgia" w:hAnsi="Georgia"/>
                  </w:rPr>
                  <w:t>“</w:t>
                </w:r>
                <w:r w:rsidRPr="001C5E63">
                  <w:rPr>
                    <w:rFonts w:ascii="Georgia" w:hAnsi="Georgia"/>
                  </w:rPr>
                  <w:t>enchanted desk.</w:t>
                </w:r>
                <w:r>
                  <w:rPr>
                    <w:rFonts w:ascii="Georgia" w:hAnsi="Georgia"/>
                  </w:rPr>
                  <w:t>”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Bose was author of seventeen books of poems and a book of poems for children. He began flowingly, but without compromising skill (witness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Kankābatī</w:t>
                </w:r>
                <w:proofErr w:type="spellEnd"/>
                <w:r w:rsidRPr="001C5E63">
                  <w:rPr>
                    <w:rFonts w:ascii="Georgia" w:hAnsi="Georgia"/>
                  </w:rPr>
                  <w:t>), grew terse before long (</w:t>
                </w:r>
                <w:r w:rsidRPr="001C5E63">
                  <w:rPr>
                    <w:rFonts w:ascii="Georgia" w:hAnsi="Georgia"/>
                    <w:i/>
                  </w:rPr>
                  <w:t xml:space="preserve">Je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Āndhār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Ālor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Adhik</w:t>
                </w:r>
                <w:proofErr w:type="spellEnd"/>
                <w:r w:rsidRPr="001C5E63">
                  <w:rPr>
                    <w:rFonts w:ascii="Georgia" w:hAnsi="Georgia"/>
                  </w:rPr>
                  <w:t>—</w:t>
                </w:r>
                <w:r>
                  <w:rPr>
                    <w:rFonts w:ascii="Georgia" w:hAnsi="Georgia"/>
                  </w:rPr>
                  <w:t>[</w:t>
                </w:r>
                <w:r w:rsidRPr="00CC5B53">
                  <w:rPr>
                    <w:rFonts w:ascii="Georgia" w:hAnsi="Georgia"/>
                    <w:i/>
                  </w:rPr>
                  <w:t>The Darkness that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r w:rsidRPr="00CC5B53">
                  <w:rPr>
                    <w:rFonts w:ascii="Georgia" w:hAnsi="Georgia"/>
                    <w:i/>
                  </w:rPr>
                  <w:t>Is More than Light</w:t>
                </w:r>
                <w:r>
                  <w:rPr>
                    <w:rFonts w:ascii="Georgia" w:hAnsi="Georgia"/>
                  </w:rPr>
                  <w:t>]</w:t>
                </w:r>
                <w:r w:rsidRPr="001C5E63">
                  <w:rPr>
                    <w:rFonts w:ascii="Georgia" w:hAnsi="Georgia"/>
                  </w:rPr>
                  <w:t xml:space="preserve">—showed it most), and closed with terseness and flow combined (as in his last book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Svāgatabidāy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Anyānya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>—</w:t>
                </w:r>
                <w:r>
                  <w:rPr>
                    <w:rFonts w:ascii="Georgia" w:hAnsi="Georgia"/>
                  </w:rPr>
                  <w:t>[</w:t>
                </w:r>
                <w:r w:rsidRPr="00CC5B53">
                  <w:rPr>
                    <w:rFonts w:ascii="Georgia" w:hAnsi="Georgia"/>
                    <w:i/>
                  </w:rPr>
                  <w:t>Welcome Farewell and Other Poems</w:t>
                </w:r>
                <w:r>
                  <w:rPr>
                    <w:rFonts w:ascii="Georgia" w:hAnsi="Georgia"/>
                  </w:rPr>
                  <w:t>]</w:t>
                </w:r>
                <w:r w:rsidRPr="001C5E63">
                  <w:rPr>
                    <w:rFonts w:ascii="Georgia" w:hAnsi="Georgia"/>
                  </w:rPr>
                  <w:t>). Part of this output was in prose, he being a champion of the prose poem. In novel</w:t>
                </w:r>
                <w:r>
                  <w:rPr>
                    <w:rFonts w:ascii="Georgia" w:hAnsi="Georgia"/>
                  </w:rPr>
                  <w:t>s,</w:t>
                </w:r>
                <w:r w:rsidRPr="001C5E63">
                  <w:rPr>
                    <w:rFonts w:ascii="Georgia" w:hAnsi="Georgia"/>
                  </w:rPr>
                  <w:t xml:space="preserve"> which he wrote in a great number, his prime contribution was the stream of consciousness (his masterpiece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Tithidor</w:t>
                </w:r>
                <w:proofErr w:type="spellEnd"/>
                <w:r w:rsidRPr="001C5E63">
                  <w:rPr>
                    <w:rFonts w:ascii="Georgia" w:hAnsi="Georgia"/>
                  </w:rPr>
                  <w:t>—</w:t>
                </w:r>
                <w:r>
                  <w:rPr>
                    <w:rFonts w:ascii="Georgia" w:hAnsi="Georgia"/>
                  </w:rPr>
                  <w:t>[</w:t>
                </w:r>
                <w:r w:rsidRPr="00CC5B53">
                  <w:rPr>
                    <w:rFonts w:ascii="Georgia" w:hAnsi="Georgia"/>
                    <w:i/>
                  </w:rPr>
                  <w:t>Sacred Ties</w:t>
                </w:r>
                <w:r>
                  <w:rPr>
                    <w:rFonts w:ascii="Georgia" w:hAnsi="Georgia"/>
                  </w:rPr>
                  <w:t>]</w:t>
                </w:r>
                <w:r w:rsidRPr="001C5E63">
                  <w:rPr>
                    <w:rFonts w:ascii="Georgia" w:hAnsi="Georgia"/>
                  </w:rPr>
                  <w:t xml:space="preserve">—was full of it) and a touch of the poetic. This latter was also true of his later short stories. His essays were numerous and of various kinds: belles-lettres, travelogues, autobiography and, above all, criticism. He wrote extensively on his great predecessor, Rabindranath Tagore, and also on his contemporaries, especially </w:t>
                </w:r>
                <w:proofErr w:type="spellStart"/>
                <w:r w:rsidRPr="001C5E63">
                  <w:rPr>
                    <w:rFonts w:ascii="Georgia" w:hAnsi="Georgia"/>
                  </w:rPr>
                  <w:t>Jibanananda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Das and </w:t>
                </w:r>
                <w:proofErr w:type="spellStart"/>
                <w:r w:rsidRPr="001C5E63">
                  <w:rPr>
                    <w:rFonts w:ascii="Georgia" w:hAnsi="Georgia"/>
                  </w:rPr>
                  <w:t>Sudhindranath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. His last years were largely spent on a book on the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Mahābhārata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Mahābhārater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Kathā</w:t>
                </w:r>
                <w:proofErr w:type="spellEnd"/>
                <w:r w:rsidRPr="001C5E63">
                  <w:rPr>
                    <w:rFonts w:ascii="Georgia" w:hAnsi="Georgia"/>
                  </w:rPr>
                  <w:t>)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preceding which he wrote four verse-plays on themes taken from it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Kālsandhyā</w:t>
                </w:r>
                <w:proofErr w:type="spellEnd"/>
                <w:r w:rsidRPr="001C5E63">
                  <w:rPr>
                    <w:rFonts w:ascii="Georgia" w:hAnsi="Georgia"/>
                  </w:rPr>
                  <w:t>—</w:t>
                </w:r>
                <w:r>
                  <w:rPr>
                    <w:rFonts w:ascii="Georgia" w:hAnsi="Georgia"/>
                  </w:rPr>
                  <w:t>[</w:t>
                </w:r>
                <w:r w:rsidRPr="00CC5B53">
                  <w:rPr>
                    <w:rFonts w:ascii="Georgia" w:hAnsi="Georgia"/>
                    <w:i/>
                  </w:rPr>
                  <w:t>Darkness at Noon</w:t>
                </w:r>
                <w:r>
                  <w:rPr>
                    <w:rFonts w:ascii="Georgia" w:hAnsi="Georgia"/>
                  </w:rPr>
                  <w:t>]</w:t>
                </w:r>
                <w:r w:rsidRPr="001C5E63">
                  <w:rPr>
                    <w:rFonts w:ascii="Georgia" w:hAnsi="Georgia"/>
                  </w:rPr>
                  <w:t xml:space="preserve">—being one). He had already written a play on </w:t>
                </w:r>
                <w:proofErr w:type="spellStart"/>
                <w:r w:rsidRPr="001C5E63">
                  <w:rPr>
                    <w:rFonts w:ascii="Georgia" w:hAnsi="Georgia"/>
                  </w:rPr>
                  <w:t>Rishyasringa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Tapasvī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Taranginī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</w:t>
                </w:r>
                <w:r w:rsidRPr="00CC5B53">
                  <w:rPr>
                    <w:rFonts w:ascii="Georgia" w:hAnsi="Georgia"/>
                    <w:i/>
                  </w:rPr>
                  <w:t>The Hermit and the Courtesan</w:t>
                </w:r>
                <w:r w:rsidRPr="001C5E63">
                  <w:rPr>
                    <w:rFonts w:ascii="Georgia" w:hAnsi="Georgia"/>
                  </w:rPr>
                  <w:t>), and one on Electra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Kolkātār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[Kolkata’s] </w:t>
                </w:r>
                <w:r w:rsidRPr="001C5E63">
                  <w:rPr>
                    <w:rFonts w:ascii="Georgia" w:hAnsi="Georgia"/>
                    <w:i/>
                  </w:rPr>
                  <w:t>Electra</w:t>
                </w:r>
                <w:r w:rsidRPr="001C5E63">
                  <w:rPr>
                    <w:rFonts w:ascii="Georgia" w:hAnsi="Georgia"/>
                  </w:rPr>
                  <w:t xml:space="preserve">). 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His main translations were of </w:t>
                </w:r>
                <w:proofErr w:type="spellStart"/>
                <w:r w:rsidRPr="001C5E63">
                  <w:rPr>
                    <w:rFonts w:ascii="Georgia" w:hAnsi="Georgia"/>
                  </w:rPr>
                  <w:t>Kālidāsa’s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Meghadūta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Baudelaire’s </w:t>
                </w:r>
                <w:r w:rsidRPr="001C5E63">
                  <w:rPr>
                    <w:rFonts w:ascii="Georgia" w:hAnsi="Georgia"/>
                    <w:i/>
                  </w:rPr>
                  <w:t xml:space="preserve">Les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Fleurs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du Mal</w:t>
                </w:r>
                <w:r w:rsidRPr="001C5E63">
                  <w:rPr>
                    <w:rFonts w:ascii="Georgia" w:hAnsi="Georgia"/>
                  </w:rPr>
                  <w:t xml:space="preserve">, </w:t>
                </w:r>
                <w:r>
                  <w:rPr>
                    <w:rFonts w:ascii="Georgia" w:hAnsi="Georgia"/>
                  </w:rPr>
                  <w:t xml:space="preserve">and </w:t>
                </w:r>
                <w:r w:rsidRPr="001C5E63">
                  <w:rPr>
                    <w:rFonts w:ascii="Georgia" w:hAnsi="Georgia"/>
                  </w:rPr>
                  <w:t xml:space="preserve">selections from </w:t>
                </w:r>
                <w:proofErr w:type="spellStart"/>
                <w:r w:rsidRPr="001C5E63">
                  <w:rPr>
                    <w:rFonts w:ascii="Georgia" w:hAnsi="Georgia"/>
                  </w:rPr>
                  <w:t>Hölderlin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and Rilke.  A champion of his mother tongue, he wrote English only occasionally, </w:t>
                </w:r>
                <w:r w:rsidRPr="001C5E63">
                  <w:rPr>
                    <w:rFonts w:ascii="Georgia" w:hAnsi="Georgia"/>
                    <w:i/>
                  </w:rPr>
                  <w:t>An Acre of Green Grass</w:t>
                </w:r>
                <w:r w:rsidRPr="001C5E63">
                  <w:rPr>
                    <w:rFonts w:ascii="Georgia" w:hAnsi="Georgia"/>
                  </w:rPr>
                  <w:t xml:space="preserve"> (on current Bengali writing) and </w:t>
                </w:r>
                <w:r w:rsidRPr="001C5E63">
                  <w:rPr>
                    <w:rFonts w:ascii="Georgia" w:hAnsi="Georgia"/>
                    <w:i/>
                  </w:rPr>
                  <w:t>Tagore: Portrait of a Poet</w:t>
                </w:r>
                <w:r w:rsidRPr="001C5E63">
                  <w:rPr>
                    <w:rFonts w:ascii="Georgia" w:hAnsi="Georgia"/>
                  </w:rPr>
                  <w:t xml:space="preserve"> being two principal instances.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</w:p>
              <w:p w:rsidR="0035325E" w:rsidRPr="008D1914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  <w:u w:val="single"/>
                  </w:rPr>
                </w:pPr>
                <w:r w:rsidRPr="008D1914">
                  <w:rPr>
                    <w:rFonts w:ascii="Georgia" w:hAnsi="Georgia"/>
                    <w:u w:val="single"/>
                  </w:rPr>
                  <w:t>Timeline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>1927</w:t>
                </w:r>
                <w:r>
                  <w:rPr>
                    <w:rFonts w:ascii="Verdana" w:hAnsi="Verdana"/>
                    <w:color w:val="333333"/>
                    <w:sz w:val="20"/>
                    <w:szCs w:val="20"/>
                  </w:rPr>
                  <w:t>–</w:t>
                </w:r>
                <w:r w:rsidRPr="001C5E63">
                  <w:rPr>
                    <w:rFonts w:ascii="Georgia" w:hAnsi="Georgia"/>
                  </w:rPr>
                  <w:t xml:space="preserve">1929: Monthly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Pragati</w:t>
                </w:r>
                <w:proofErr w:type="spellEnd"/>
                <w:r w:rsidR="00534D19"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devoted to modernism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1930: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Bandīr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Bandanā</w:t>
                </w:r>
                <w:proofErr w:type="spellEnd"/>
                <w:r w:rsidRPr="001C5E63">
                  <w:rPr>
                    <w:rFonts w:ascii="Georgia" w:hAnsi="Georgia"/>
                  </w:rPr>
                  <w:t>, book of poems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>1935</w:t>
                </w:r>
                <w:r>
                  <w:rPr>
                    <w:rFonts w:ascii="Verdana" w:hAnsi="Verdana"/>
                    <w:color w:val="333333"/>
                    <w:sz w:val="20"/>
                    <w:szCs w:val="20"/>
                  </w:rPr>
                  <w:t>–</w:t>
                </w:r>
                <w:r w:rsidRPr="001C5E63">
                  <w:rPr>
                    <w:rFonts w:ascii="Georgia" w:hAnsi="Georgia"/>
                  </w:rPr>
                  <w:t xml:space="preserve">1961: Quarterly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="00534D19">
                  <w:rPr>
                    <w:rFonts w:ascii="Georgia" w:hAnsi="Georgia"/>
                  </w:rPr>
                  <w:t>,</w:t>
                </w:r>
                <w:bookmarkStart w:id="0" w:name="_GoBack"/>
                <w:bookmarkEnd w:id="0"/>
                <w:r w:rsidRPr="001C5E63">
                  <w:rPr>
                    <w:rFonts w:ascii="Georgia" w:hAnsi="Georgia"/>
                  </w:rPr>
                  <w:t xml:space="preserve"> solely devoted to poetry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1949: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Tithidor</w:t>
                </w:r>
                <w:proofErr w:type="spellEnd"/>
                <w:r w:rsidRPr="001C5E63">
                  <w:rPr>
                    <w:rFonts w:ascii="Georgia" w:hAnsi="Georgia"/>
                  </w:rPr>
                  <w:t>, novel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1958: </w:t>
                </w:r>
                <w:r w:rsidRPr="001C5E63">
                  <w:rPr>
                    <w:rFonts w:ascii="Georgia" w:hAnsi="Georgia"/>
                    <w:i/>
                  </w:rPr>
                  <w:t xml:space="preserve">Je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Āndhār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Ālor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Adhik</w:t>
                </w:r>
                <w:proofErr w:type="spellEnd"/>
                <w:r w:rsidRPr="001C5E63">
                  <w:rPr>
                    <w:rFonts w:ascii="Georgia" w:hAnsi="Georgia"/>
                  </w:rPr>
                  <w:t>, book of poems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1961: </w:t>
                </w:r>
                <w:r w:rsidRPr="001C5E63">
                  <w:rPr>
                    <w:rFonts w:ascii="Georgia" w:hAnsi="Georgia"/>
                    <w:i/>
                  </w:rPr>
                  <w:t xml:space="preserve">Charles Baudelaire: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Tānr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translation of </w:t>
                </w:r>
                <w:r w:rsidRPr="001C5E63">
                  <w:rPr>
                    <w:rFonts w:ascii="Georgia" w:hAnsi="Georgia"/>
                    <w:i/>
                  </w:rPr>
                  <w:t xml:space="preserve">Les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Fleurs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du Mal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1966: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Tapasvī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Taranginī</w:t>
                </w:r>
                <w:proofErr w:type="spellEnd"/>
                <w:r w:rsidRPr="001C5E63">
                  <w:rPr>
                    <w:rFonts w:ascii="Georgia" w:hAnsi="Georgia"/>
                  </w:rPr>
                  <w:t>, play</w:t>
                </w:r>
              </w:p>
              <w:p w:rsidR="0035325E" w:rsidRPr="001C5E63" w:rsidRDefault="0035325E" w:rsidP="0035325E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1974 (posthumous):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Mahābhārater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Kathā</w:t>
                </w:r>
                <w:proofErr w:type="spellEnd"/>
                <w:r w:rsidRPr="001C5E63">
                  <w:rPr>
                    <w:rFonts w:ascii="Georgia" w:hAnsi="Georgia"/>
                  </w:rPr>
                  <w:t>, criticism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2FB400CD2947CCAB365CDDFAE94F87"/>
              </w:placeholder>
            </w:sdtPr>
            <w:sdtEndPr/>
            <w:sdtContent>
              <w:p w:rsidR="00783BC1" w:rsidRDefault="00783BC1" w:rsidP="00783BC1">
                <w:pPr>
                  <w:spacing w:after="120" w:line="360" w:lineRule="auto"/>
                  <w:jc w:val="both"/>
                </w:pPr>
                <w:sdt>
                  <w:sdtPr>
                    <w:id w:val="-4245764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Alo77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783BC1">
                      <w:rPr>
                        <w:noProof/>
                        <w:lang w:val="en-CA"/>
                      </w:rPr>
                      <w:t>(Dasgupta)</w:t>
                    </w:r>
                    <w:r>
                      <w:fldChar w:fldCharType="end"/>
                    </w:r>
                  </w:sdtContent>
                </w:sdt>
              </w:p>
              <w:p w:rsidR="00783BC1" w:rsidRDefault="00783BC1" w:rsidP="00783BC1">
                <w:pPr>
                  <w:spacing w:after="120" w:line="360" w:lineRule="auto"/>
                  <w:jc w:val="both"/>
                </w:pPr>
                <w:sdt>
                  <w:sdtPr>
                    <w:id w:val="-2176676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Sam08 \l 4105 </w:instrText>
                    </w:r>
                    <w:r>
                      <w:fldChar w:fldCharType="separate"/>
                    </w:r>
                    <w:r w:rsidRPr="00783BC1">
                      <w:rPr>
                        <w:noProof/>
                        <w:lang w:val="en-CA"/>
                      </w:rPr>
                      <w:t>(Sengupta)</w:t>
                    </w:r>
                    <w:r>
                      <w:fldChar w:fldCharType="end"/>
                    </w:r>
                  </w:sdtContent>
                </w:sdt>
              </w:p>
              <w:p w:rsidR="00783BC1" w:rsidRDefault="00783BC1" w:rsidP="00783BC1">
                <w:pPr>
                  <w:spacing w:after="120" w:line="360" w:lineRule="auto"/>
                  <w:jc w:val="both"/>
                </w:pPr>
                <w:sdt>
                  <w:sdtPr>
                    <w:id w:val="21015221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Jyo02 \l 4105 </w:instrText>
                    </w:r>
                    <w:r>
                      <w:fldChar w:fldCharType="separate"/>
                    </w:r>
                    <w:r w:rsidRPr="00783BC1">
                      <w:rPr>
                        <w:noProof/>
                        <w:lang w:val="en-CA"/>
                      </w:rPr>
                      <w:t>(Datta)</w:t>
                    </w:r>
                    <w:r>
                      <w:fldChar w:fldCharType="end"/>
                    </w:r>
                  </w:sdtContent>
                </w:sdt>
              </w:p>
              <w:p w:rsidR="00783BC1" w:rsidRDefault="00783BC1" w:rsidP="00783BC1">
                <w:pPr>
                  <w:spacing w:after="120" w:line="360" w:lineRule="auto"/>
                  <w:jc w:val="both"/>
                </w:pPr>
                <w:sdt>
                  <w:sdtPr>
                    <w:id w:val="10038542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Bos03 \l 4105 </w:instrText>
                    </w:r>
                    <w:r>
                      <w:fldChar w:fldCharType="separate"/>
                    </w:r>
                    <w:r w:rsidRPr="00783BC1">
                      <w:rPr>
                        <w:noProof/>
                        <w:lang w:val="en-CA"/>
                      </w:rPr>
                      <w:t>(Bose)</w:t>
                    </w:r>
                    <w:r>
                      <w:fldChar w:fldCharType="end"/>
                    </w:r>
                  </w:sdtContent>
                </w:sdt>
              </w:p>
              <w:p w:rsidR="000435CE" w:rsidRDefault="000435CE" w:rsidP="00783BC1">
                <w:pPr>
                  <w:spacing w:after="120" w:line="360" w:lineRule="auto"/>
                  <w:jc w:val="both"/>
                </w:pPr>
                <w:sdt>
                  <w:sdtPr>
                    <w:id w:val="472708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Ami06 \l 4105 </w:instrText>
                    </w:r>
                    <w:r>
                      <w:fldChar w:fldCharType="separate"/>
                    </w:r>
                    <w:r w:rsidRPr="000435CE">
                      <w:rPr>
                        <w:noProof/>
                        <w:lang w:val="en-CA"/>
                      </w:rPr>
                      <w:t>(Dev)</w:t>
                    </w:r>
                    <w:r>
                      <w:fldChar w:fldCharType="end"/>
                    </w:r>
                  </w:sdtContent>
                </w:sdt>
              </w:p>
              <w:p w:rsidR="000435CE" w:rsidRDefault="000435CE" w:rsidP="00783BC1">
                <w:pPr>
                  <w:spacing w:after="120" w:line="360" w:lineRule="auto"/>
                  <w:jc w:val="both"/>
                </w:pPr>
                <w:sdt>
                  <w:sdtPr>
                    <w:id w:val="15286759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edu08 \l 4105 </w:instrText>
                    </w:r>
                    <w:r>
                      <w:fldChar w:fldCharType="separate"/>
                    </w:r>
                    <w:r w:rsidRPr="000435CE">
                      <w:rPr>
                        <w:noProof/>
                        <w:lang w:val="en-CA"/>
                      </w:rPr>
                      <w:t>(Samiti)</w:t>
                    </w:r>
                    <w:r>
                      <w:fldChar w:fldCharType="end"/>
                    </w:r>
                  </w:sdtContent>
                </w:sdt>
              </w:p>
              <w:p w:rsidR="000435CE" w:rsidRDefault="000435CE" w:rsidP="00783BC1">
                <w:pPr>
                  <w:spacing w:after="120" w:line="360" w:lineRule="auto"/>
                  <w:jc w:val="both"/>
                </w:pPr>
                <w:sdt>
                  <w:sdtPr>
                    <w:id w:val="6558888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Aru12 \l 4105 </w:instrText>
                    </w:r>
                    <w:r>
                      <w:fldChar w:fldCharType="separate"/>
                    </w:r>
                    <w:r w:rsidRPr="000435CE">
                      <w:rPr>
                        <w:noProof/>
                        <w:lang w:val="en-CA"/>
                      </w:rPr>
                      <w:t>(Sinha)</w:t>
                    </w:r>
                    <w:r>
                      <w:fldChar w:fldCharType="end"/>
                    </w:r>
                  </w:sdtContent>
                </w:sdt>
              </w:p>
              <w:p w:rsidR="000435CE" w:rsidRDefault="000435CE" w:rsidP="00783BC1">
                <w:pPr>
                  <w:spacing w:after="120" w:line="360" w:lineRule="auto"/>
                  <w:jc w:val="both"/>
                </w:pPr>
                <w:sdt>
                  <w:sdtPr>
                    <w:id w:val="-10796682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Ami12 \l 4105 </w:instrText>
                    </w:r>
                    <w:r>
                      <w:fldChar w:fldCharType="separate"/>
                    </w:r>
                    <w:r w:rsidRPr="000435CE">
                      <w:rPr>
                        <w:noProof/>
                        <w:lang w:val="en-CA"/>
                      </w:rPr>
                      <w:t>(Dev, Dui Tirise: October-November/ Sudhīndranāth Datta o Buddhadeva Basu)</w:t>
                    </w:r>
                    <w:r>
                      <w:fldChar w:fldCharType="end"/>
                    </w:r>
                  </w:sdtContent>
                </w:sdt>
              </w:p>
              <w:p w:rsidR="000435CE" w:rsidRDefault="000435CE" w:rsidP="00783BC1">
                <w:pPr>
                  <w:spacing w:after="120" w:line="360" w:lineRule="auto"/>
                  <w:jc w:val="both"/>
                </w:pPr>
              </w:p>
              <w:p w:rsidR="003235A7" w:rsidRDefault="00D174CD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4CD" w:rsidRDefault="00D174CD" w:rsidP="007A0D55">
      <w:pPr>
        <w:spacing w:after="0" w:line="240" w:lineRule="auto"/>
      </w:pPr>
      <w:r>
        <w:separator/>
      </w:r>
    </w:p>
  </w:endnote>
  <w:endnote w:type="continuationSeparator" w:id="0">
    <w:p w:rsidR="00D174CD" w:rsidRDefault="00D174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4CD" w:rsidRDefault="00D174CD" w:rsidP="007A0D55">
      <w:pPr>
        <w:spacing w:after="0" w:line="240" w:lineRule="auto"/>
      </w:pPr>
      <w:r>
        <w:separator/>
      </w:r>
    </w:p>
  </w:footnote>
  <w:footnote w:type="continuationSeparator" w:id="0">
    <w:p w:rsidR="00D174CD" w:rsidRDefault="00D174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C1"/>
    <w:rsid w:val="00032559"/>
    <w:rsid w:val="000435CE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325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0B69"/>
    <w:rsid w:val="004E5896"/>
    <w:rsid w:val="00513EE6"/>
    <w:rsid w:val="00534D19"/>
    <w:rsid w:val="00534F8F"/>
    <w:rsid w:val="00590035"/>
    <w:rsid w:val="005B177E"/>
    <w:rsid w:val="005B3921"/>
    <w:rsid w:val="005F26D7"/>
    <w:rsid w:val="005F5450"/>
    <w:rsid w:val="006D0412"/>
    <w:rsid w:val="007411B9"/>
    <w:rsid w:val="00760CC1"/>
    <w:rsid w:val="00780D95"/>
    <w:rsid w:val="00780DC7"/>
    <w:rsid w:val="00783BC1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74CD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9328AA65EF4AC8B512BE97D390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306B3-A1B7-494D-ACD4-808A8F76A653}"/>
      </w:docPartPr>
      <w:docPartBody>
        <w:p w:rsidR="00000000" w:rsidRDefault="008D0A94">
          <w:pPr>
            <w:pStyle w:val="4C9328AA65EF4AC8B512BE97D390E1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4C82ED70FC4F93895B43F8F41E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FF4B-EC49-4142-96C4-566AB0C6C714}"/>
      </w:docPartPr>
      <w:docPartBody>
        <w:p w:rsidR="00000000" w:rsidRDefault="008D0A94">
          <w:pPr>
            <w:pStyle w:val="324C82ED70FC4F93895B43F8F41EF5A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F50AF2538804337894DCEAD9C09F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37E17-4E4E-4F52-9AB5-6415D111EAA7}"/>
      </w:docPartPr>
      <w:docPartBody>
        <w:p w:rsidR="00000000" w:rsidRDefault="008D0A94">
          <w:pPr>
            <w:pStyle w:val="EF50AF2538804337894DCEAD9C09FEA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BD0C307A352451AB3816B6A79462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5E359-5564-4E41-A783-642AA3EF87A7}"/>
      </w:docPartPr>
      <w:docPartBody>
        <w:p w:rsidR="00000000" w:rsidRDefault="008D0A94">
          <w:pPr>
            <w:pStyle w:val="CBD0C307A352451AB3816B6A7946269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CEC747E5F39043F3A89F0AFEC5273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CFAE3-C5DA-4A00-B514-F313E8FDB0F9}"/>
      </w:docPartPr>
      <w:docPartBody>
        <w:p w:rsidR="00000000" w:rsidRDefault="008D0A94">
          <w:pPr>
            <w:pStyle w:val="CEC747E5F39043F3A89F0AFEC52731D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0CB1B3ACFC4DD0BFFA7AD5B1ECD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B5ADE-5CD9-41F3-BF8F-7AD1570A724B}"/>
      </w:docPartPr>
      <w:docPartBody>
        <w:p w:rsidR="00000000" w:rsidRDefault="008D0A94">
          <w:pPr>
            <w:pStyle w:val="D80CB1B3ACFC4DD0BFFA7AD5B1ECDF8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7A8963D02814517AC99E804E6B8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409D0-1312-4669-A359-541A6C395A82}"/>
      </w:docPartPr>
      <w:docPartBody>
        <w:p w:rsidR="00000000" w:rsidRDefault="008D0A94">
          <w:pPr>
            <w:pStyle w:val="07A8963D02814517AC99E804E6B86EA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AC396AE7B34E728A8930635BB9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0181-36CB-4D99-82E3-BD896CEBBFF0}"/>
      </w:docPartPr>
      <w:docPartBody>
        <w:p w:rsidR="00000000" w:rsidRDefault="008D0A94">
          <w:pPr>
            <w:pStyle w:val="2BAC396AE7B34E728A8930635BB969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B49B6030AD6464E9E71525DB5DC8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BF785-EEDA-4361-926A-DCC070DEAEA8}"/>
      </w:docPartPr>
      <w:docPartBody>
        <w:p w:rsidR="00000000" w:rsidRDefault="008D0A94">
          <w:pPr>
            <w:pStyle w:val="DB49B6030AD6464E9E71525DB5DC87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1AB57E2D51D4513A38E3904D6763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20F3-F25B-4FE2-AAD0-356613DC2217}"/>
      </w:docPartPr>
      <w:docPartBody>
        <w:p w:rsidR="00000000" w:rsidRDefault="008D0A94">
          <w:pPr>
            <w:pStyle w:val="11AB57E2D51D4513A38E3904D67638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2FB400CD2947CCAB365CDDFAE94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0734A-2694-4639-BD2F-C2C1AFCAB08F}"/>
      </w:docPartPr>
      <w:docPartBody>
        <w:p w:rsidR="00000000" w:rsidRDefault="008D0A94">
          <w:pPr>
            <w:pStyle w:val="7A2FB400CD2947CCAB365CDDFAE94F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94"/>
    <w:rsid w:val="008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9328AA65EF4AC8B512BE97D390E127">
    <w:name w:val="4C9328AA65EF4AC8B512BE97D390E127"/>
  </w:style>
  <w:style w:type="paragraph" w:customStyle="1" w:styleId="324C82ED70FC4F93895B43F8F41EF5A6">
    <w:name w:val="324C82ED70FC4F93895B43F8F41EF5A6"/>
  </w:style>
  <w:style w:type="paragraph" w:customStyle="1" w:styleId="EF50AF2538804337894DCEAD9C09FEA6">
    <w:name w:val="EF50AF2538804337894DCEAD9C09FEA6"/>
  </w:style>
  <w:style w:type="paragraph" w:customStyle="1" w:styleId="CBD0C307A352451AB3816B6A7946269B">
    <w:name w:val="CBD0C307A352451AB3816B6A7946269B"/>
  </w:style>
  <w:style w:type="paragraph" w:customStyle="1" w:styleId="CEC747E5F39043F3A89F0AFEC52731D8">
    <w:name w:val="CEC747E5F39043F3A89F0AFEC52731D8"/>
  </w:style>
  <w:style w:type="paragraph" w:customStyle="1" w:styleId="D80CB1B3ACFC4DD0BFFA7AD5B1ECDF84">
    <w:name w:val="D80CB1B3ACFC4DD0BFFA7AD5B1ECDF84"/>
  </w:style>
  <w:style w:type="paragraph" w:customStyle="1" w:styleId="07A8963D02814517AC99E804E6B86EAF">
    <w:name w:val="07A8963D02814517AC99E804E6B86EAF"/>
  </w:style>
  <w:style w:type="paragraph" w:customStyle="1" w:styleId="2BAC396AE7B34E728A8930635BB9692B">
    <w:name w:val="2BAC396AE7B34E728A8930635BB9692B"/>
  </w:style>
  <w:style w:type="paragraph" w:customStyle="1" w:styleId="DB49B6030AD6464E9E71525DB5DC87CF">
    <w:name w:val="DB49B6030AD6464E9E71525DB5DC87CF"/>
  </w:style>
  <w:style w:type="paragraph" w:customStyle="1" w:styleId="11AB57E2D51D4513A38E3904D676386A">
    <w:name w:val="11AB57E2D51D4513A38E3904D676386A"/>
  </w:style>
  <w:style w:type="paragraph" w:customStyle="1" w:styleId="7A2FB400CD2947CCAB365CDDFAE94F87">
    <w:name w:val="7A2FB400CD2947CCAB365CDDFAE94F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9328AA65EF4AC8B512BE97D390E127">
    <w:name w:val="4C9328AA65EF4AC8B512BE97D390E127"/>
  </w:style>
  <w:style w:type="paragraph" w:customStyle="1" w:styleId="324C82ED70FC4F93895B43F8F41EF5A6">
    <w:name w:val="324C82ED70FC4F93895B43F8F41EF5A6"/>
  </w:style>
  <w:style w:type="paragraph" w:customStyle="1" w:styleId="EF50AF2538804337894DCEAD9C09FEA6">
    <w:name w:val="EF50AF2538804337894DCEAD9C09FEA6"/>
  </w:style>
  <w:style w:type="paragraph" w:customStyle="1" w:styleId="CBD0C307A352451AB3816B6A7946269B">
    <w:name w:val="CBD0C307A352451AB3816B6A7946269B"/>
  </w:style>
  <w:style w:type="paragraph" w:customStyle="1" w:styleId="CEC747E5F39043F3A89F0AFEC52731D8">
    <w:name w:val="CEC747E5F39043F3A89F0AFEC52731D8"/>
  </w:style>
  <w:style w:type="paragraph" w:customStyle="1" w:styleId="D80CB1B3ACFC4DD0BFFA7AD5B1ECDF84">
    <w:name w:val="D80CB1B3ACFC4DD0BFFA7AD5B1ECDF84"/>
  </w:style>
  <w:style w:type="paragraph" w:customStyle="1" w:styleId="07A8963D02814517AC99E804E6B86EAF">
    <w:name w:val="07A8963D02814517AC99E804E6B86EAF"/>
  </w:style>
  <w:style w:type="paragraph" w:customStyle="1" w:styleId="2BAC396AE7B34E728A8930635BB9692B">
    <w:name w:val="2BAC396AE7B34E728A8930635BB9692B"/>
  </w:style>
  <w:style w:type="paragraph" w:customStyle="1" w:styleId="DB49B6030AD6464E9E71525DB5DC87CF">
    <w:name w:val="DB49B6030AD6464E9E71525DB5DC87CF"/>
  </w:style>
  <w:style w:type="paragraph" w:customStyle="1" w:styleId="11AB57E2D51D4513A38E3904D676386A">
    <w:name w:val="11AB57E2D51D4513A38E3904D676386A"/>
  </w:style>
  <w:style w:type="paragraph" w:customStyle="1" w:styleId="7A2FB400CD2947CCAB365CDDFAE94F87">
    <w:name w:val="7A2FB400CD2947CCAB365CDDFAE94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Alo77</b:Tag>
    <b:SourceType>Book</b:SourceType>
    <b:Guid>{EBD2C820-23F6-4CC7-8262-593DC0AEEC6B}</b:Guid>
    <b:Title>Buddhadeva Bose</b:Title>
    <b:City>New Delhi</b:City>
    <b:Year>1977</b:Year>
    <b:Medium>Print</b:Medium>
    <b:Publisher>Sahitya Akademi</b:Publisher>
    <b:Author>
      <b:Author>
        <b:NameList>
          <b:Person>
            <b:Last>Dasgupta</b:Last>
            <b:First>Alokeranjan</b:First>
          </b:Person>
        </b:NameList>
      </b:Author>
    </b:Author>
    <b:RefOrder>1</b:RefOrder>
  </b:Source>
  <b:Source>
    <b:Tag>Sam08</b:Tag>
    <b:SourceType>Book</b:SourceType>
    <b:Guid>{C70EA248-2247-40A7-8FF9-E0C0D54105D3}</b:Guid>
    <b:Title>Buddhadeva Basur Jiban</b:Title>
    <b:Year>1998; 2008</b:Year>
    <b:City>Kolkata</b:City>
    <b:Publisher>Vikalp</b:Publisher>
    <b:Medium>Print</b:Medium>
    <b:Author>
      <b:Author>
        <b:NameList>
          <b:Person>
            <b:Last>Sengupta</b:Last>
            <b:First>Samir</b:First>
          </b:Person>
        </b:NameList>
      </b:Author>
    </b:Author>
    <b:RefOrder>2</b:RefOrder>
  </b:Source>
  <b:Source>
    <b:Tag>Jyo02</b:Tag>
    <b:SourceType>Book</b:SourceType>
    <b:Guid>{36AE13F1-F06B-4ECF-95BD-270ADDFBCE79}</b:Guid>
    <b:Title>Kalkata: Buddhadeva Basu Samkhya</b:Title>
    <b:Year>2002</b:Year>
    <b:City>Kolkata</b:City>
    <b:Publisher>Pratibhas</b:Publisher>
    <b:Medium>Print</b:Medium>
    <b:Author>
      <b:Editor>
        <b:NameList>
          <b:Person>
            <b:Last>Datta</b:Last>
            <b:First>Jyotirmoy</b:First>
          </b:Person>
        </b:NameList>
      </b:Editor>
    </b:Author>
    <b:RefOrder>3</b:RefOrder>
  </b:Source>
  <b:Source>
    <b:Tag>Bos03</b:Tag>
    <b:SourceType>Book</b:SourceType>
    <b:Guid>{B9E5AFEE-7739-4325-8107-FBB8F5A1CFF9}</b:Guid>
    <b:Author>
      <b:Author>
        <b:NameList>
          <b:Person>
            <b:Last>Bose</b:Last>
            <b:First>Buddhdeva</b:First>
          </b:Person>
        </b:NameList>
      </b:Author>
      <b:Translator>
        <b:NameList>
          <b:Person>
            <b:Last>Dyson</b:Last>
            <b:First>Ketaki</b:First>
            <b:Middle>Kushari</b:Middle>
          </b:Person>
        </b:NameList>
      </b:Translator>
    </b:Author>
    <b:Title>Selected Poems of Buddhdeva Bose</b:Title>
    <b:Year>2003</b:Year>
    <b:Publisher>Oxford University Press India</b:Publisher>
    <b:Medium>Print</b:Medium>
    <b:RefOrder>4</b:RefOrder>
  </b:Source>
  <b:Source>
    <b:Tag>Ami06</b:Tag>
    <b:SourceType>Book</b:SourceType>
    <b:Guid>{2B33B8E4-D578-4A00-88A9-5FADF1D3D028}</b:Guid>
    <b:Title>Buddhadeva Basu</b:Title>
    <b:Year>2006</b:Year>
    <b:City>Kolkata</b:City>
    <b:Publisher>Bangiya-Sahitya-Parishat</b:Publisher>
    <b:Medium>Print</b:Medium>
    <b:Author>
      <b:Author>
        <b:NameList>
          <b:Person>
            <b:Last>Dev</b:Last>
            <b:First>Amiya</b:First>
          </b:Person>
        </b:NameList>
      </b:Author>
    </b:Author>
    <b:RefOrder>5</b:RefOrder>
  </b:Source>
  <b:Source>
    <b:Tag>edu08</b:Tag>
    <b:SourceType>Book</b:SourceType>
    <b:Guid>{8D3F2FF9-BD89-4D8D-B9C6-84BD21FB5554}</b:Guid>
    <b:Title>Svāgata Samlāp: Buddhadeva Basuke Nibedita</b:Title>
    <b:Year>2008</b:Year>
    <b:City>Kolkata</b:City>
    <b:Publisher>Dey's Publishing</b:Publisher>
    <b:Medium>Print</b:Medium>
    <b:Author>
      <b:Editor>
        <b:NameList>
          <b:Person>
            <b:Last>Samiti</b:Last>
            <b:First>Buddhadeva</b:First>
            <b:Middle>Basu Satabarsha</b:Middle>
          </b:Person>
        </b:NameList>
      </b:Editor>
    </b:Author>
    <b:RefOrder>6</b:RefOrder>
  </b:Source>
  <b:Source>
    <b:Tag>Aru12</b:Tag>
    <b:SourceType>Book</b:SourceType>
    <b:Guid>{ED7C5930-6C0D-4BEE-8F38-3A7B4364A7FD}</b:Guid>
    <b:Title>When the Time is Right (Tithidore in English)</b:Title>
    <b:Year>2012</b:Year>
    <b:Publisher>Penguin India</b:Publisher>
    <b:Medium>Print</b:Medium>
    <b:Author>
      <b:Translator>
        <b:NameList>
          <b:Person>
            <b:Last>Sinha</b:Last>
            <b:First>Arunava</b:First>
          </b:Person>
        </b:NameList>
      </b:Translator>
    </b:Author>
    <b:RefOrder>7</b:RefOrder>
  </b:Source>
  <b:Source>
    <b:Tag>Ami12</b:Tag>
    <b:SourceType>Book</b:SourceType>
    <b:Guid>{590B9FFA-0E69-4680-AC74-3760785FCD09}</b:Guid>
    <b:Author>
      <b:Author>
        <b:NameList>
          <b:Person>
            <b:Last>Dev</b:Last>
            <b:First>Amiya</b:First>
          </b:Person>
        </b:NameList>
      </b:Author>
    </b:Author>
    <b:Title>Dui Tirise: October-November/ Sudhīndranāth Datta o Buddhadeva Basu</b:Title>
    <b:Year>2012</b:Year>
    <b:City>Kolkata</b:City>
    <b:Publisher>Ebang Mushayera</b:Publisher>
    <b:Medium>Print</b:Medium>
    <b:Pages>83ff.</b:Pages>
    <b:RefOrder>8</b:RefOrder>
  </b:Source>
</b:Sources>
</file>

<file path=customXml/itemProps1.xml><?xml version="1.0" encoding="utf-8"?>
<ds:datastoreItem xmlns:ds="http://schemas.openxmlformats.org/officeDocument/2006/customXml" ds:itemID="{0FAB50A5-EB38-422F-B3D4-3794A526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27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5</cp:revision>
  <dcterms:created xsi:type="dcterms:W3CDTF">2014-04-28T18:56:00Z</dcterms:created>
  <dcterms:modified xsi:type="dcterms:W3CDTF">2014-04-28T19:23:00Z</dcterms:modified>
</cp:coreProperties>
</file>