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7943CD2A" w:rsidR="00B574C9" w:rsidRPr="00C55FAE" w:rsidRDefault="00C25C0D" w:rsidP="00C25C0D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FA79CF">
                  <w:t>Eva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4FE76799" w:rsidR="00B574C9" w:rsidRPr="00C55FAE" w:rsidRDefault="00444AC5" w:rsidP="003C38AB">
                <w:pPr>
                  <w:rPr>
                    <w:color w:val="000000" w:themeColor="text1"/>
                  </w:rPr>
                </w:pPr>
                <w:r w:rsidRPr="00AA444E">
                  <w:rPr>
                    <w:lang w:eastAsia="ja-JP"/>
                  </w:rPr>
                  <w:t>Bezverkhny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6FD515EE" w:rsidR="003F0D73" w:rsidRPr="00FB589A" w:rsidRDefault="00C25C0D" w:rsidP="00166402">
                <w:r w:rsidRPr="00166402">
                  <w:rPr>
                    <w:b/>
                  </w:rPr>
                  <w:t xml:space="preserve"> </w:t>
                </w:r>
                <w:r w:rsidRPr="00166402">
                  <w:rPr>
                    <w:b/>
                    <w:lang w:val="en-US" w:eastAsia="ja-JP"/>
                  </w:rPr>
                  <w:t>Braque, Georges (1882-1963)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A753932" w:rsidR="00E85A05" w:rsidRDefault="00A3572D" w:rsidP="00A3572D">
                <w:r>
                  <w:t>Georges Braque was a major French modernist p</w:t>
                </w:r>
                <w:r>
                  <w:t>ainter of the twentieth century</w:t>
                </w:r>
                <w:r>
                  <w:t xml:space="preserve"> who created and developed the Cubist painting technique. Upon meeting Picasso in 1907, Braque quickly shifted towar</w:t>
                </w:r>
                <w:r>
                  <w:t xml:space="preserve">d a reduced </w:t>
                </w:r>
                <w:proofErr w:type="spellStart"/>
                <w:r>
                  <w:t>color</w:t>
                </w:r>
                <w:proofErr w:type="spellEnd"/>
                <w:r>
                  <w:t xml:space="preserve"> palette, an</w:t>
                </w:r>
                <w:r>
                  <w:t xml:space="preserve"> emphasis on geometry</w:t>
                </w:r>
                <w:r>
                  <w:t>,</w:t>
                </w:r>
                <w:r>
                  <w:t xml:space="preserve"> confrontation wi</w:t>
                </w:r>
                <w:r>
                  <w:t xml:space="preserve">th the canvas picture plane, and </w:t>
                </w:r>
                <w:r>
                  <w:t>the integration of collage into painting techniques. His legacy as a prolific, imaginative</w:t>
                </w:r>
                <w:r w:rsidR="003A5FDD">
                  <w:t>,</w:t>
                </w:r>
                <w:r>
                  <w:t xml:space="preserve"> Cubist painter contributed to the evolution of painting during a crucial moment of modernism.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0674D652" w14:textId="4517811D" w:rsidR="00C25C0D" w:rsidRPr="00F72D19" w:rsidRDefault="00C25C0D" w:rsidP="00DD1E3C">
            <w:r>
              <w:t>Georges Braque was a major French modernist p</w:t>
            </w:r>
            <w:r w:rsidR="003A5FDD">
              <w:t>ainter of the twentieth century</w:t>
            </w:r>
            <w:r>
              <w:t xml:space="preserve"> who</w:t>
            </w:r>
            <w:r w:rsidR="003A5FDD">
              <w:t>,</w:t>
            </w:r>
            <w:r>
              <w:t xml:space="preserve"> alongside Pablo Picasso, developed the Cubist painting technique. Upon meeting Picasso in 1907, Braque quickly shifted his</w:t>
            </w:r>
            <w:r w:rsidR="003A5FDD">
              <w:t xml:space="preserve"> attention away from</w:t>
            </w:r>
            <w:r>
              <w:t xml:space="preserve"> </w:t>
            </w:r>
            <w:r w:rsidR="003A5FDD">
              <w:t>the Fauvist techniques and bold, n</w:t>
            </w:r>
            <w:r>
              <w:t xml:space="preserve">eo-Impressionist </w:t>
            </w:r>
            <w:proofErr w:type="spellStart"/>
            <w:r>
              <w:t>color</w:t>
            </w:r>
            <w:r w:rsidR="003A5FDD">
              <w:t>s</w:t>
            </w:r>
            <w:proofErr w:type="spellEnd"/>
            <w:r w:rsidR="003A5FDD">
              <w:t xml:space="preserve"> of his early years, toward a reduced </w:t>
            </w:r>
            <w:proofErr w:type="spellStart"/>
            <w:r w:rsidR="003A5FDD">
              <w:t>color</w:t>
            </w:r>
            <w:proofErr w:type="spellEnd"/>
            <w:r w:rsidR="003A5FDD">
              <w:t xml:space="preserve"> palette, an</w:t>
            </w:r>
            <w:r>
              <w:t xml:space="preserve"> emphasis on geometry</w:t>
            </w:r>
            <w:r w:rsidR="003A5FDD">
              <w:t>,</w:t>
            </w:r>
            <w:r>
              <w:t xml:space="preserve"> and confrontation wi</w:t>
            </w:r>
            <w:r w:rsidR="003A5FDD">
              <w:t>th the canvas picture plane of a</w:t>
            </w:r>
            <w:r>
              <w:t>nalytic Cubism. After 1912, Braque and Pic</w:t>
            </w:r>
            <w:r w:rsidR="003A5FDD">
              <w:t>asso began to experiment with s</w:t>
            </w:r>
            <w:r>
              <w:t xml:space="preserve">ynthetic Cubism and the integration of collage into their painting techniques. Braque developed the practice of </w:t>
            </w:r>
            <w:proofErr w:type="spellStart"/>
            <w:r>
              <w:t>papier</w:t>
            </w:r>
            <w:proofErr w:type="spellEnd"/>
            <w:r>
              <w:t xml:space="preserve"> </w:t>
            </w:r>
            <w:proofErr w:type="spellStart"/>
            <w:r>
              <w:t>colliés</w:t>
            </w:r>
            <w:proofErr w:type="spellEnd"/>
            <w:r>
              <w:t>, or collage-like paintings o</w:t>
            </w:r>
            <w:r w:rsidR="006E5AC7">
              <w:t xml:space="preserve">n alternative painting surfaces, </w:t>
            </w:r>
            <w:r>
              <w:t>such as newspaper or wood. The close friendship between Braque and Picasso ended at the start of World War I, during which Braque s</w:t>
            </w:r>
            <w:r w:rsidR="006E5AC7">
              <w:t>uffered a traumatic head injury that forced him to</w:t>
            </w:r>
            <w:r>
              <w:t xml:space="preserve"> convalesce until 1917. Following the war, Braque reintroduced figures into his paintings; his still-</w:t>
            </w:r>
            <w:proofErr w:type="spellStart"/>
            <w:r>
              <w:t>lifes</w:t>
            </w:r>
            <w:proofErr w:type="spellEnd"/>
            <w:r>
              <w:t xml:space="preserve"> </w:t>
            </w:r>
            <w:r w:rsidR="00B23B64">
              <w:t xml:space="preserve">remain increasingly </w:t>
            </w:r>
            <w:r>
              <w:t xml:space="preserve">popular among collectors. During his later years, Braque experimented with lithography and printing techniques, and painted the studio he built near </w:t>
            </w:r>
            <w:proofErr w:type="spellStart"/>
            <w:r>
              <w:t>Varengeville</w:t>
            </w:r>
            <w:proofErr w:type="spellEnd"/>
            <w:r>
              <w:t>. His legacy as a prolific, imaginative</w:t>
            </w:r>
            <w:r w:rsidR="00B23B64">
              <w:t>,</w:t>
            </w:r>
            <w:r>
              <w:t xml:space="preserve"> Cubist painter contributed to the evolution of painting during a crucial moment of modernism. </w:t>
            </w:r>
          </w:p>
          <w:p w14:paraId="4B4EBE09" w14:textId="77777777" w:rsidR="00C25C0D" w:rsidRDefault="00C25C0D" w:rsidP="00DD1E3C">
            <w:r>
              <w:t xml:space="preserve">  </w:t>
            </w:r>
          </w:p>
          <w:p w14:paraId="26DD4C97" w14:textId="04C297E5" w:rsidR="00C25C0D" w:rsidRDefault="00C25C0D" w:rsidP="00DD1E3C">
            <w:r>
              <w:t xml:space="preserve">Born in Argenteuil, France, Braque was the son of a second-generation house painter and decorator. He learned the craft of his father and grandfather as an apprentice to the decorator M. </w:t>
            </w:r>
            <w:proofErr w:type="spellStart"/>
            <w:r>
              <w:t>Roney</w:t>
            </w:r>
            <w:proofErr w:type="spellEnd"/>
            <w:r>
              <w:t xml:space="preserve">. With a growing interest in the fine arts, Braque enrolled in evening courses at the </w:t>
            </w:r>
            <w:proofErr w:type="spellStart"/>
            <w:r>
              <w:t>École</w:t>
            </w:r>
            <w:proofErr w:type="spellEnd"/>
            <w:r>
              <w:t xml:space="preserve"> des Beaux-Arts in 1897 under M. </w:t>
            </w:r>
            <w:proofErr w:type="spellStart"/>
            <w:r>
              <w:t>Courchet</w:t>
            </w:r>
            <w:proofErr w:type="spellEnd"/>
            <w:r>
              <w:t>. Movi</w:t>
            </w:r>
            <w:r w:rsidR="00663D4F">
              <w:t>ng to Paris in 1900, Braque prudently</w:t>
            </w:r>
            <w:r>
              <w:t xml:space="preserve"> continued his training as a house painter and decorator, and did not commit himself to painting until finishing his military service in 1902. His rare paintings from 1902-1905 </w:t>
            </w:r>
            <w:r w:rsidR="002450CF">
              <w:t>most often depict seascapes,</w:t>
            </w:r>
            <w:r>
              <w:t xml:space="preserve"> </w:t>
            </w:r>
            <w:r w:rsidR="002450CF">
              <w:t xml:space="preserve">in </w:t>
            </w:r>
            <w:r>
              <w:t xml:space="preserve">which </w:t>
            </w:r>
            <w:r w:rsidR="00203BDA">
              <w:t>Braque explored a p</w:t>
            </w:r>
            <w:r>
              <w:t xml:space="preserve">ointillist style. His friendships with artists </w:t>
            </w:r>
            <w:proofErr w:type="spellStart"/>
            <w:r>
              <w:t>Othon</w:t>
            </w:r>
            <w:proofErr w:type="spellEnd"/>
            <w:r>
              <w:t xml:space="preserve"> </w:t>
            </w:r>
            <w:proofErr w:type="spellStart"/>
            <w:r>
              <w:t>Friesz</w:t>
            </w:r>
            <w:proofErr w:type="spellEnd"/>
            <w:r>
              <w:t>, Raoul Dufy</w:t>
            </w:r>
            <w:r w:rsidR="00203BDA">
              <w:t xml:space="preserve">, and Francis </w:t>
            </w:r>
            <w:proofErr w:type="spellStart"/>
            <w:r w:rsidR="00203BDA">
              <w:t>Picabia</w:t>
            </w:r>
            <w:proofErr w:type="spellEnd"/>
            <w:r>
              <w:t xml:space="preserve"> influenced </w:t>
            </w:r>
            <w:r w:rsidR="00203BDA">
              <w:t xml:space="preserve">his </w:t>
            </w:r>
            <w:r>
              <w:t xml:space="preserve">investigation of </w:t>
            </w:r>
            <w:r w:rsidR="00203BDA">
              <w:t>Impressionism and n</w:t>
            </w:r>
            <w:r>
              <w:t xml:space="preserve">eo-Impressionism. </w:t>
            </w:r>
          </w:p>
          <w:p w14:paraId="12D01739" w14:textId="77777777" w:rsidR="00C25C0D" w:rsidRDefault="00C25C0D" w:rsidP="00DD1E3C"/>
          <w:p w14:paraId="54179B6E" w14:textId="52E11A4D" w:rsidR="00C25C0D" w:rsidRDefault="00C25C0D" w:rsidP="00DD1E3C">
            <w:r>
              <w:t>In 1905, Braque visited Fauvist exhibitions, and dramatically altered his paintings to reflect his new interests. Th</w:t>
            </w:r>
            <w:r w:rsidR="00F31D42">
              <w:t>e legacy of the p</w:t>
            </w:r>
            <w:r>
              <w:t>ost-Impressionist master Cézanne largely informed Braque’s evolution. Braque enjoyed increasing popularity, including an exhibition at t</w:t>
            </w:r>
            <w:r w:rsidR="00F31D42">
              <w:t>he gallery of friend and dealer</w:t>
            </w:r>
            <w:r>
              <w:t xml:space="preserve"> Daniel-Henry </w:t>
            </w:r>
            <w:proofErr w:type="spellStart"/>
            <w:r>
              <w:t>Kahnweiler</w:t>
            </w:r>
            <w:proofErr w:type="spellEnd"/>
            <w:r>
              <w:t xml:space="preserve"> in 1906; Braque sent seven paintings to the Salon des </w:t>
            </w:r>
            <w:proofErr w:type="spellStart"/>
            <w:r>
              <w:lastRenderedPageBreak/>
              <w:t>Independants</w:t>
            </w:r>
            <w:proofErr w:type="spellEnd"/>
            <w:r>
              <w:t xml:space="preserve"> of 1907, all of which sold. Guillaume Apollinaire, the playwright and novelist, acquainted Braque with Picasso while the latter was painting </w:t>
            </w:r>
            <w:r>
              <w:rPr>
                <w:i/>
              </w:rPr>
              <w:t xml:space="preserve">Les Demoiselles </w:t>
            </w:r>
            <w:proofErr w:type="spellStart"/>
            <w:r>
              <w:rPr>
                <w:i/>
              </w:rPr>
              <w:t>d’Avignon</w:t>
            </w:r>
            <w:proofErr w:type="spellEnd"/>
            <w:r>
              <w:t>. Braque’s encounter with the painting marked a turning point in his painterly evolution toward Cubism. Braque and Picasso quickly became close friends</w:t>
            </w:r>
            <w:r w:rsidR="00F31D42">
              <w:t xml:space="preserve"> and</w:t>
            </w:r>
            <w:r>
              <w:t xml:space="preserve"> work</w:t>
            </w:r>
            <w:r w:rsidR="00F31D42">
              <w:t>ed</w:t>
            </w:r>
            <w:r>
              <w:t xml:space="preserve"> </w:t>
            </w:r>
            <w:r w:rsidR="00F31D42">
              <w:t>i</w:t>
            </w:r>
            <w:r>
              <w:t xml:space="preserve">n parallel. Braque’s </w:t>
            </w:r>
            <w:r>
              <w:rPr>
                <w:i/>
              </w:rPr>
              <w:t>Large Nude</w:t>
            </w:r>
            <w:r>
              <w:t xml:space="preserve"> (1908) is seen as a response to </w:t>
            </w:r>
            <w:r>
              <w:rPr>
                <w:i/>
              </w:rPr>
              <w:t xml:space="preserve">Demoiselles </w:t>
            </w:r>
            <w:proofErr w:type="spellStart"/>
            <w:r>
              <w:rPr>
                <w:i/>
              </w:rPr>
              <w:t>d’Avignon</w:t>
            </w:r>
            <w:proofErr w:type="spellEnd"/>
            <w:r>
              <w:t xml:space="preserve">, with </w:t>
            </w:r>
            <w:r w:rsidR="002F6CFC">
              <w:t>its flattened forms,</w:t>
            </w:r>
            <w:r>
              <w:t xml:space="preserve"> extreme reduction of colour, and dramatic brushstrokes. </w:t>
            </w:r>
          </w:p>
          <w:p w14:paraId="28B2ADDE" w14:textId="77777777" w:rsidR="00C25C0D" w:rsidRDefault="00C25C0D" w:rsidP="00DD1E3C"/>
          <w:p w14:paraId="69C4EE7E" w14:textId="4A6A8E96" w:rsidR="00C25C0D" w:rsidRDefault="002F6CFC" w:rsidP="00DD1E3C">
            <w:r>
              <w:t>Braque’s a</w:t>
            </w:r>
            <w:r w:rsidR="00C25C0D">
              <w:t xml:space="preserve">nalytical Cubist paintings (1909-1911) depict figures and still-life compositions, often of musical instruments, from multiple points of view and with various modes of lighting. The space of these paintings does not rely on traditional perspectival recession; they often employ </w:t>
            </w:r>
            <w:r w:rsidR="00C25C0D" w:rsidRPr="002F6CFC">
              <w:rPr>
                <w:i/>
              </w:rPr>
              <w:t>trompe l’oeil</w:t>
            </w:r>
            <w:r w:rsidR="00C25C0D">
              <w:t xml:space="preserve"> representations of familiar objects. As Cubism evolved, Braque and Picasso’s palettes reduced to brown or tan. Louis </w:t>
            </w:r>
            <w:proofErr w:type="spellStart"/>
            <w:r w:rsidR="00C25C0D">
              <w:t>Vauxcelles</w:t>
            </w:r>
            <w:proofErr w:type="spellEnd"/>
            <w:r w:rsidR="00C25C0D">
              <w:t xml:space="preserve"> referred to Braque as a </w:t>
            </w:r>
            <w:r>
              <w:t>painter of “cubes” in his</w:t>
            </w:r>
            <w:r w:rsidR="00C25C0D">
              <w:t xml:space="preserve"> review of the </w:t>
            </w:r>
            <w:proofErr w:type="spellStart"/>
            <w:r w:rsidR="00C25C0D">
              <w:t>Kahnweiler</w:t>
            </w:r>
            <w:proofErr w:type="spellEnd"/>
            <w:r w:rsidR="00C25C0D">
              <w:t xml:space="preserve"> 1908 exhibition of Braque’s landscapes, giving the movement its title</w:t>
            </w:r>
            <w:r>
              <w:t>,</w:t>
            </w:r>
            <w:r w:rsidR="00C25C0D">
              <w:t xml:space="preserve"> which Braque and Picasso did not initially embrace. </w:t>
            </w:r>
          </w:p>
          <w:p w14:paraId="42FE579A" w14:textId="77777777" w:rsidR="00C25C0D" w:rsidRDefault="00C25C0D" w:rsidP="00DD1E3C"/>
          <w:p w14:paraId="32738424" w14:textId="1C8D0C4E" w:rsidR="00C25C0D" w:rsidRDefault="00C25C0D" w:rsidP="00DD1E3C">
            <w:r>
              <w:t>Synthetic Cubism further engaged with questions of pictorial field and painting surfaces. In 1911</w:t>
            </w:r>
            <w:r w:rsidR="002F6CFC">
              <w:t>,</w:t>
            </w:r>
            <w:r>
              <w:t xml:space="preserve"> Braque began working with new media, completing engravings and incorporating collage techniques into his paintings. He developed the technique of </w:t>
            </w:r>
            <w:proofErr w:type="spellStart"/>
            <w:r>
              <w:t>papier</w:t>
            </w:r>
            <w:proofErr w:type="spellEnd"/>
            <w:r>
              <w:t xml:space="preserve"> </w:t>
            </w:r>
            <w:proofErr w:type="spellStart"/>
            <w:r>
              <w:t>collé</w:t>
            </w:r>
            <w:proofErr w:type="spellEnd"/>
            <w:r>
              <w:t>, in which he created a composite surface on which to paint by attaching wood-grain paper or newspaper to canvas or paper. Though he was yet uninterested in introducing found objects into his works, he began to depart from his monochrome compositi</w:t>
            </w:r>
            <w:r w:rsidR="00553212">
              <w:t xml:space="preserve">ons by adding </w:t>
            </w:r>
            <w:proofErr w:type="spellStart"/>
            <w:r w:rsidR="00553212">
              <w:t>colo</w:t>
            </w:r>
            <w:r>
              <w:t>red</w:t>
            </w:r>
            <w:proofErr w:type="spellEnd"/>
            <w:r>
              <w:t xml:space="preserve"> paper to his </w:t>
            </w:r>
            <w:proofErr w:type="spellStart"/>
            <w:r>
              <w:t>papier</w:t>
            </w:r>
            <w:proofErr w:type="spellEnd"/>
            <w:r>
              <w:t xml:space="preserve"> </w:t>
            </w:r>
            <w:proofErr w:type="spellStart"/>
            <w:r>
              <w:t>collés</w:t>
            </w:r>
            <w:proofErr w:type="spellEnd"/>
            <w:r>
              <w:t xml:space="preserve">. </w:t>
            </w:r>
          </w:p>
          <w:p w14:paraId="14A120B6" w14:textId="77777777" w:rsidR="00C25C0D" w:rsidRDefault="00C25C0D" w:rsidP="00DD1E3C"/>
          <w:p w14:paraId="0470B279" w14:textId="0358292E" w:rsidR="00C25C0D" w:rsidRDefault="00C25C0D" w:rsidP="00DD1E3C">
            <w:r>
              <w:t xml:space="preserve">After his debilitating head injury in 1914, Braque started painting again in 1917. His paintings </w:t>
            </w:r>
            <w:r w:rsidR="00481501">
              <w:t xml:space="preserve">during this period </w:t>
            </w:r>
            <w:r>
              <w:t>experimented with scale and format. Braque produced large-scale still-life compositions, and painted on oblong, oval, or diamond canvases. His works mastered the dep</w:t>
            </w:r>
            <w:r w:rsidR="00481501">
              <w:t>iction of space without relying</w:t>
            </w:r>
            <w:r>
              <w:t xml:space="preserve"> on illusionistic traditions. Braque reintroduced the figure to his paintings in the early 1920s. In his </w:t>
            </w:r>
            <w:proofErr w:type="spellStart"/>
            <w:r w:rsidRPr="00771030">
              <w:rPr>
                <w:i/>
              </w:rPr>
              <w:t>Canephori</w:t>
            </w:r>
            <w:proofErr w:type="spellEnd"/>
            <w:r>
              <w:t xml:space="preserve"> paintings, Braque continued to engage with views and perspectives, painting basket bearers from various standpoints simultaneously. Braque</w:t>
            </w:r>
            <w:r w:rsidR="00481501">
              <w:t>’s work</w:t>
            </w:r>
            <w:r>
              <w:t xml:space="preserve"> </w:t>
            </w:r>
            <w:r w:rsidR="00481501">
              <w:t xml:space="preserve">remained </w:t>
            </w:r>
            <w:r>
              <w:t>commercial</w:t>
            </w:r>
            <w:r w:rsidR="00481501">
              <w:t>ly</w:t>
            </w:r>
            <w:r>
              <w:t xml:space="preserve"> success</w:t>
            </w:r>
            <w:r w:rsidR="00481501">
              <w:t>ful</w:t>
            </w:r>
            <w:r>
              <w:t xml:space="preserve"> through</w:t>
            </w:r>
            <w:r w:rsidR="00481501">
              <w:t>out the 1920s; the artist sold</w:t>
            </w:r>
            <w:r>
              <w:t xml:space="preserve"> </w:t>
            </w:r>
            <w:r w:rsidR="00481501">
              <w:t>all of his</w:t>
            </w:r>
            <w:r>
              <w:t xml:space="preserve"> works exhibited at the 1922 </w:t>
            </w:r>
            <w:r w:rsidRPr="007728B2">
              <w:rPr>
                <w:i/>
              </w:rPr>
              <w:t xml:space="preserve">Salon </w:t>
            </w:r>
            <w:proofErr w:type="spellStart"/>
            <w:r w:rsidRPr="007728B2">
              <w:rPr>
                <w:i/>
              </w:rPr>
              <w:t>d’Automne</w:t>
            </w:r>
            <w:proofErr w:type="spellEnd"/>
            <w:r>
              <w:t xml:space="preserve">. </w:t>
            </w:r>
          </w:p>
          <w:p w14:paraId="727B82F4" w14:textId="77777777" w:rsidR="00C25C0D" w:rsidRDefault="00C25C0D" w:rsidP="00DD1E3C"/>
          <w:p w14:paraId="1ED4C6BB" w14:textId="17D76163" w:rsidR="00000B0D" w:rsidRPr="00000B0D" w:rsidRDefault="00C25C0D" w:rsidP="00DD1E3C">
            <w:r>
              <w:t xml:space="preserve">Braque’s focus shifted toward wide interiors in the 1930s. Braque briefly went to Limoges following the German occupation in 1940, but returned to Paris where his work grew austere and </w:t>
            </w:r>
            <w:proofErr w:type="spellStart"/>
            <w:r>
              <w:t>somber</w:t>
            </w:r>
            <w:proofErr w:type="spellEnd"/>
            <w:r>
              <w:t xml:space="preserve"> during World War II. Following the end </w:t>
            </w:r>
            <w:bookmarkStart w:id="0" w:name="_GoBack"/>
            <w:bookmarkEnd w:id="0"/>
            <w:r>
              <w:t xml:space="preserve">of the war, Braque began working with colour lithography.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5056D643" w14:textId="3DDAEA32" w:rsidR="00166402" w:rsidRDefault="003235A7" w:rsidP="00DD1E3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B3BCCB9" w14:textId="5068A3ED" w:rsidR="00166402" w:rsidRDefault="00481501" w:rsidP="00DD1E3C">
            <w:sdt>
              <w:sdtPr>
                <w:id w:val="1949968163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Cog70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(Cogniat)</w:t>
                </w:r>
                <w:r w:rsidR="00166402">
                  <w:fldChar w:fldCharType="end"/>
                </w:r>
              </w:sdtContent>
            </w:sdt>
          </w:p>
          <w:p w14:paraId="3BB76EF3" w14:textId="360790D8" w:rsidR="00166402" w:rsidRDefault="00481501" w:rsidP="00DD1E3C">
            <w:sdt>
              <w:sdtPr>
                <w:id w:val="1170062317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Dan05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(Danchev)</w:t>
                </w:r>
                <w:r w:rsidR="00166402">
                  <w:fldChar w:fldCharType="end"/>
                </w:r>
              </w:sdtContent>
            </w:sdt>
          </w:p>
          <w:p w14:paraId="5D7A448A" w14:textId="77777777" w:rsidR="00166402" w:rsidRDefault="00481501" w:rsidP="00DD1E3C">
            <w:sdt>
              <w:sdtPr>
                <w:id w:val="-489100088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Fau87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(Fauchereau)</w:t>
                </w:r>
                <w:r w:rsidR="00166402">
                  <w:fldChar w:fldCharType="end"/>
                </w:r>
              </w:sdtContent>
            </w:sdt>
          </w:p>
          <w:p w14:paraId="575DFCF4" w14:textId="7DDFDE1D" w:rsidR="00166402" w:rsidRDefault="00481501" w:rsidP="00DD1E3C">
            <w:sdt>
              <w:sdtPr>
                <w:id w:val="-1541198738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Kac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(Kachur)</w:t>
                </w:r>
                <w:r w:rsidR="00166402">
                  <w:fldChar w:fldCharType="end"/>
                </w:r>
              </w:sdtContent>
            </w:sdt>
          </w:p>
          <w:p w14:paraId="10A2A9C3" w14:textId="6C1B8D84" w:rsidR="00166402" w:rsidRDefault="00481501" w:rsidP="001F3D79">
            <w:sdt>
              <w:sdtPr>
                <w:id w:val="-2069483974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Rus59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(Russell)</w:t>
                </w:r>
                <w:r w:rsidR="00166402">
                  <w:fldChar w:fldCharType="end"/>
                </w:r>
              </w:sdtContent>
            </w:sdt>
          </w:p>
          <w:p w14:paraId="63759E06" w14:textId="778C9281" w:rsidR="002A756B" w:rsidRPr="002A756B" w:rsidRDefault="00481501" w:rsidP="001F3D79">
            <w:pPr>
              <w:rPr>
                <w:rFonts w:cs="Candara"/>
              </w:rPr>
            </w:pPr>
            <w:sdt>
              <w:sdtPr>
                <w:id w:val="-1253661245"/>
                <w:citation/>
              </w:sdtPr>
              <w:sdtEndPr/>
              <w:sdtContent>
                <w:r w:rsidR="00166402">
                  <w:fldChar w:fldCharType="begin"/>
                </w:r>
                <w:r w:rsidR="00166402">
                  <w:rPr>
                    <w:lang w:val="en-US"/>
                  </w:rPr>
                  <w:instrText xml:space="preserve"> CITATION Ber881 \l 1033 </w:instrText>
                </w:r>
                <w:r w:rsidR="00166402">
                  <w:fldChar w:fldCharType="separate"/>
                </w:r>
                <w:r w:rsidR="00166402" w:rsidRPr="00166402">
                  <w:rPr>
                    <w:noProof/>
                    <w:lang w:val="en-US"/>
                  </w:rPr>
                  <w:t>(Z.)</w:t>
                </w:r>
                <w:r w:rsidR="00166402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06272"/>
    <w:rsid w:val="00116FA0"/>
    <w:rsid w:val="0015114C"/>
    <w:rsid w:val="00166402"/>
    <w:rsid w:val="001A21F3"/>
    <w:rsid w:val="001A2537"/>
    <w:rsid w:val="001A6A06"/>
    <w:rsid w:val="001F3D79"/>
    <w:rsid w:val="00203BDA"/>
    <w:rsid w:val="00210C03"/>
    <w:rsid w:val="002162E2"/>
    <w:rsid w:val="00225C5A"/>
    <w:rsid w:val="00230B10"/>
    <w:rsid w:val="00234353"/>
    <w:rsid w:val="00244BB0"/>
    <w:rsid w:val="002450CF"/>
    <w:rsid w:val="00285E13"/>
    <w:rsid w:val="002A0A0D"/>
    <w:rsid w:val="002A756B"/>
    <w:rsid w:val="002B0B37"/>
    <w:rsid w:val="002F6CFC"/>
    <w:rsid w:val="0030662D"/>
    <w:rsid w:val="003235A7"/>
    <w:rsid w:val="003677B6"/>
    <w:rsid w:val="003A5FDD"/>
    <w:rsid w:val="003C38AB"/>
    <w:rsid w:val="003D3579"/>
    <w:rsid w:val="003E2795"/>
    <w:rsid w:val="003F0D73"/>
    <w:rsid w:val="00444AC5"/>
    <w:rsid w:val="00462DBE"/>
    <w:rsid w:val="00464699"/>
    <w:rsid w:val="00481501"/>
    <w:rsid w:val="00483379"/>
    <w:rsid w:val="00487BC5"/>
    <w:rsid w:val="00496888"/>
    <w:rsid w:val="004A7476"/>
    <w:rsid w:val="004E5896"/>
    <w:rsid w:val="00513EE6"/>
    <w:rsid w:val="00522EA3"/>
    <w:rsid w:val="00534F8F"/>
    <w:rsid w:val="00553212"/>
    <w:rsid w:val="00590035"/>
    <w:rsid w:val="005B177E"/>
    <w:rsid w:val="005B3921"/>
    <w:rsid w:val="005F26D7"/>
    <w:rsid w:val="005F5450"/>
    <w:rsid w:val="00602F9F"/>
    <w:rsid w:val="00663D4F"/>
    <w:rsid w:val="006D0412"/>
    <w:rsid w:val="006E5AC7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3572D"/>
    <w:rsid w:val="00A76FD9"/>
    <w:rsid w:val="00AB436D"/>
    <w:rsid w:val="00AD2F24"/>
    <w:rsid w:val="00AD4844"/>
    <w:rsid w:val="00B219AE"/>
    <w:rsid w:val="00B23B64"/>
    <w:rsid w:val="00B33145"/>
    <w:rsid w:val="00B574C9"/>
    <w:rsid w:val="00BC39C9"/>
    <w:rsid w:val="00BE5BF7"/>
    <w:rsid w:val="00BF40E1"/>
    <w:rsid w:val="00C25C0D"/>
    <w:rsid w:val="00C27FAB"/>
    <w:rsid w:val="00C358D4"/>
    <w:rsid w:val="00C55FAE"/>
    <w:rsid w:val="00C6296B"/>
    <w:rsid w:val="00CC586D"/>
    <w:rsid w:val="00CF1542"/>
    <w:rsid w:val="00CF3EC5"/>
    <w:rsid w:val="00D656DA"/>
    <w:rsid w:val="00D83300"/>
    <w:rsid w:val="00DC6B48"/>
    <w:rsid w:val="00DD1E3C"/>
    <w:rsid w:val="00DF01B0"/>
    <w:rsid w:val="00E76A27"/>
    <w:rsid w:val="00E85A05"/>
    <w:rsid w:val="00E95829"/>
    <w:rsid w:val="00EA606C"/>
    <w:rsid w:val="00EA7269"/>
    <w:rsid w:val="00EB0C8C"/>
    <w:rsid w:val="00EB51FD"/>
    <w:rsid w:val="00EB77DB"/>
    <w:rsid w:val="00ED139F"/>
    <w:rsid w:val="00EF74F7"/>
    <w:rsid w:val="00F31D42"/>
    <w:rsid w:val="00F36937"/>
    <w:rsid w:val="00F60F53"/>
    <w:rsid w:val="00FA1925"/>
    <w:rsid w:val="00FA79CF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Ber881</b:Tag>
    <b:SourceType>Book</b:SourceType>
    <b:Guid>{44FC43AE-872D-E74A-8215-5B1CCF0E54EC}</b:Guid>
    <b:Author>
      <b:Author>
        <b:NameList>
          <b:Person>
            <b:Last>Z.</b:Last>
            <b:First>Bernard</b:First>
          </b:Person>
        </b:NameList>
      </b:Author>
    </b:Author>
    <b:Title>Georges Braque</b:Title>
    <b:City>Fribourg</b:City>
    <b:Publisher>Pro Litteris</b:Publisher>
    <b:Year>1988</b:Year>
    <b:Comments>
		</b:Comments>
    <b:RefOrder>6</b:RefOrder>
  </b:Source>
  <b:Source>
    <b:Tag>Cog70</b:Tag>
    <b:SourceType>Book</b:SourceType>
    <b:Guid>{FA0B6F1C-0E5D-0C44-8CAB-9AB1E0580430}</b:Guid>
    <b:Author>
      <b:Author>
        <b:NameList>
          <b:Person>
            <b:Last>Cogniat</b:Last>
            <b:First>R.</b:First>
          </b:Person>
        </b:NameList>
      </b:Author>
    </b:Author>
    <b:Title>Braque</b:Title>
    <b:CountryRegion>Italy</b:CountryRegion>
    <b:Publisher>Ufficipress S. A. Lugano</b:Publisher>
    <b:Year>1970</b:Year>
    <b:Comments>
		</b:Comments>
    <b:RefOrder>1</b:RefOrder>
  </b:Source>
  <b:Source>
    <b:Tag>Dan05</b:Tag>
    <b:SourceType>Book</b:SourceType>
    <b:Guid>{3AD6E30D-594E-CA44-95E6-7F4CFCACF7CD}</b:Guid>
    <b:Author>
      <b:Author>
        <b:NameList>
          <b:Person>
            <b:Last>Danchev</b:Last>
            <b:First>A.</b:First>
          </b:Person>
        </b:NameList>
      </b:Author>
    </b:Author>
    <b:Title>Georges Braque: A Life</b:Title>
    <b:City>London</b:City>
    <b:Publisher>Hamish Hamilton</b:Publisher>
    <b:Year>2005</b:Year>
    <b:RefOrder>2</b:RefOrder>
  </b:Source>
  <b:Source>
    <b:Tag>Fau87</b:Tag>
    <b:SourceType>Book</b:SourceType>
    <b:Guid>{71EACD1A-8F95-4C44-BD37-8791A08F75E6}</b:Guid>
    <b:Author>
      <b:Author>
        <b:NameList>
          <b:Person>
            <b:Last>Fauchereau</b:Last>
            <b:First>S.</b:First>
          </b:Person>
        </b:NameList>
      </b:Author>
    </b:Author>
    <b:Title>Braque</b:Title>
    <b:City>New York</b:City>
    <b:StateProvince>NY</b:StateProvince>
    <b:Publisher>Rizzoli International</b:Publisher>
    <b:Year>1987</b:Year>
    <b:RefOrder>3</b:RefOrder>
  </b:Source>
  <b:Source>
    <b:Tag>Kac</b:Tag>
    <b:SourceType>ElectronicSource</b:SourceType>
    <b:Guid>{C56DB3D3-44DA-4F42-8C83-8923751E1FD8}</b:Guid>
    <b:Author>
      <b:Author>
        <b:NameList>
          <b:Person>
            <b:Last>Kachur</b:Last>
            <b:First>L.</b:First>
          </b:Person>
        </b:NameList>
      </b:Author>
    </b:Author>
    <b:Title>Braque, Georges</b:Title>
    <b:Publisher>Oxford Art Online; Oxford UP</b:Publisher>
    <b:PublicationTitle>Grove Art Online</b:PublicationTitle>
    <b:RefOrder>4</b:RefOrder>
  </b:Source>
  <b:Source>
    <b:Tag>Rus59</b:Tag>
    <b:SourceType>Book</b:SourceType>
    <b:Guid>{C4E91A54-A2D4-D84B-939A-7FE335A955BF}</b:Guid>
    <b:Title>G. Braque</b:Title>
    <b:City>London</b:City>
    <b:Year>1959</b:Year>
    <b:Publisher>Phaidon P.</b:Publisher>
    <b:Author>
      <b:Author>
        <b:NameList>
          <b:Person>
            <b:Last>Russell</b:Last>
            <b:First>J.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0A788B4-41F3-F14C-B890-DC2E9049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2</Pages>
  <Words>910</Words>
  <Characters>5190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22</cp:revision>
  <dcterms:created xsi:type="dcterms:W3CDTF">2014-06-17T04:20:00Z</dcterms:created>
  <dcterms:modified xsi:type="dcterms:W3CDTF">2014-06-24T02:30:00Z</dcterms:modified>
</cp:coreProperties>
</file>