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298FDA" w14:textId="77777777" w:rsidTr="00922950">
        <w:tc>
          <w:tcPr>
            <w:tcW w:w="491" w:type="dxa"/>
            <w:vMerge w:val="restart"/>
            <w:shd w:val="clear" w:color="auto" w:fill="A6A6A6" w:themeFill="background1" w:themeFillShade="A6"/>
            <w:textDirection w:val="btLr"/>
          </w:tcPr>
          <w:p w14:paraId="7953DB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486BF441EDFD4F98668301F0707AEE"/>
            </w:placeholder>
            <w:showingPlcHdr/>
            <w:dropDownList>
              <w:listItem w:displayText="Dr." w:value="Dr."/>
              <w:listItem w:displayText="Prof." w:value="Prof."/>
            </w:dropDownList>
          </w:sdtPr>
          <w:sdtContent>
            <w:tc>
              <w:tcPr>
                <w:tcW w:w="1259" w:type="dxa"/>
              </w:tcPr>
              <w:p w14:paraId="211FB6C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89C26CC08CE542BC5CF5C50F025F5B"/>
            </w:placeholder>
            <w:text/>
          </w:sdtPr>
          <w:sdtContent>
            <w:tc>
              <w:tcPr>
                <w:tcW w:w="2073" w:type="dxa"/>
              </w:tcPr>
              <w:p w14:paraId="58B48201" w14:textId="77777777" w:rsidR="00B574C9" w:rsidRDefault="00E31A86" w:rsidP="00E31A86">
                <w:r>
                  <w:t>Melissa</w:t>
                </w:r>
              </w:p>
            </w:tc>
          </w:sdtContent>
        </w:sdt>
        <w:sdt>
          <w:sdtPr>
            <w:alias w:val="Middle name"/>
            <w:tag w:val="authorMiddleName"/>
            <w:id w:val="-2076034781"/>
            <w:placeholder>
              <w:docPart w:val="0D6CE6750C0AE247BEBF38B4A5AA999D"/>
            </w:placeholder>
            <w:showingPlcHdr/>
            <w:text/>
          </w:sdtPr>
          <w:sdtContent>
            <w:tc>
              <w:tcPr>
                <w:tcW w:w="2551" w:type="dxa"/>
              </w:tcPr>
              <w:p w14:paraId="1FEC4EA9" w14:textId="77777777" w:rsidR="00B574C9" w:rsidRDefault="00B574C9" w:rsidP="00922950">
                <w:r>
                  <w:rPr>
                    <w:rStyle w:val="PlaceholderText"/>
                  </w:rPr>
                  <w:t>[Middle name]</w:t>
                </w:r>
              </w:p>
            </w:tc>
          </w:sdtContent>
        </w:sdt>
        <w:sdt>
          <w:sdtPr>
            <w:alias w:val="Last name"/>
            <w:tag w:val="authorLastName"/>
            <w:id w:val="-1088529830"/>
            <w:placeholder>
              <w:docPart w:val="7812E73AFFD9774E9A53B254922B068B"/>
            </w:placeholder>
            <w:text/>
          </w:sdtPr>
          <w:sdtContent>
            <w:tc>
              <w:tcPr>
                <w:tcW w:w="2642" w:type="dxa"/>
              </w:tcPr>
              <w:p w14:paraId="47926B42" w14:textId="77777777" w:rsidR="00B574C9" w:rsidRDefault="00E31A86" w:rsidP="00E31A86">
                <w:r>
                  <w:t>Templeton</w:t>
                </w:r>
              </w:p>
            </w:tc>
          </w:sdtContent>
        </w:sdt>
      </w:tr>
      <w:tr w:rsidR="00B574C9" w14:paraId="5E31609A" w14:textId="77777777" w:rsidTr="001A6A06">
        <w:trPr>
          <w:trHeight w:val="986"/>
        </w:trPr>
        <w:tc>
          <w:tcPr>
            <w:tcW w:w="491" w:type="dxa"/>
            <w:vMerge/>
            <w:shd w:val="clear" w:color="auto" w:fill="A6A6A6" w:themeFill="background1" w:themeFillShade="A6"/>
          </w:tcPr>
          <w:p w14:paraId="708085F8" w14:textId="77777777" w:rsidR="00B574C9" w:rsidRPr="001A6A06" w:rsidRDefault="00B574C9" w:rsidP="00CF1542">
            <w:pPr>
              <w:jc w:val="center"/>
              <w:rPr>
                <w:b/>
                <w:color w:val="FFFFFF" w:themeColor="background1"/>
              </w:rPr>
            </w:pPr>
          </w:p>
        </w:tc>
        <w:sdt>
          <w:sdtPr>
            <w:alias w:val="Biography"/>
            <w:tag w:val="authorBiography"/>
            <w:id w:val="938807824"/>
            <w:placeholder>
              <w:docPart w:val="24E901E792BB7E4D9EA5B24AA9BCE43C"/>
            </w:placeholder>
            <w:showingPlcHdr/>
          </w:sdtPr>
          <w:sdtContent>
            <w:tc>
              <w:tcPr>
                <w:tcW w:w="8525" w:type="dxa"/>
                <w:gridSpan w:val="4"/>
              </w:tcPr>
              <w:p w14:paraId="0DA06AE4" w14:textId="77777777" w:rsidR="00B574C9" w:rsidRDefault="00B574C9" w:rsidP="00922950">
                <w:r>
                  <w:rPr>
                    <w:rStyle w:val="PlaceholderText"/>
                  </w:rPr>
                  <w:t>[Enter your biography]</w:t>
                </w:r>
              </w:p>
            </w:tc>
          </w:sdtContent>
        </w:sdt>
      </w:tr>
      <w:tr w:rsidR="00B574C9" w14:paraId="55DC4DEF" w14:textId="77777777" w:rsidTr="001A6A06">
        <w:trPr>
          <w:trHeight w:val="986"/>
        </w:trPr>
        <w:tc>
          <w:tcPr>
            <w:tcW w:w="491" w:type="dxa"/>
            <w:vMerge/>
            <w:shd w:val="clear" w:color="auto" w:fill="A6A6A6" w:themeFill="background1" w:themeFillShade="A6"/>
          </w:tcPr>
          <w:p w14:paraId="2753E17E" w14:textId="77777777" w:rsidR="00B574C9" w:rsidRPr="001A6A06" w:rsidRDefault="00B574C9" w:rsidP="00CF1542">
            <w:pPr>
              <w:jc w:val="center"/>
              <w:rPr>
                <w:b/>
                <w:color w:val="FFFFFF" w:themeColor="background1"/>
              </w:rPr>
            </w:pPr>
          </w:p>
        </w:tc>
        <w:sdt>
          <w:sdtPr>
            <w:alias w:val="Affiliation"/>
            <w:tag w:val="affiliation"/>
            <w:id w:val="2012937915"/>
            <w:placeholder>
              <w:docPart w:val="B5126B6D81929040A36F17BC13A2AE45"/>
            </w:placeholder>
            <w:text/>
          </w:sdtPr>
          <w:sdtContent>
            <w:tc>
              <w:tcPr>
                <w:tcW w:w="8525" w:type="dxa"/>
                <w:gridSpan w:val="4"/>
              </w:tcPr>
              <w:p w14:paraId="57FE67AD" w14:textId="77777777" w:rsidR="00B574C9" w:rsidRDefault="00E31A86" w:rsidP="00E31A86">
                <w:r>
                  <w:t>University of Nebraska, Lincoln</w:t>
                </w:r>
              </w:p>
            </w:tc>
          </w:sdtContent>
        </w:sdt>
      </w:tr>
    </w:tbl>
    <w:p w14:paraId="7FA6ADD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BDD0A2" w14:textId="77777777" w:rsidTr="00244BB0">
        <w:tc>
          <w:tcPr>
            <w:tcW w:w="9016" w:type="dxa"/>
            <w:shd w:val="clear" w:color="auto" w:fill="A6A6A6" w:themeFill="background1" w:themeFillShade="A6"/>
            <w:tcMar>
              <w:top w:w="113" w:type="dxa"/>
              <w:bottom w:w="113" w:type="dxa"/>
            </w:tcMar>
          </w:tcPr>
          <w:p w14:paraId="386870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789073" w14:textId="77777777" w:rsidTr="003F0D73">
        <w:sdt>
          <w:sdtPr>
            <w:rPr>
              <w:rFonts w:ascii="Calibri" w:hAnsi="Calibri"/>
            </w:rPr>
            <w:alias w:val="Article headword"/>
            <w:tag w:val="articleHeadword"/>
            <w:id w:val="-361440020"/>
            <w:placeholder>
              <w:docPart w:val="4535D24ED4F19F49A9A2630EE07F6556"/>
            </w:placeholder>
            <w:text/>
          </w:sdtPr>
          <w:sdtContent>
            <w:tc>
              <w:tcPr>
                <w:tcW w:w="9016" w:type="dxa"/>
                <w:tcMar>
                  <w:top w:w="113" w:type="dxa"/>
                  <w:bottom w:w="113" w:type="dxa"/>
                </w:tcMar>
              </w:tcPr>
              <w:p w14:paraId="21F9993D" w14:textId="77777777" w:rsidR="003F0D73" w:rsidRPr="00FB589A" w:rsidRDefault="00E31A86" w:rsidP="003F0D73">
                <w:pPr>
                  <w:rPr>
                    <w:b/>
                  </w:rPr>
                </w:pPr>
                <w:r w:rsidRPr="00E31A86">
                  <w:rPr>
                    <w:rFonts w:ascii="Calibri" w:eastAsia="Times" w:hAnsi="Calibri" w:cs="Times New Roman"/>
                    <w:noProof/>
                    <w:lang w:val="en-US"/>
                  </w:rPr>
                  <w:t>Darktown Follies (Lafayette Theatre, Harlem 1913)</w:t>
                </w:r>
              </w:p>
            </w:tc>
          </w:sdtContent>
        </w:sdt>
      </w:tr>
      <w:tr w:rsidR="00464699" w14:paraId="77ACE797" w14:textId="77777777" w:rsidTr="00E31A86">
        <w:sdt>
          <w:sdtPr>
            <w:alias w:val="Variant headwords"/>
            <w:tag w:val="variantHeadwords"/>
            <w:id w:val="173464402"/>
            <w:placeholder>
              <w:docPart w:val="739816FB0B440D4BAC68F3B3FC55E531"/>
            </w:placeholder>
            <w:showingPlcHdr/>
          </w:sdtPr>
          <w:sdtContent>
            <w:tc>
              <w:tcPr>
                <w:tcW w:w="9016" w:type="dxa"/>
                <w:tcMar>
                  <w:top w:w="113" w:type="dxa"/>
                  <w:bottom w:w="113" w:type="dxa"/>
                </w:tcMar>
              </w:tcPr>
              <w:p w14:paraId="4F4A7D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8CB74E" w14:textId="77777777" w:rsidTr="003F0D73">
        <w:sdt>
          <w:sdtPr>
            <w:alias w:val="Abstract"/>
            <w:tag w:val="abstract"/>
            <w:id w:val="-635871867"/>
            <w:placeholder>
              <w:docPart w:val="22C1F2955EA28C4E8E2B9957650E9603"/>
            </w:placeholder>
          </w:sdtPr>
          <w:sdtContent>
            <w:tc>
              <w:tcPr>
                <w:tcW w:w="9016" w:type="dxa"/>
                <w:tcMar>
                  <w:top w:w="113" w:type="dxa"/>
                  <w:bottom w:w="113" w:type="dxa"/>
                </w:tcMar>
              </w:tcPr>
              <w:p w14:paraId="3F3D73B5" w14:textId="77777777" w:rsidR="00E85A05" w:rsidRDefault="00E31A86" w:rsidP="00E85A05">
                <w:r>
                  <w:t xml:space="preserve">One of the earliest large-scale musical revues to be created and performed by an all-Black cast, </w:t>
                </w:r>
                <w:proofErr w:type="spellStart"/>
                <w:r>
                  <w:rPr>
                    <w:i/>
                  </w:rPr>
                  <w:t>Darktown</w:t>
                </w:r>
                <w:proofErr w:type="spellEnd"/>
                <w:r>
                  <w:rPr>
                    <w:i/>
                  </w:rPr>
                  <w:t xml:space="preserve"> Follies</w:t>
                </w:r>
                <w:r>
                  <w:t xml:space="preserve"> premiered in 1913 at the Lafayette Theatre in Harlem. </w:t>
                </w:r>
                <w:proofErr w:type="spellStart"/>
                <w:r>
                  <w:rPr>
                    <w:i/>
                  </w:rPr>
                  <w:t>Darktown</w:t>
                </w:r>
                <w:proofErr w:type="spellEnd"/>
                <w:r>
                  <w:rPr>
                    <w:i/>
                  </w:rPr>
                  <w:t xml:space="preserve"> Follies </w:t>
                </w:r>
                <w:r>
                  <w:t xml:space="preserve">exhibited qualities common to minstrel shows of the period with its episodic musical numbers and large group finale. The plot however focused on a romantic storyline between two Black characters, which was rarely seen in minstrel performances. </w:t>
                </w:r>
                <w:proofErr w:type="spellStart"/>
                <w:r>
                  <w:rPr>
                    <w:i/>
                  </w:rPr>
                  <w:t>Darktown</w:t>
                </w:r>
                <w:proofErr w:type="spellEnd"/>
                <w:r>
                  <w:rPr>
                    <w:i/>
                  </w:rPr>
                  <w:t xml:space="preserve"> Follies</w:t>
                </w:r>
                <w:r>
                  <w:t xml:space="preserve"> introduced dances, like </w:t>
                </w:r>
                <w:proofErr w:type="spellStart"/>
                <w:r>
                  <w:t>Ballin</w:t>
                </w:r>
                <w:proofErr w:type="spellEnd"/>
                <w:r>
                  <w:t xml:space="preserve">’ the Jack (which would eventually become a popular dance on Broadway) and the Texas Tommy (a predecessor of the Lindy Hop) to the New York stage. </w:t>
                </w:r>
                <w:proofErr w:type="spellStart"/>
                <w:r>
                  <w:rPr>
                    <w:i/>
                  </w:rPr>
                  <w:t>Darktown</w:t>
                </w:r>
                <w:proofErr w:type="spellEnd"/>
                <w:r>
                  <w:rPr>
                    <w:i/>
                  </w:rPr>
                  <w:t xml:space="preserve"> Follies</w:t>
                </w:r>
                <w:r>
                  <w:t xml:space="preserve"> helped launch a trend of White artists travelling to Harlem in search of new material for their own productions. The show foreshadowed the development Black musicals like </w:t>
                </w:r>
                <w:r>
                  <w:rPr>
                    <w:i/>
                  </w:rPr>
                  <w:t xml:space="preserve">Shuffle Along </w:t>
                </w:r>
                <w:r>
                  <w:t xml:space="preserve">(1921) and was an important precursor to the artistic renaissance that would define Black modernism in Harlem of the 1920s and 1930s. </w:t>
                </w:r>
              </w:p>
            </w:tc>
          </w:sdtContent>
        </w:sdt>
      </w:tr>
      <w:tr w:rsidR="003F0D73" w14:paraId="218F746C" w14:textId="77777777" w:rsidTr="003F0D73">
        <w:sdt>
          <w:sdtPr>
            <w:alias w:val="Article text"/>
            <w:tag w:val="articleText"/>
            <w:id w:val="634067588"/>
            <w:placeholder>
              <w:docPart w:val="E67F3BFC8387104585B2A8FB3D9FC055"/>
            </w:placeholder>
          </w:sdtPr>
          <w:sdtContent>
            <w:tc>
              <w:tcPr>
                <w:tcW w:w="9016" w:type="dxa"/>
                <w:tcMar>
                  <w:top w:w="113" w:type="dxa"/>
                  <w:bottom w:w="113" w:type="dxa"/>
                </w:tcMar>
              </w:tcPr>
              <w:p w14:paraId="3860E8EE" w14:textId="77777777" w:rsidR="00E31A86" w:rsidRPr="00C674F0" w:rsidRDefault="00E31A86" w:rsidP="00C674F0">
                <w:pPr>
                  <w:spacing w:after="220"/>
                  <w:rPr>
                    <w:rStyle w:val="Heading1Char"/>
                  </w:rPr>
                </w:pPr>
                <w:r w:rsidRPr="00C674F0">
                  <w:rPr>
                    <w:rStyle w:val="Heading1Char"/>
                  </w:rPr>
                  <w:t>Summary</w:t>
                </w:r>
              </w:p>
              <w:p w14:paraId="78D4B1C6" w14:textId="77777777" w:rsidR="00E31A86" w:rsidRPr="0095629D" w:rsidRDefault="00E31A86" w:rsidP="00E31A86">
                <w:r>
                  <w:t xml:space="preserve">One of the earliest large-scale musical revues to be created and performed by an all-Black cast, </w:t>
                </w:r>
                <w:proofErr w:type="spellStart"/>
                <w:r>
                  <w:rPr>
                    <w:i/>
                  </w:rPr>
                  <w:t>Darktown</w:t>
                </w:r>
                <w:proofErr w:type="spellEnd"/>
                <w:r>
                  <w:rPr>
                    <w:i/>
                  </w:rPr>
                  <w:t xml:space="preserve"> Follies</w:t>
                </w:r>
                <w:r>
                  <w:t xml:space="preserve"> premiered in 1913 at the Lafayette Theatre in Harlem. </w:t>
                </w:r>
                <w:proofErr w:type="spellStart"/>
                <w:r>
                  <w:rPr>
                    <w:i/>
                  </w:rPr>
                  <w:t>Darktown</w:t>
                </w:r>
                <w:proofErr w:type="spellEnd"/>
                <w:r>
                  <w:rPr>
                    <w:i/>
                  </w:rPr>
                  <w:t xml:space="preserve"> Follies </w:t>
                </w:r>
                <w:r>
                  <w:t xml:space="preserve">exhibited qualities common to minstrel shows of the period with its episodic musical numbers and large group finale. The plot however focused on a romantic storyline between two Black characters, which was rarely seen in minstrel performances. </w:t>
                </w:r>
                <w:proofErr w:type="spellStart"/>
                <w:r>
                  <w:rPr>
                    <w:i/>
                  </w:rPr>
                  <w:t>Darktown</w:t>
                </w:r>
                <w:proofErr w:type="spellEnd"/>
                <w:r>
                  <w:rPr>
                    <w:i/>
                  </w:rPr>
                  <w:t xml:space="preserve"> Follies</w:t>
                </w:r>
                <w:r>
                  <w:t xml:space="preserve"> introduced dances, like </w:t>
                </w:r>
                <w:proofErr w:type="spellStart"/>
                <w:r>
                  <w:t>Ballin</w:t>
                </w:r>
                <w:proofErr w:type="spellEnd"/>
                <w:r>
                  <w:t xml:space="preserve">’ the Jack (which would eventually become a popular dance on Broadway) and the Texas Tommy (a predecessor of the Lindy Hop) to the New York stage. </w:t>
                </w:r>
                <w:proofErr w:type="spellStart"/>
                <w:r>
                  <w:rPr>
                    <w:i/>
                  </w:rPr>
                  <w:t>Darktown</w:t>
                </w:r>
                <w:proofErr w:type="spellEnd"/>
                <w:r>
                  <w:rPr>
                    <w:i/>
                  </w:rPr>
                  <w:t xml:space="preserve"> Follies</w:t>
                </w:r>
                <w:r>
                  <w:t xml:space="preserve"> helped launch a trend of White artists travelling to Harlem in search of new material for their own productions. The show foreshadowed the devel</w:t>
                </w:r>
                <w:bookmarkStart w:id="0" w:name="_GoBack"/>
                <w:bookmarkEnd w:id="0"/>
                <w:r>
                  <w:t xml:space="preserve">opment Black musicals like </w:t>
                </w:r>
                <w:r>
                  <w:rPr>
                    <w:i/>
                  </w:rPr>
                  <w:t xml:space="preserve">Shuffle Along </w:t>
                </w:r>
                <w:r>
                  <w:t xml:space="preserve">(1921) and was an important precursor to the artistic renaissance that would define Black modernism in Harlem of the 1920s and 1930s. </w:t>
                </w:r>
              </w:p>
              <w:p w14:paraId="12B4E56E" w14:textId="77777777" w:rsidR="00E31A86" w:rsidRDefault="00E31A86" w:rsidP="00E31A86"/>
              <w:p w14:paraId="40D26109" w14:textId="77777777" w:rsidR="00E31A86" w:rsidRPr="000A4D00" w:rsidRDefault="00E31A86" w:rsidP="00C674F0">
                <w:pPr>
                  <w:pStyle w:val="Heading1"/>
                </w:pPr>
                <w:r w:rsidRPr="00C8664F">
                  <w:t>Contributions to the field and to Modernism</w:t>
                </w:r>
              </w:p>
              <w:p w14:paraId="61E17953" w14:textId="77777777" w:rsidR="00E31A86" w:rsidRDefault="00E31A86" w:rsidP="00E31A86">
                <w:r>
                  <w:t xml:space="preserve">From 1910-1920, Black theatre moved to Harlem, developing away from Broadway’s traditions, and thus was not hindered by the expectations of White critics. Like its predecessor </w:t>
                </w:r>
                <w:r>
                  <w:rPr>
                    <w:i/>
                  </w:rPr>
                  <w:t>Red Moon</w:t>
                </w:r>
                <w:r>
                  <w:t xml:space="preserve"> (1908), </w:t>
                </w:r>
                <w:proofErr w:type="spellStart"/>
                <w:r>
                  <w:rPr>
                    <w:i/>
                  </w:rPr>
                  <w:t>Darktown</w:t>
                </w:r>
                <w:proofErr w:type="spellEnd"/>
                <w:r>
                  <w:rPr>
                    <w:i/>
                  </w:rPr>
                  <w:t xml:space="preserve"> Follies</w:t>
                </w:r>
                <w:r>
                  <w:t xml:space="preserve"> featured a love story about a Black couple, a plot line that had previously been avoided in Black theatre out of concern that White audiences would not accept it, as it did not fit with Black stereotypes. Created by J. </w:t>
                </w:r>
                <w:proofErr w:type="spellStart"/>
                <w:r>
                  <w:t>Leubrie</w:t>
                </w:r>
                <w:proofErr w:type="spellEnd"/>
                <w:r>
                  <w:t xml:space="preserve"> Hill, with the assistance of songwriter Alex Rogers and composer Will </w:t>
                </w:r>
                <w:proofErr w:type="spellStart"/>
                <w:r>
                  <w:t>Vodery</w:t>
                </w:r>
                <w:proofErr w:type="spellEnd"/>
                <w:r>
                  <w:t xml:space="preserve">, </w:t>
                </w:r>
                <w:proofErr w:type="spellStart"/>
                <w:r>
                  <w:rPr>
                    <w:i/>
                  </w:rPr>
                  <w:t>Darktown</w:t>
                </w:r>
                <w:proofErr w:type="spellEnd"/>
                <w:r>
                  <w:rPr>
                    <w:i/>
                  </w:rPr>
                  <w:t xml:space="preserve"> Follies</w:t>
                </w:r>
                <w:r>
                  <w:t xml:space="preserve"> tells the story of Jim Jackson Lee, a spendthrift who falls for a scam that costs him his father-in-law’s plantation. To escape his </w:t>
                </w:r>
                <w:r>
                  <w:lastRenderedPageBreak/>
                  <w:t xml:space="preserve">creditors, Lee flees to Washington D.C., where he hopes to make his fortune and find a place in high society. </w:t>
                </w:r>
                <w:proofErr w:type="gramStart"/>
                <w:r>
                  <w:t>Throughout his travels, he is chased by his wife (played by Hill in women’s attire), who eventually brings him back home</w:t>
                </w:r>
                <w:proofErr w:type="gramEnd"/>
                <w:r>
                  <w:t xml:space="preserve">. </w:t>
                </w:r>
              </w:p>
              <w:p w14:paraId="21F843F0" w14:textId="77777777" w:rsidR="00E31A86" w:rsidRDefault="00E31A86" w:rsidP="00E31A86"/>
              <w:p w14:paraId="4C531F69" w14:textId="77777777" w:rsidR="00E31A86" w:rsidRDefault="00E31A86" w:rsidP="00E31A86">
                <w:r>
                  <w:t xml:space="preserve">The memorable and energetic dances of </w:t>
                </w:r>
                <w:proofErr w:type="spellStart"/>
                <w:r w:rsidRPr="00A966AA">
                  <w:rPr>
                    <w:i/>
                  </w:rPr>
                  <w:t>Darktown</w:t>
                </w:r>
                <w:proofErr w:type="spellEnd"/>
                <w:r w:rsidRPr="00A966AA">
                  <w:rPr>
                    <w:i/>
                  </w:rPr>
                  <w:t xml:space="preserve"> Follies</w:t>
                </w:r>
                <w:r w:rsidRPr="00A966AA">
                  <w:t xml:space="preserve"> </w:t>
                </w:r>
                <w:r>
                  <w:t xml:space="preserve">made it the most successful Black musical of the teens. Perhaps most popular was </w:t>
                </w:r>
                <w:proofErr w:type="spellStart"/>
                <w:r>
                  <w:t>Ballin</w:t>
                </w:r>
                <w:proofErr w:type="spellEnd"/>
                <w:r>
                  <w:t xml:space="preserve">’ the Jack—a group dance at the end of the first act where </w:t>
                </w:r>
                <w:r w:rsidRPr="00A966AA">
                  <w:t xml:space="preserve">the entire company travels in a large </w:t>
                </w:r>
                <w:proofErr w:type="spellStart"/>
                <w:r w:rsidRPr="00A966AA">
                  <w:t>counterclockwise</w:t>
                </w:r>
                <w:proofErr w:type="spellEnd"/>
                <w:r w:rsidRPr="00A966AA">
                  <w:t xml:space="preserve"> circle with a shuffling step </w:t>
                </w:r>
                <w:r>
                  <w:t xml:space="preserve">(this is </w:t>
                </w:r>
                <w:r w:rsidRPr="00A966AA">
                  <w:t>likely a descendent of</w:t>
                </w:r>
                <w:r>
                  <w:t xml:space="preserve"> the plantation Ring Shout</w:t>
                </w:r>
                <w:r w:rsidRPr="00A966AA">
                  <w:t xml:space="preserve">). </w:t>
                </w:r>
                <w:proofErr w:type="spellStart"/>
                <w:r>
                  <w:t>Florenz</w:t>
                </w:r>
                <w:proofErr w:type="spellEnd"/>
                <w:r>
                  <w:t xml:space="preserve"> Ziegfeld bought the choreography in order to incorporate it into his own Broadway Revue </w:t>
                </w:r>
                <w:r>
                  <w:rPr>
                    <w:i/>
                  </w:rPr>
                  <w:t>Ziegfeld’s Follies.</w:t>
                </w:r>
                <w:r>
                  <w:t xml:space="preserve"> (It should be noted however that no one from </w:t>
                </w:r>
                <w:proofErr w:type="spellStart"/>
                <w:r>
                  <w:rPr>
                    <w:i/>
                  </w:rPr>
                  <w:t>Darktown</w:t>
                </w:r>
                <w:proofErr w:type="spellEnd"/>
                <w:r>
                  <w:rPr>
                    <w:i/>
                  </w:rPr>
                  <w:t xml:space="preserve"> Follies </w:t>
                </w:r>
                <w:r>
                  <w:t xml:space="preserve">was in Ziegfeld’s production, and J. </w:t>
                </w:r>
                <w:proofErr w:type="spellStart"/>
                <w:r>
                  <w:t>Leubrie</w:t>
                </w:r>
                <w:proofErr w:type="spellEnd"/>
                <w:r>
                  <w:t xml:space="preserve"> Hill was not acknowledged in the program). </w:t>
                </w:r>
                <w:r w:rsidRPr="004520B1">
                  <w:t xml:space="preserve">In addition, </w:t>
                </w:r>
                <w:r>
                  <w:t xml:space="preserve">the dances found in </w:t>
                </w:r>
                <w:proofErr w:type="spellStart"/>
                <w:r>
                  <w:rPr>
                    <w:i/>
                  </w:rPr>
                  <w:t>Darktown</w:t>
                </w:r>
                <w:proofErr w:type="spellEnd"/>
                <w:r>
                  <w:rPr>
                    <w:i/>
                  </w:rPr>
                  <w:t xml:space="preserve"> Follies</w:t>
                </w:r>
                <w:r>
                  <w:t xml:space="preserve"> influenced the development of modern American social dance. </w:t>
                </w:r>
                <w:proofErr w:type="spellStart"/>
                <w:r>
                  <w:rPr>
                    <w:i/>
                  </w:rPr>
                  <w:t>Darktown</w:t>
                </w:r>
                <w:proofErr w:type="spellEnd"/>
                <w:r>
                  <w:rPr>
                    <w:i/>
                  </w:rPr>
                  <w:t xml:space="preserve"> Follies </w:t>
                </w:r>
                <w:r w:rsidRPr="004520B1">
                  <w:t>dancer</w:t>
                </w:r>
                <w:r>
                  <w:t>s</w:t>
                </w:r>
                <w:r w:rsidRPr="004520B1">
                  <w:t xml:space="preserve"> Ethel Williams and her partner Johnny</w:t>
                </w:r>
                <w:r>
                  <w:t xml:space="preserve"> Peters taught famed professional ballroom dancer Irene Castle some of their </w:t>
                </w:r>
                <w:proofErr w:type="gramStart"/>
                <w:r w:rsidRPr="004520B1">
                  <w:t xml:space="preserve">steps </w:t>
                </w:r>
                <w:r>
                  <w:t>which</w:t>
                </w:r>
                <w:proofErr w:type="gramEnd"/>
                <w:r>
                  <w:t xml:space="preserve"> she then </w:t>
                </w:r>
                <w:r w:rsidRPr="004520B1">
                  <w:t>incorpora</w:t>
                </w:r>
                <w:r>
                  <w:t xml:space="preserve">ted it into her own ragtime dance repertoire. The show also helped popularize </w:t>
                </w:r>
                <w:r w:rsidRPr="004520B1">
                  <w:t>da</w:t>
                </w:r>
                <w:r>
                  <w:t>nces like the Texas Tommy—an acrobatic partner dance that would eventually lose its basic three kicks three steps pattern and become the Lindy Hop.</w:t>
                </w:r>
              </w:p>
              <w:p w14:paraId="2BE8D517" w14:textId="77777777" w:rsidR="00E31A86" w:rsidRPr="00150EFD" w:rsidRDefault="00E31A86" w:rsidP="00E31A86"/>
              <w:p w14:paraId="1E4393F2" w14:textId="77777777" w:rsidR="003F0D73" w:rsidRDefault="00E31A86" w:rsidP="00C27FAB">
                <w:proofErr w:type="spellStart"/>
                <w:r>
                  <w:rPr>
                    <w:i/>
                  </w:rPr>
                  <w:t>Darktown</w:t>
                </w:r>
                <w:proofErr w:type="spellEnd"/>
                <w:r>
                  <w:rPr>
                    <w:i/>
                  </w:rPr>
                  <w:t xml:space="preserve"> Follies</w:t>
                </w:r>
                <w:r>
                  <w:t xml:space="preserve"> also helped established Harlem as an important cultural </w:t>
                </w:r>
                <w:proofErr w:type="spellStart"/>
                <w:r>
                  <w:t>center</w:t>
                </w:r>
                <w:proofErr w:type="spellEnd"/>
                <w:r>
                  <w:t xml:space="preserve"> for Black artists, paving the way for such musicals as </w:t>
                </w:r>
                <w:r>
                  <w:rPr>
                    <w:i/>
                  </w:rPr>
                  <w:t>Shuffle Along</w:t>
                </w:r>
                <w:r>
                  <w:t xml:space="preserve"> (1921), and other theatrical performances of the Harlem Renaissance, which helped articulate a sense of modern Black identity.</w:t>
                </w:r>
              </w:p>
            </w:tc>
          </w:sdtContent>
        </w:sdt>
      </w:tr>
      <w:tr w:rsidR="003235A7" w14:paraId="733B5FD4" w14:textId="77777777" w:rsidTr="003235A7">
        <w:tc>
          <w:tcPr>
            <w:tcW w:w="9016" w:type="dxa"/>
          </w:tcPr>
          <w:p w14:paraId="17720D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F6CAA0AAFD884F809FCC588E85976E"/>
              </w:placeholder>
            </w:sdtPr>
            <w:sdtContent>
              <w:p w14:paraId="0D8F193F" w14:textId="77777777" w:rsidR="00E31A86" w:rsidRDefault="00E31A86" w:rsidP="00E31A86">
                <w:sdt>
                  <w:sdtPr>
                    <w:id w:val="-686215059"/>
                    <w:citation/>
                  </w:sdtPr>
                  <w:sdtContent>
                    <w:r>
                      <w:fldChar w:fldCharType="begin"/>
                    </w:r>
                    <w:r>
                      <w:rPr>
                        <w:lang w:val="en-US"/>
                      </w:rPr>
                      <w:instrText xml:space="preserve"> CITATION Eme801 \l 1033 </w:instrText>
                    </w:r>
                    <w:r>
                      <w:fldChar w:fldCharType="separate"/>
                    </w:r>
                    <w:r>
                      <w:rPr>
                        <w:noProof/>
                        <w:lang w:val="en-US"/>
                      </w:rPr>
                      <w:t xml:space="preserve"> (Emery)</w:t>
                    </w:r>
                    <w:r>
                      <w:fldChar w:fldCharType="end"/>
                    </w:r>
                  </w:sdtContent>
                </w:sdt>
              </w:p>
              <w:p w14:paraId="45C84F2B" w14:textId="77777777" w:rsidR="00E31A86" w:rsidRDefault="00E31A86" w:rsidP="00E31A86"/>
              <w:p w14:paraId="3091F0D3" w14:textId="77777777" w:rsidR="00E31A86" w:rsidRDefault="00E31A86" w:rsidP="00E31A86">
                <w:sdt>
                  <w:sdtPr>
                    <w:id w:val="-1098170352"/>
                    <w:citation/>
                  </w:sdtPr>
                  <w:sdtContent>
                    <w:r>
                      <w:fldChar w:fldCharType="begin"/>
                    </w:r>
                    <w:r>
                      <w:rPr>
                        <w:lang w:val="en-US"/>
                      </w:rPr>
                      <w:instrText xml:space="preserve"> CITATION Gla072 \l 1033 </w:instrText>
                    </w:r>
                    <w:r>
                      <w:fldChar w:fldCharType="separate"/>
                    </w:r>
                    <w:r>
                      <w:rPr>
                        <w:noProof/>
                        <w:lang w:val="en-US"/>
                      </w:rPr>
                      <w:t>(Glass)</w:t>
                    </w:r>
                    <w:r>
                      <w:fldChar w:fldCharType="end"/>
                    </w:r>
                  </w:sdtContent>
                </w:sdt>
              </w:p>
              <w:p w14:paraId="69D09E13" w14:textId="77777777" w:rsidR="00E31A86" w:rsidRDefault="00E31A86" w:rsidP="00E31A86"/>
              <w:p w14:paraId="034D2D6D" w14:textId="77777777" w:rsidR="00E31A86" w:rsidRDefault="00E31A86" w:rsidP="00E31A86">
                <w:sdt>
                  <w:sdtPr>
                    <w:id w:val="-2065790884"/>
                    <w:citation/>
                  </w:sdtPr>
                  <w:sdtContent>
                    <w:r>
                      <w:fldChar w:fldCharType="begin"/>
                    </w:r>
                    <w:r>
                      <w:rPr>
                        <w:lang w:val="en-US"/>
                      </w:rPr>
                      <w:instrText xml:space="preserve"> CITATION Hil101 \l 1033 </w:instrText>
                    </w:r>
                    <w:r>
                      <w:fldChar w:fldCharType="separate"/>
                    </w:r>
                    <w:r>
                      <w:rPr>
                        <w:noProof/>
                        <w:lang w:val="en-US"/>
                      </w:rPr>
                      <w:t>(Hill)</w:t>
                    </w:r>
                    <w:r>
                      <w:fldChar w:fldCharType="end"/>
                    </w:r>
                  </w:sdtContent>
                </w:sdt>
              </w:p>
              <w:p w14:paraId="42D45F00" w14:textId="77777777" w:rsidR="00E31A86" w:rsidRDefault="00E31A86" w:rsidP="00E31A86"/>
              <w:p w14:paraId="684D69E0" w14:textId="77777777" w:rsidR="00E31A86" w:rsidRDefault="00E31A86" w:rsidP="00E31A86">
                <w:sdt>
                  <w:sdtPr>
                    <w:id w:val="-318191676"/>
                    <w:citation/>
                  </w:sdtPr>
                  <w:sdtContent>
                    <w:r>
                      <w:fldChar w:fldCharType="begin"/>
                    </w:r>
                    <w:r>
                      <w:rPr>
                        <w:lang w:val="en-US"/>
                      </w:rPr>
                      <w:instrText xml:space="preserve"> CITATION Lon892 \l 1033 </w:instrText>
                    </w:r>
                    <w:r>
                      <w:fldChar w:fldCharType="separate"/>
                    </w:r>
                    <w:r>
                      <w:rPr>
                        <w:noProof/>
                        <w:lang w:val="en-US"/>
                      </w:rPr>
                      <w:t>(Long)</w:t>
                    </w:r>
                    <w:r>
                      <w:fldChar w:fldCharType="end"/>
                    </w:r>
                  </w:sdtContent>
                </w:sdt>
              </w:p>
              <w:p w14:paraId="7CE3B646" w14:textId="77777777" w:rsidR="00E31A86" w:rsidRDefault="00E31A86" w:rsidP="00E31A86"/>
              <w:p w14:paraId="46D49DF4" w14:textId="77777777" w:rsidR="00E31A86" w:rsidRDefault="008D3A7E" w:rsidP="00E31A86">
                <w:sdt>
                  <w:sdtPr>
                    <w:id w:val="1956678046"/>
                    <w:citation/>
                  </w:sdtPr>
                  <w:sdtContent>
                    <w:r>
                      <w:fldChar w:fldCharType="begin"/>
                    </w:r>
                    <w:r>
                      <w:rPr>
                        <w:lang w:val="en-US"/>
                      </w:rPr>
                      <w:instrText xml:space="preserve"> CITATION Mal961 \l 1033 </w:instrText>
                    </w:r>
                    <w:r>
                      <w:fldChar w:fldCharType="separate"/>
                    </w:r>
                    <w:r>
                      <w:rPr>
                        <w:noProof/>
                        <w:lang w:val="en-US"/>
                      </w:rPr>
                      <w:t>(Malone)</w:t>
                    </w:r>
                    <w:r>
                      <w:fldChar w:fldCharType="end"/>
                    </w:r>
                  </w:sdtContent>
                </w:sdt>
              </w:p>
              <w:p w14:paraId="65BC83AA" w14:textId="77777777" w:rsidR="008D3A7E" w:rsidRDefault="008D3A7E" w:rsidP="00E31A86"/>
              <w:p w14:paraId="0C13EB6D" w14:textId="77777777" w:rsidR="003235A7" w:rsidRDefault="008D3A7E" w:rsidP="00FB11DE">
                <w:sdt>
                  <w:sdtPr>
                    <w:id w:val="-1258052495"/>
                    <w:citation/>
                  </w:sdtPr>
                  <w:sdtContent>
                    <w:r>
                      <w:fldChar w:fldCharType="begin"/>
                    </w:r>
                    <w:r>
                      <w:rPr>
                        <w:lang w:val="en-US"/>
                      </w:rPr>
                      <w:instrText xml:space="preserve"> CITATION Ste681 \l 1033 </w:instrText>
                    </w:r>
                    <w:r>
                      <w:fldChar w:fldCharType="separate"/>
                    </w:r>
                    <w:r>
                      <w:rPr>
                        <w:noProof/>
                        <w:lang w:val="en-US"/>
                      </w:rPr>
                      <w:t>(Stearns and Stearns)</w:t>
                    </w:r>
                    <w:r>
                      <w:fldChar w:fldCharType="end"/>
                    </w:r>
                  </w:sdtContent>
                </w:sdt>
              </w:p>
            </w:sdtContent>
          </w:sdt>
        </w:tc>
      </w:tr>
    </w:tbl>
    <w:p w14:paraId="47D840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4111D" w14:textId="77777777" w:rsidR="00E31A86" w:rsidRDefault="00E31A86" w:rsidP="007A0D55">
      <w:pPr>
        <w:spacing w:after="0" w:line="240" w:lineRule="auto"/>
      </w:pPr>
      <w:r>
        <w:separator/>
      </w:r>
    </w:p>
  </w:endnote>
  <w:endnote w:type="continuationSeparator" w:id="0">
    <w:p w14:paraId="09E7829E" w14:textId="77777777" w:rsidR="00E31A86" w:rsidRDefault="00E31A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ACAD1" w14:textId="77777777" w:rsidR="00E31A86" w:rsidRDefault="00E31A86" w:rsidP="007A0D55">
      <w:pPr>
        <w:spacing w:after="0" w:line="240" w:lineRule="auto"/>
      </w:pPr>
      <w:r>
        <w:separator/>
      </w:r>
    </w:p>
  </w:footnote>
  <w:footnote w:type="continuationSeparator" w:id="0">
    <w:p w14:paraId="1577609F" w14:textId="77777777" w:rsidR="00E31A86" w:rsidRDefault="00E31A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5A4D4" w14:textId="77777777" w:rsidR="00E31A86" w:rsidRDefault="00E31A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911016" w14:textId="77777777" w:rsidR="00E31A86" w:rsidRDefault="00E31A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8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3A7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4F0"/>
    <w:rsid w:val="00CC586D"/>
    <w:rsid w:val="00CF1542"/>
    <w:rsid w:val="00CF3EC5"/>
    <w:rsid w:val="00D656DA"/>
    <w:rsid w:val="00D83300"/>
    <w:rsid w:val="00DC6B48"/>
    <w:rsid w:val="00DF01B0"/>
    <w:rsid w:val="00E31A8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E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1A8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1A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1A8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1A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486BF441EDFD4F98668301F0707AEE"/>
        <w:category>
          <w:name w:val="General"/>
          <w:gallery w:val="placeholder"/>
        </w:category>
        <w:types>
          <w:type w:val="bbPlcHdr"/>
        </w:types>
        <w:behaviors>
          <w:behavior w:val="content"/>
        </w:behaviors>
        <w:guid w:val="{F26DF436-6F4A-EB4D-ACEC-D3D97E43A1BB}"/>
      </w:docPartPr>
      <w:docPartBody>
        <w:p w:rsidR="00000000" w:rsidRDefault="004E117A">
          <w:pPr>
            <w:pStyle w:val="9C486BF441EDFD4F98668301F0707AEE"/>
          </w:pPr>
          <w:r w:rsidRPr="00CC586D">
            <w:rPr>
              <w:rStyle w:val="PlaceholderText"/>
              <w:b/>
              <w:color w:val="FFFFFF" w:themeColor="background1"/>
            </w:rPr>
            <w:t>[Salutation]</w:t>
          </w:r>
        </w:p>
      </w:docPartBody>
    </w:docPart>
    <w:docPart>
      <w:docPartPr>
        <w:name w:val="8C89C26CC08CE542BC5CF5C50F025F5B"/>
        <w:category>
          <w:name w:val="General"/>
          <w:gallery w:val="placeholder"/>
        </w:category>
        <w:types>
          <w:type w:val="bbPlcHdr"/>
        </w:types>
        <w:behaviors>
          <w:behavior w:val="content"/>
        </w:behaviors>
        <w:guid w:val="{9F9CD0CE-ADDB-9646-BA92-08FEA8377CAA}"/>
      </w:docPartPr>
      <w:docPartBody>
        <w:p w:rsidR="00000000" w:rsidRDefault="004E117A">
          <w:pPr>
            <w:pStyle w:val="8C89C26CC08CE542BC5CF5C50F025F5B"/>
          </w:pPr>
          <w:r>
            <w:rPr>
              <w:rStyle w:val="PlaceholderText"/>
            </w:rPr>
            <w:t>[First name]</w:t>
          </w:r>
        </w:p>
      </w:docPartBody>
    </w:docPart>
    <w:docPart>
      <w:docPartPr>
        <w:name w:val="0D6CE6750C0AE247BEBF38B4A5AA999D"/>
        <w:category>
          <w:name w:val="General"/>
          <w:gallery w:val="placeholder"/>
        </w:category>
        <w:types>
          <w:type w:val="bbPlcHdr"/>
        </w:types>
        <w:behaviors>
          <w:behavior w:val="content"/>
        </w:behaviors>
        <w:guid w:val="{78120BA4-D356-9043-B5B8-86FD05BA673C}"/>
      </w:docPartPr>
      <w:docPartBody>
        <w:p w:rsidR="00000000" w:rsidRDefault="004E117A">
          <w:pPr>
            <w:pStyle w:val="0D6CE6750C0AE247BEBF38B4A5AA999D"/>
          </w:pPr>
          <w:r>
            <w:rPr>
              <w:rStyle w:val="PlaceholderText"/>
            </w:rPr>
            <w:t>[Middle name]</w:t>
          </w:r>
        </w:p>
      </w:docPartBody>
    </w:docPart>
    <w:docPart>
      <w:docPartPr>
        <w:name w:val="7812E73AFFD9774E9A53B254922B068B"/>
        <w:category>
          <w:name w:val="General"/>
          <w:gallery w:val="placeholder"/>
        </w:category>
        <w:types>
          <w:type w:val="bbPlcHdr"/>
        </w:types>
        <w:behaviors>
          <w:behavior w:val="content"/>
        </w:behaviors>
        <w:guid w:val="{BCED274A-B1CB-BE4C-A207-70E5ABA99E98}"/>
      </w:docPartPr>
      <w:docPartBody>
        <w:p w:rsidR="00000000" w:rsidRDefault="004E117A">
          <w:pPr>
            <w:pStyle w:val="7812E73AFFD9774E9A53B254922B068B"/>
          </w:pPr>
          <w:r>
            <w:rPr>
              <w:rStyle w:val="PlaceholderText"/>
            </w:rPr>
            <w:t>[Last name]</w:t>
          </w:r>
        </w:p>
      </w:docPartBody>
    </w:docPart>
    <w:docPart>
      <w:docPartPr>
        <w:name w:val="24E901E792BB7E4D9EA5B24AA9BCE43C"/>
        <w:category>
          <w:name w:val="General"/>
          <w:gallery w:val="placeholder"/>
        </w:category>
        <w:types>
          <w:type w:val="bbPlcHdr"/>
        </w:types>
        <w:behaviors>
          <w:behavior w:val="content"/>
        </w:behaviors>
        <w:guid w:val="{FD5CEF6C-581E-A346-9EC3-0BAB0CEBB849}"/>
      </w:docPartPr>
      <w:docPartBody>
        <w:p w:rsidR="00000000" w:rsidRDefault="004E117A">
          <w:pPr>
            <w:pStyle w:val="24E901E792BB7E4D9EA5B24AA9BCE43C"/>
          </w:pPr>
          <w:r>
            <w:rPr>
              <w:rStyle w:val="PlaceholderText"/>
            </w:rPr>
            <w:t>[Enter your biography]</w:t>
          </w:r>
        </w:p>
      </w:docPartBody>
    </w:docPart>
    <w:docPart>
      <w:docPartPr>
        <w:name w:val="B5126B6D81929040A36F17BC13A2AE45"/>
        <w:category>
          <w:name w:val="General"/>
          <w:gallery w:val="placeholder"/>
        </w:category>
        <w:types>
          <w:type w:val="bbPlcHdr"/>
        </w:types>
        <w:behaviors>
          <w:behavior w:val="content"/>
        </w:behaviors>
        <w:guid w:val="{BA2DF230-DB61-BA42-97C0-DDD1DA65ADB8}"/>
      </w:docPartPr>
      <w:docPartBody>
        <w:p w:rsidR="00000000" w:rsidRDefault="004E117A">
          <w:pPr>
            <w:pStyle w:val="B5126B6D81929040A36F17BC13A2AE45"/>
          </w:pPr>
          <w:r>
            <w:rPr>
              <w:rStyle w:val="PlaceholderText"/>
            </w:rPr>
            <w:t>[Enter the institution with which you are affiliated]</w:t>
          </w:r>
        </w:p>
      </w:docPartBody>
    </w:docPart>
    <w:docPart>
      <w:docPartPr>
        <w:name w:val="4535D24ED4F19F49A9A2630EE07F6556"/>
        <w:category>
          <w:name w:val="General"/>
          <w:gallery w:val="placeholder"/>
        </w:category>
        <w:types>
          <w:type w:val="bbPlcHdr"/>
        </w:types>
        <w:behaviors>
          <w:behavior w:val="content"/>
        </w:behaviors>
        <w:guid w:val="{ABB255F5-0E0F-2546-BC8E-7C1BE03EF2B1}"/>
      </w:docPartPr>
      <w:docPartBody>
        <w:p w:rsidR="00000000" w:rsidRDefault="004E117A">
          <w:pPr>
            <w:pStyle w:val="4535D24ED4F19F49A9A2630EE07F6556"/>
          </w:pPr>
          <w:r w:rsidRPr="00EF74F7">
            <w:rPr>
              <w:b/>
              <w:color w:val="808080" w:themeColor="background1" w:themeShade="80"/>
            </w:rPr>
            <w:t>[Enter the headword for your article]</w:t>
          </w:r>
        </w:p>
      </w:docPartBody>
    </w:docPart>
    <w:docPart>
      <w:docPartPr>
        <w:name w:val="739816FB0B440D4BAC68F3B3FC55E531"/>
        <w:category>
          <w:name w:val="General"/>
          <w:gallery w:val="placeholder"/>
        </w:category>
        <w:types>
          <w:type w:val="bbPlcHdr"/>
        </w:types>
        <w:behaviors>
          <w:behavior w:val="content"/>
        </w:behaviors>
        <w:guid w:val="{8C30DC92-84BD-F74E-B099-C62DC677E259}"/>
      </w:docPartPr>
      <w:docPartBody>
        <w:p w:rsidR="00000000" w:rsidRDefault="004E117A">
          <w:pPr>
            <w:pStyle w:val="739816FB0B440D4BAC68F3B3FC55E5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C1F2955EA28C4E8E2B9957650E9603"/>
        <w:category>
          <w:name w:val="General"/>
          <w:gallery w:val="placeholder"/>
        </w:category>
        <w:types>
          <w:type w:val="bbPlcHdr"/>
        </w:types>
        <w:behaviors>
          <w:behavior w:val="content"/>
        </w:behaviors>
        <w:guid w:val="{4CBD6E23-733B-C542-A404-FFDA5F4CF8E5}"/>
      </w:docPartPr>
      <w:docPartBody>
        <w:p w:rsidR="00000000" w:rsidRDefault="004E117A">
          <w:pPr>
            <w:pStyle w:val="22C1F2955EA28C4E8E2B9957650E96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7F3BFC8387104585B2A8FB3D9FC055"/>
        <w:category>
          <w:name w:val="General"/>
          <w:gallery w:val="placeholder"/>
        </w:category>
        <w:types>
          <w:type w:val="bbPlcHdr"/>
        </w:types>
        <w:behaviors>
          <w:behavior w:val="content"/>
        </w:behaviors>
        <w:guid w:val="{4DE1E020-30A6-824C-A5F6-54A1317815EF}"/>
      </w:docPartPr>
      <w:docPartBody>
        <w:p w:rsidR="00000000" w:rsidRDefault="004E117A">
          <w:pPr>
            <w:pStyle w:val="E67F3BFC8387104585B2A8FB3D9FC05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F6CAA0AAFD884F809FCC588E85976E"/>
        <w:category>
          <w:name w:val="General"/>
          <w:gallery w:val="placeholder"/>
        </w:category>
        <w:types>
          <w:type w:val="bbPlcHdr"/>
        </w:types>
        <w:behaviors>
          <w:behavior w:val="content"/>
        </w:behaviors>
        <w:guid w:val="{FC6B5025-CC42-434F-86C1-6CAC9A10B9D0}"/>
      </w:docPartPr>
      <w:docPartBody>
        <w:p w:rsidR="00000000" w:rsidRDefault="004E117A">
          <w:pPr>
            <w:pStyle w:val="C7F6CAA0AAFD884F809FCC588E8597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486BF441EDFD4F98668301F0707AEE">
    <w:name w:val="9C486BF441EDFD4F98668301F0707AEE"/>
  </w:style>
  <w:style w:type="paragraph" w:customStyle="1" w:styleId="8C89C26CC08CE542BC5CF5C50F025F5B">
    <w:name w:val="8C89C26CC08CE542BC5CF5C50F025F5B"/>
  </w:style>
  <w:style w:type="paragraph" w:customStyle="1" w:styleId="0D6CE6750C0AE247BEBF38B4A5AA999D">
    <w:name w:val="0D6CE6750C0AE247BEBF38B4A5AA999D"/>
  </w:style>
  <w:style w:type="paragraph" w:customStyle="1" w:styleId="7812E73AFFD9774E9A53B254922B068B">
    <w:name w:val="7812E73AFFD9774E9A53B254922B068B"/>
  </w:style>
  <w:style w:type="paragraph" w:customStyle="1" w:styleId="24E901E792BB7E4D9EA5B24AA9BCE43C">
    <w:name w:val="24E901E792BB7E4D9EA5B24AA9BCE43C"/>
  </w:style>
  <w:style w:type="paragraph" w:customStyle="1" w:styleId="B5126B6D81929040A36F17BC13A2AE45">
    <w:name w:val="B5126B6D81929040A36F17BC13A2AE45"/>
  </w:style>
  <w:style w:type="paragraph" w:customStyle="1" w:styleId="4535D24ED4F19F49A9A2630EE07F6556">
    <w:name w:val="4535D24ED4F19F49A9A2630EE07F6556"/>
  </w:style>
  <w:style w:type="paragraph" w:customStyle="1" w:styleId="739816FB0B440D4BAC68F3B3FC55E531">
    <w:name w:val="739816FB0B440D4BAC68F3B3FC55E531"/>
  </w:style>
  <w:style w:type="paragraph" w:customStyle="1" w:styleId="22C1F2955EA28C4E8E2B9957650E9603">
    <w:name w:val="22C1F2955EA28C4E8E2B9957650E9603"/>
  </w:style>
  <w:style w:type="paragraph" w:customStyle="1" w:styleId="E67F3BFC8387104585B2A8FB3D9FC055">
    <w:name w:val="E67F3BFC8387104585B2A8FB3D9FC055"/>
  </w:style>
  <w:style w:type="paragraph" w:customStyle="1" w:styleId="C7F6CAA0AAFD884F809FCC588E85976E">
    <w:name w:val="C7F6CAA0AAFD884F809FCC588E8597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486BF441EDFD4F98668301F0707AEE">
    <w:name w:val="9C486BF441EDFD4F98668301F0707AEE"/>
  </w:style>
  <w:style w:type="paragraph" w:customStyle="1" w:styleId="8C89C26CC08CE542BC5CF5C50F025F5B">
    <w:name w:val="8C89C26CC08CE542BC5CF5C50F025F5B"/>
  </w:style>
  <w:style w:type="paragraph" w:customStyle="1" w:styleId="0D6CE6750C0AE247BEBF38B4A5AA999D">
    <w:name w:val="0D6CE6750C0AE247BEBF38B4A5AA999D"/>
  </w:style>
  <w:style w:type="paragraph" w:customStyle="1" w:styleId="7812E73AFFD9774E9A53B254922B068B">
    <w:name w:val="7812E73AFFD9774E9A53B254922B068B"/>
  </w:style>
  <w:style w:type="paragraph" w:customStyle="1" w:styleId="24E901E792BB7E4D9EA5B24AA9BCE43C">
    <w:name w:val="24E901E792BB7E4D9EA5B24AA9BCE43C"/>
  </w:style>
  <w:style w:type="paragraph" w:customStyle="1" w:styleId="B5126B6D81929040A36F17BC13A2AE45">
    <w:name w:val="B5126B6D81929040A36F17BC13A2AE45"/>
  </w:style>
  <w:style w:type="paragraph" w:customStyle="1" w:styleId="4535D24ED4F19F49A9A2630EE07F6556">
    <w:name w:val="4535D24ED4F19F49A9A2630EE07F6556"/>
  </w:style>
  <w:style w:type="paragraph" w:customStyle="1" w:styleId="739816FB0B440D4BAC68F3B3FC55E531">
    <w:name w:val="739816FB0B440D4BAC68F3B3FC55E531"/>
  </w:style>
  <w:style w:type="paragraph" w:customStyle="1" w:styleId="22C1F2955EA28C4E8E2B9957650E9603">
    <w:name w:val="22C1F2955EA28C4E8E2B9957650E9603"/>
  </w:style>
  <w:style w:type="paragraph" w:customStyle="1" w:styleId="E67F3BFC8387104585B2A8FB3D9FC055">
    <w:name w:val="E67F3BFC8387104585B2A8FB3D9FC055"/>
  </w:style>
  <w:style w:type="paragraph" w:customStyle="1" w:styleId="C7F6CAA0AAFD884F809FCC588E85976E">
    <w:name w:val="C7F6CAA0AAFD884F809FCC588E859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Eme801</b:Tag>
    <b:SourceType>Book</b:SourceType>
    <b:Guid>{15F1D343-CDE5-4D45-AEEF-AE9AC5FD0BD2}</b:Guid>
    <b:Author>
      <b:Author>
        <b:NameList>
          <b:Person>
            <b:Last>Emery</b:Last>
            <b:First>Lynne</b:First>
          </b:Person>
        </b:NameList>
      </b:Author>
    </b:Author>
    <b:Title>Black Dance</b:Title>
    <b:City>New York</b:City>
    <b:Publisher>National Books Press</b:Publisher>
    <b:Year>1980</b:Year>
    <b:Comments>Emery’s book surveys the history of Black dance in the U.S. and her sixth chapter examines how the Black theatre transitioned from Blackface Minstrelsy to musical revues like Darktown Follies.</b:Comments>
    <b:RefOrder>1</b:RefOrder>
  </b:Source>
  <b:Source>
    <b:Tag>Gla072</b:Tag>
    <b:SourceType>Book</b:SourceType>
    <b:Guid>{EF769A87-3A36-7743-B5F7-BF5BEA0C318A}</b:Guid>
    <b:Author>
      <b:Author>
        <b:NameList>
          <b:Person>
            <b:Last>Glass</b:Last>
            <b:First>Barbara</b:First>
            <b:Middle>S.</b:Middle>
          </b:Person>
        </b:NameList>
      </b:Author>
    </b:Author>
    <b:Title>African American Dance: An Illustrated History</b:Title>
    <b:City>Jefferson; London</b:City>
    <b:CountryRegion>N.C.; UK</b:CountryRegion>
    <b:Publisher>McFarland &amp; Company Inc.</b:Publisher>
    <b:Year>2007</b:Year>
    <b:Comments>Glass provides a description of the Darktown Follies production and has included numerous photographs and posters from the period.</b:Comments>
    <b:RefOrder>2</b:RefOrder>
  </b:Source>
  <b:Source>
    <b:Tag>Hil101</b:Tag>
    <b:SourceType>Book</b:SourceType>
    <b:Guid>{4DBD88EB-CB82-3B43-8542-D3B1F64D6806}</b:Guid>
    <b:Author>
      <b:Author>
        <b:NameList>
          <b:Person>
            <b:Last>Hill</b:Last>
            <b:First>Constance</b:First>
            <b:Middle>Valis</b:Middle>
          </b:Person>
        </b:NameList>
      </b:Author>
    </b:Author>
    <b:Title>Tap Dancing America: a Cultural History</b:Title>
    <b:City>New York</b:City>
    <b:StateProvince>NY</b:StateProvince>
    <b:Publisher>Oxford University Press</b:Publisher>
    <b:Year>2010</b:Year>
    <b:Comments>Hill’s third chapter offers an extensive look at the Darktown Follies production and compares it to Ziegfeld’s performances of the same material.</b:Comments>
    <b:RefOrder>3</b:RefOrder>
  </b:Source>
  <b:Source>
    <b:Tag>Lon892</b:Tag>
    <b:SourceType>Book</b:SourceType>
    <b:Guid>{D249AD6F-C876-0B47-A72E-E601ECE75545}</b:Guid>
    <b:Author>
      <b:Author>
        <b:NameList>
          <b:Person>
            <b:Last>Long</b:Last>
            <b:First>Richard</b:First>
            <b:Middle>A.</b:Middle>
          </b:Person>
        </b:NameList>
      </b:Author>
    </b:Author>
    <b:Title>The Black Tradition in American Dance</b:Title>
    <b:City>New York</b:City>
    <b:Publisher>Rizzoli</b:Publisher>
    <b:Year>1989</b:Year>
    <b:Comments>Long briefly discusses the contributions Darktown Follies made to Black dance in the U.S.</b:Comments>
    <b:RefOrder>4</b:RefOrder>
  </b:Source>
  <b:Source>
    <b:Tag>Mal961</b:Tag>
    <b:SourceType>Book</b:SourceType>
    <b:Guid>{602B4973-0677-7B4A-8D8E-BD63584DF1C8}</b:Guid>
    <b:Author>
      <b:Author>
        <b:NameList>
          <b:Person>
            <b:Last>Malone</b:Last>
            <b:First>Jacqui</b:First>
          </b:Person>
        </b:NameList>
      </b:Author>
    </b:Author>
    <b:Title>Steppin’ on the Blues: The Visible Rhythms of African American Dance</b:Title>
    <b:City>Champaign</b:City>
    <b:StateProvince>IL</b:StateProvince>
    <b:Publisher>University of Illinois Press</b:Publisher>
    <b:Year>1996</b:Year>
    <b:Comments>Malone provides useful contextual information on the performance of Darktown Follies.</b:Comments>
    <b:RefOrder>5</b:RefOrder>
  </b:Source>
  <b:Source>
    <b:Tag>Ste681</b:Tag>
    <b:SourceType>Book</b:SourceType>
    <b:Guid>{2CE12060-0C3C-6D4E-9721-A85BF01BDDA5}</b:Guid>
    <b:Author>
      <b:Author>
        <b:NameList>
          <b:Person>
            <b:Last>Stearns</b:Last>
            <b:First>Marshall</b:First>
          </b:Person>
          <b:Person>
            <b:Last>Stearns</b:Last>
            <b:First>Jean</b:First>
          </b:Person>
        </b:NameList>
      </b:Author>
    </b:Author>
    <b:Title>Jazz Dance: The Story of American Vernacular Dance</b:Title>
    <b:City>New York</b:City>
    <b:Publisher>Macmillan</b:Publisher>
    <b:Year>1968</b:Year>
    <b:Comments>Jean and Marshall Stearns provide a thorough description of the Darktown Follies production, of its dance numbers, and of the stars who took part in it.</b:Comments>
    <b:RefOrder>6</b:RefOrder>
  </b:Source>
</b:Sources>
</file>

<file path=customXml/itemProps1.xml><?xml version="1.0" encoding="utf-8"?>
<ds:datastoreItem xmlns:ds="http://schemas.openxmlformats.org/officeDocument/2006/customXml" ds:itemID="{B19ED76F-5339-5344-B132-947677B9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715</Words>
  <Characters>4077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2015-07-21T00:13:00Z</dcterms:created>
  <dcterms:modified xsi:type="dcterms:W3CDTF">2015-07-21T00:40:00Z</dcterms:modified>
</cp:coreProperties>
</file>