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End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End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End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End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End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End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bookmarkStart w:id="0" w:name="_GoBack"/>
        <w:bookmarkEnd w:id="0"/>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commentRangeStart w:id="1"/>
      <w:tr w:rsidR="003F0D73" w14:paraId="0B09CCBA" w14:textId="77777777" w:rsidTr="003F0D73">
        <w:tc>
          <w:tcPr>
            <w:tcW w:w="9016" w:type="dxa"/>
            <w:tcMar>
              <w:top w:w="113" w:type="dxa"/>
              <w:bottom w:w="113" w:type="dxa"/>
            </w:tcMar>
          </w:tcPr>
          <w:p w14:paraId="0B8F1448" w14:textId="7931E6D6" w:rsidR="003F0D73" w:rsidRPr="00FB589A" w:rsidRDefault="00F32311" w:rsidP="00F32311">
            <w:pPr>
              <w:tabs>
                <w:tab w:val="left" w:pos="3157"/>
              </w:tabs>
              <w:rPr>
                <w:b/>
              </w:rPr>
            </w:pPr>
            <w:sdt>
              <w:sdtPr>
                <w:rPr>
                  <w:b/>
                </w:rPr>
                <w:alias w:val="Article headword"/>
                <w:tag w:val="articleHeadword"/>
                <w:id w:val="-361440020"/>
                <w:placeholder>
                  <w:docPart w:val="25DBF1F8A6C7124FB4C2AF0F0971A6C2"/>
                </w:placeholder>
                <w:text/>
              </w:sdtPr>
              <w:sdtEndPr/>
              <w:sdtContent>
                <w:r w:rsidR="00E95CDB">
                  <w:rPr>
                    <w:b/>
                  </w:rPr>
                  <w:t>Donatoni, Franco</w:t>
                </w:r>
                <w:r w:rsidR="00144C87">
                  <w:rPr>
                    <w:b/>
                  </w:rPr>
                  <w:t xml:space="preserve"> (1927-2000)</w:t>
                </w:r>
                <w:r>
                  <w:rPr>
                    <w:b/>
                  </w:rPr>
                  <w:tab/>
                </w:r>
              </w:sdtContent>
            </w:sdt>
            <w:commentRangeEnd w:id="1"/>
            <w:r>
              <w:rPr>
                <w:rStyle w:val="CommentReference"/>
              </w:rPr>
              <w:commentReference w:id="1"/>
            </w:r>
          </w:p>
        </w:tc>
      </w:tr>
      <w:tr w:rsidR="00464699" w14:paraId="170566E4" w14:textId="77777777" w:rsidTr="00C50EBD">
        <w:sdt>
          <w:sdtPr>
            <w:alias w:val="Variant headwords"/>
            <w:tag w:val="variantHeadwords"/>
            <w:id w:val="173464402"/>
            <w:placeholder>
              <w:docPart w:val="0859E4878A601146A210D505E8499DD0"/>
            </w:placeholder>
            <w:showingPlcHdr/>
          </w:sdtPr>
          <w:sdtEnd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dtPr>
          <w:sdtEndPr/>
          <w:sdtContent>
            <w:tc>
              <w:tcPr>
                <w:tcW w:w="9016" w:type="dxa"/>
                <w:tcMar>
                  <w:top w:w="113" w:type="dxa"/>
                  <w:bottom w:w="113" w:type="dxa"/>
                </w:tcMar>
              </w:tcPr>
              <w:p w14:paraId="4548F1C6" w14:textId="1A0AE7C3" w:rsidR="00E85A05" w:rsidRPr="00D409B6" w:rsidRDefault="00D55C1B" w:rsidP="00EC2179">
                <w:r>
                  <w:t xml:space="preserve">Composer and poet Franco Donatoni studied in Vienna before attending the </w:t>
                </w:r>
                <w:r w:rsidRPr="00087DDE">
                  <w:t xml:space="preserve">Darmstadt </w:t>
                </w:r>
                <w:r>
                  <w:t>summer music program</w:t>
                </w:r>
                <w:r w:rsidR="00CF604B">
                  <w:t>,</w:t>
                </w:r>
                <w:r>
                  <w:t xml:space="preserve"> where he encountered Pierre Boulez and </w:t>
                </w:r>
                <w:r w:rsidRPr="00087DDE">
                  <w:t>Karlheinz Stockhausen</w:t>
                </w:r>
                <w:r>
                  <w:rPr>
                    <w:b/>
                  </w:rPr>
                  <w:t>,</w:t>
                </w:r>
                <w:r>
                  <w:t xml:space="preserve"> among others. Donatoni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w:t>
                </w:r>
                <w:r w:rsidR="00351209">
                  <w:t>,</w:t>
                </w:r>
                <w:r>
                  <w:t xml:space="preserve"> codes operate on multiple levels</w:t>
                </w:r>
                <w:r w:rsidR="00351209">
                  <w:t xml:space="preserve"> and</w:t>
                </w:r>
                <w:r>
                  <w:t xml:space="preserve"> </w:t>
                </w:r>
                <w:r w:rsidR="00351209">
                  <w:t>control</w:t>
                </w:r>
                <w:r>
                  <w:t xml:space="preserve"> all musical parameters. His early experiments with codes, such as </w:t>
                </w:r>
                <w:r>
                  <w:rPr>
                    <w:i/>
                  </w:rPr>
                  <w:t>Etwas Ruhiger im Ausdruck</w:t>
                </w:r>
                <w:r>
                  <w:t xml:space="preserve"> (1967),</w:t>
                </w:r>
                <w:r w:rsidR="0042595F">
                  <w:t xml:space="preserve"> aim for the creation of a work </w:t>
                </w:r>
                <w:r>
                  <w:t xml:space="preserve">completely autonomous from its maker. Donatoni’s thinking gradually changed to acknowledge his role in the deployment of codes. Works like </w:t>
                </w:r>
                <w:r w:rsidRPr="005F033D">
                  <w:rPr>
                    <w:rFonts w:eastAsia="Times New Roman"/>
                    <w:i/>
                    <w:iCs/>
                  </w:rPr>
                  <w:t>La souris sans sourire</w:t>
                </w:r>
                <w:r>
                  <w:rPr>
                    <w:rFonts w:eastAsia="Times New Roman"/>
                  </w:rPr>
                  <w:t xml:space="preserve"> (1988) for string quartet</w:t>
                </w:r>
                <w:r>
                  <w:t xml:space="preserve"> </w:t>
                </w:r>
                <w:r w:rsidR="0092701B">
                  <w:t xml:space="preserve">demonstrate his self-defined </w:t>
                </w:r>
                <w:r>
                  <w:t xml:space="preserve">joyous period, where he </w:t>
                </w:r>
                <w:r w:rsidR="00E33141">
                  <w:t>employed</w:t>
                </w:r>
                <w:r>
                  <w:t xml:space="preserve"> a wider range of materials. One of the clearest examples of </w:t>
                </w:r>
                <w:r w:rsidR="00EC2179">
                  <w:t xml:space="preserve">his use of </w:t>
                </w:r>
                <w:r>
                  <w:t>codes is</w:t>
                </w:r>
                <w:r w:rsidR="00EC2179">
                  <w:t xml:space="preserve"> his final piece</w:t>
                </w:r>
                <w:r>
                  <w:t xml:space="preserve"> </w:t>
                </w:r>
                <w:r>
                  <w:rPr>
                    <w:i/>
                  </w:rPr>
                  <w:t xml:space="preserve">Esa (In Cauda V) </w:t>
                </w:r>
                <w:r w:rsidRPr="00CB15EA">
                  <w:t>[</w:t>
                </w:r>
                <w:r>
                  <w:t>2000</w:t>
                </w:r>
                <w:r w:rsidRPr="00CB15EA">
                  <w:t>]</w:t>
                </w:r>
                <w:r>
                  <w:t>,</w:t>
                </w:r>
                <w:r>
                  <w:rPr>
                    <w:i/>
                  </w:rPr>
                  <w:t xml:space="preserve"> </w:t>
                </w:r>
                <w:r>
                  <w:t xml:space="preserve">written for his student </w:t>
                </w:r>
                <w:r w:rsidRPr="00087DDE">
                  <w:rPr>
                    <w:rStyle w:val="fname"/>
                    <w:rFonts w:eastAsia="Times New Roman"/>
                  </w:rPr>
                  <w:t>Esa-Pekka</w:t>
                </w:r>
                <w:r w:rsidRPr="00087DDE">
                  <w:rPr>
                    <w:rFonts w:eastAsia="Times New Roman"/>
                  </w:rPr>
                  <w:t xml:space="preserve"> </w:t>
                </w:r>
                <w:r w:rsidRPr="00087DDE">
                  <w:rPr>
                    <w:rStyle w:val="sname"/>
                    <w:rFonts w:eastAsia="Times New Roman"/>
                  </w:rPr>
                  <w:t>Salonen</w:t>
                </w:r>
                <w:r w:rsidR="00EC2179">
                  <w:rPr>
                    <w:rStyle w:val="sname"/>
                    <w:rFonts w:eastAsia="Times New Roman"/>
                    <w:b/>
                  </w:rPr>
                  <w:t xml:space="preserve">, </w:t>
                </w:r>
                <w:r w:rsidR="00EC2179" w:rsidRPr="00EC2179">
                  <w:rPr>
                    <w:rStyle w:val="sname"/>
                    <w:rFonts w:eastAsia="Times New Roman"/>
                  </w:rPr>
                  <w:t>which</w:t>
                </w:r>
                <w:r>
                  <w:t xml:space="preserve"> uses the musical spelling of Esa’s name and material from </w:t>
                </w:r>
                <w:r w:rsidRPr="00087DDE">
                  <w:rPr>
                    <w:i/>
                  </w:rPr>
                  <w:t>The Rite of Spring.</w:t>
                </w:r>
              </w:p>
            </w:tc>
          </w:sdtContent>
        </w:sdt>
      </w:tr>
      <w:tr w:rsidR="003F0D73" w14:paraId="714DAA38" w14:textId="77777777" w:rsidTr="003F0D73">
        <w:sdt>
          <w:sdtPr>
            <w:alias w:val="Article text"/>
            <w:tag w:val="articleText"/>
            <w:id w:val="634067588"/>
            <w:placeholder>
              <w:docPart w:val="CCB32513855BF649AA88B7116474CB18"/>
            </w:placeholder>
          </w:sdtPr>
          <w:sdtEndPr/>
          <w:sdtContent>
            <w:sdt>
              <w:sdtPr>
                <w:alias w:val="Abstract"/>
                <w:tag w:val="abstract"/>
                <w:id w:val="1254475861"/>
                <w:placeholder>
                  <w:docPart w:val="979064778DCD3F4F95FB63054B9A8785"/>
                </w:placeholder>
              </w:sdtPr>
              <w:sdtEndPr/>
              <w:sdtContent>
                <w:tc>
                  <w:tcPr>
                    <w:tcW w:w="9016" w:type="dxa"/>
                    <w:tcMar>
                      <w:top w:w="113" w:type="dxa"/>
                      <w:bottom w:w="113" w:type="dxa"/>
                    </w:tcMar>
                  </w:tcPr>
                  <w:p w14:paraId="7461D1EA" w14:textId="780323A1" w:rsidR="00D409B6" w:rsidRDefault="00D409B6" w:rsidP="00E95CDB">
                    <w:pPr>
                      <w:rPr>
                        <w:i/>
                      </w:rPr>
                    </w:pPr>
                    <w:r>
                      <w:t xml:space="preserve">Composer and poet Franco Donatoni studied in Vienna before attending the </w:t>
                    </w:r>
                    <w:r w:rsidRPr="00087DDE">
                      <w:t xml:space="preserve">Darmstadt </w:t>
                    </w:r>
                    <w:r>
                      <w:t xml:space="preserve">summer music program, where he encountered Pierre Boulez and </w:t>
                    </w:r>
                    <w:r w:rsidRPr="00087DDE">
                      <w:t>Karlheinz Stockhausen</w:t>
                    </w:r>
                    <w:r>
                      <w:rPr>
                        <w:b/>
                      </w:rPr>
                      <w:t>,</w:t>
                    </w:r>
                    <w:r>
                      <w:t xml:space="preserve"> among others. </w:t>
                    </w:r>
                    <w:r w:rsidR="00567CFB">
                      <w:t xml:space="preserve">While </w:t>
                    </w:r>
                    <w:r>
                      <w:t xml:space="preserve">Donatoni took to the </w:t>
                    </w:r>
                    <w:r w:rsidRPr="00BC46E1">
                      <w:t>serial practices</w:t>
                    </w:r>
                    <w:r>
                      <w:t xml:space="preserve"> of </w:t>
                    </w:r>
                    <w:r w:rsidRPr="00DC2A75">
                      <w:t>Darmstadt</w:t>
                    </w:r>
                    <w:r w:rsidR="00567CFB">
                      <w:t>,</w:t>
                    </w:r>
                    <w:r>
                      <w:t xml:space="preserve"> </w:t>
                    </w:r>
                    <w:r w:rsidR="00567CFB">
                      <w:t>he</w:t>
                    </w:r>
                    <w:r>
                      <w:t xml:space="preserve"> attempted to join them with </w:t>
                    </w:r>
                    <w:r w:rsidRPr="00087DDE">
                      <w:t>John Cage’s</w:t>
                    </w:r>
                    <w:r>
                      <w:t xml:space="preserve"> project of separating the composer’s ego from the work of art. These encounters eventually led him to apply what he referred to as codes to found or borrowed material</w:t>
                    </w:r>
                    <w:r w:rsidR="005221AA">
                      <w:t>s</w:t>
                    </w:r>
                    <w:r>
                      <w:t xml:space="preserve">. In any given mature work, codes operate on multiple levels and control all musical parameters. His early experiments with codes, such as </w:t>
                    </w:r>
                    <w:r>
                      <w:rPr>
                        <w:i/>
                      </w:rPr>
                      <w:t>Etwas Ruhiger im Ausdruck</w:t>
                    </w:r>
                    <w:r>
                      <w:t xml:space="preserve"> (1967), aim for the creation of a work completely autonomous from its maker. Donatoni’s thinking</w:t>
                    </w:r>
                    <w:r w:rsidR="007B6F06">
                      <w:t>, however,</w:t>
                    </w:r>
                    <w:r>
                      <w:t xml:space="preserve"> gradually changed to acknowledge his role in the deployment of codes. Works like </w:t>
                    </w:r>
                    <w:r w:rsidRPr="005F033D">
                      <w:rPr>
                        <w:rFonts w:eastAsia="Times New Roman"/>
                        <w:i/>
                        <w:iCs/>
                      </w:rPr>
                      <w:t>La souris sans sourire</w:t>
                    </w:r>
                    <w:r>
                      <w:rPr>
                        <w:rFonts w:eastAsia="Times New Roman"/>
                      </w:rPr>
                      <w:t xml:space="preserve"> (1988) for string quartet</w:t>
                    </w:r>
                    <w:r>
                      <w:t xml:space="preserve"> demonstrate his self-defined joyous period, where he employed a wider range of materials. One of the clearest examples of his use of codes is his final piece </w:t>
                    </w:r>
                    <w:r>
                      <w:rPr>
                        <w:i/>
                      </w:rPr>
                      <w:t xml:space="preserve">Esa (In Cauda V) </w:t>
                    </w:r>
                    <w:r w:rsidRPr="00CB15EA">
                      <w:t>[</w:t>
                    </w:r>
                    <w:r>
                      <w:t>2000</w:t>
                    </w:r>
                    <w:r w:rsidRPr="00CB15EA">
                      <w:t>]</w:t>
                    </w:r>
                    <w:r>
                      <w:t>,</w:t>
                    </w:r>
                    <w:r>
                      <w:rPr>
                        <w:i/>
                      </w:rPr>
                      <w:t xml:space="preserve"> </w:t>
                    </w:r>
                    <w:r>
                      <w:t xml:space="preserve">written for his student </w:t>
                    </w:r>
                    <w:r w:rsidRPr="00087DDE">
                      <w:rPr>
                        <w:rStyle w:val="fname"/>
                        <w:rFonts w:eastAsia="Times New Roman"/>
                      </w:rPr>
                      <w:t>Esa-Pekka</w:t>
                    </w:r>
                    <w:r w:rsidRPr="00087DDE">
                      <w:rPr>
                        <w:rFonts w:eastAsia="Times New Roman"/>
                      </w:rPr>
                      <w:t xml:space="preserve"> </w:t>
                    </w:r>
                    <w:r w:rsidRPr="00087DDE">
                      <w:rPr>
                        <w:rStyle w:val="sname"/>
                        <w:rFonts w:eastAsia="Times New Roman"/>
                      </w:rPr>
                      <w:t>Salonen</w:t>
                    </w:r>
                    <w:r>
                      <w:rPr>
                        <w:rStyle w:val="sname"/>
                        <w:rFonts w:eastAsia="Times New Roman"/>
                        <w:b/>
                      </w:rPr>
                      <w:t xml:space="preserve">, </w:t>
                    </w:r>
                    <w:r w:rsidRPr="00EC2179">
                      <w:rPr>
                        <w:rStyle w:val="sname"/>
                        <w:rFonts w:eastAsia="Times New Roman"/>
                      </w:rPr>
                      <w:t>which</w:t>
                    </w:r>
                    <w:r>
                      <w:t xml:space="preserve"> uses the musical spelling of Esa’s name and material from </w:t>
                    </w:r>
                    <w:r w:rsidRPr="00087DDE">
                      <w:rPr>
                        <w:i/>
                      </w:rPr>
                      <w:t>The Rite of Spring.</w:t>
                    </w:r>
                  </w:p>
                  <w:p w14:paraId="1652D110" w14:textId="67BEEFE6" w:rsidR="00E95CDB" w:rsidRDefault="00E95CDB" w:rsidP="00E95CDB">
                    <w:pPr>
                      <w:rPr>
                        <w:i/>
                      </w:rPr>
                    </w:pPr>
                  </w:p>
                  <w:p w14:paraId="4BDBA5AB" w14:textId="20DDD945" w:rsidR="00E95CDB" w:rsidRPr="00D55C1B" w:rsidRDefault="00E95CDB" w:rsidP="00D55C1B">
                    <w:pPr>
                      <w:pStyle w:val="Heading1"/>
                      <w:outlineLvl w:val="0"/>
                    </w:pPr>
                    <w:r w:rsidRPr="00735FBD">
                      <w:t>Key Works</w:t>
                    </w:r>
                  </w:p>
                  <w:p w14:paraId="446F79A6" w14:textId="77777777" w:rsidR="00E95CDB" w:rsidRDefault="00E95CDB" w:rsidP="00D409B6">
                    <w:pPr>
                      <w:rPr>
                        <w:i/>
                      </w:rPr>
                    </w:pPr>
                    <w:r>
                      <w:rPr>
                        <w:rStyle w:val="Emphasis"/>
                        <w:rFonts w:eastAsia="Times New Roman"/>
                      </w:rPr>
                      <w:t>For Grilly</w:t>
                    </w:r>
                    <w:r>
                      <w:t xml:space="preserve"> - an ‘improvisation’ for seven instruments - 1960</w:t>
                    </w:r>
                  </w:p>
                  <w:p w14:paraId="039AAEB3" w14:textId="77777777" w:rsidR="00E95CDB" w:rsidRDefault="00E95CDB" w:rsidP="00D409B6">
                    <w:r>
                      <w:rPr>
                        <w:rStyle w:val="Emphasis"/>
                        <w:rFonts w:eastAsia="Times New Roman"/>
                      </w:rPr>
                      <w:t>Doubles</w:t>
                    </w:r>
                    <w:r>
                      <w:t xml:space="preserve"> - Solo harpsichord - 1961</w:t>
                    </w:r>
                  </w:p>
                  <w:p w14:paraId="602CB0E3" w14:textId="77777777" w:rsidR="00E95CDB" w:rsidRDefault="00E95CDB" w:rsidP="00D409B6">
                    <w:pPr>
                      <w:rPr>
                        <w:rStyle w:val="Emphasis"/>
                        <w:rFonts w:eastAsia="Times New Roman"/>
                        <w:i w:val="0"/>
                      </w:rPr>
                    </w:pPr>
                    <w:r>
                      <w:rPr>
                        <w:rStyle w:val="Emphasis"/>
                        <w:rFonts w:eastAsia="Times New Roman"/>
                      </w:rPr>
                      <w:t xml:space="preserve">Puppenspiel </w:t>
                    </w:r>
                    <w:r>
                      <w:t>-</w:t>
                    </w:r>
                    <w:r w:rsidRPr="00477864">
                      <w:rPr>
                        <w:rStyle w:val="Emphasis"/>
                        <w:rFonts w:eastAsia="Times New Roman"/>
                        <w:i w:val="0"/>
                      </w:rPr>
                      <w:t xml:space="preserve"> Orches</w:t>
                    </w:r>
                    <w:r>
                      <w:rPr>
                        <w:rStyle w:val="Emphasis"/>
                        <w:rFonts w:eastAsia="Times New Roman"/>
                        <w:i w:val="0"/>
                      </w:rPr>
                      <w:t xml:space="preserve">tra </w:t>
                    </w:r>
                    <w:r>
                      <w:t>-</w:t>
                    </w:r>
                    <w:r>
                      <w:rPr>
                        <w:rStyle w:val="Emphasis"/>
                        <w:rFonts w:eastAsia="Times New Roman"/>
                        <w:i w:val="0"/>
                      </w:rPr>
                      <w:t xml:space="preserve"> 1961</w:t>
                    </w:r>
                  </w:p>
                  <w:p w14:paraId="2D8AE695" w14:textId="77777777" w:rsidR="00E95CDB" w:rsidRDefault="00E95CDB" w:rsidP="00D409B6">
                    <w:r>
                      <w:rPr>
                        <w:rStyle w:val="Emphasis"/>
                        <w:rFonts w:eastAsia="Times New Roman"/>
                      </w:rPr>
                      <w:t xml:space="preserve">Per  - </w:t>
                    </w:r>
                    <w:r>
                      <w:rPr>
                        <w:rStyle w:val="Emphasis"/>
                        <w:rFonts w:eastAsia="Times New Roman"/>
                        <w:i w:val="0"/>
                      </w:rPr>
                      <w:t>O</w:t>
                    </w:r>
                    <w:r w:rsidRPr="00477864">
                      <w:rPr>
                        <w:rStyle w:val="Emphasis"/>
                        <w:rFonts w:eastAsia="Times New Roman"/>
                        <w:i w:val="0"/>
                      </w:rPr>
                      <w:t>rchestra</w:t>
                    </w:r>
                    <w:r>
                      <w:t xml:space="preserve">  - 1962</w:t>
                    </w:r>
                  </w:p>
                  <w:p w14:paraId="44BCAE1B" w14:textId="77777777" w:rsidR="00E95CDB" w:rsidRDefault="00E95CDB" w:rsidP="00D409B6">
                    <w:pPr>
                      <w:rPr>
                        <w:i/>
                      </w:rPr>
                    </w:pPr>
                    <w:r>
                      <w:rPr>
                        <w:i/>
                        <w:iCs/>
                      </w:rPr>
                      <w:t>Etwas ruhiger im Ausdruck</w:t>
                    </w:r>
                    <w:r>
                      <w:t xml:space="preserve"> - Flute, </w:t>
                    </w:r>
                    <w:r w:rsidRPr="00CE7771">
                      <w:t>clarinet</w:t>
                    </w:r>
                    <w:r>
                      <w:t>, violin, c</w:t>
                    </w:r>
                    <w:r w:rsidRPr="00CE7771">
                      <w:t>ello</w:t>
                    </w:r>
                    <w:r>
                      <w:t>, and piano - 1967</w:t>
                    </w:r>
                  </w:p>
                  <w:p w14:paraId="157022B2" w14:textId="77777777" w:rsidR="00E95CDB" w:rsidRDefault="00E95CDB" w:rsidP="00D409B6">
                    <w:r>
                      <w:rPr>
                        <w:i/>
                        <w:iCs/>
                      </w:rPr>
                      <w:lastRenderedPageBreak/>
                      <w:t>Lied</w:t>
                    </w:r>
                    <w:r>
                      <w:t xml:space="preserve"> - Thirteen instruments – 1972</w:t>
                    </w:r>
                  </w:p>
                  <w:p w14:paraId="09EFB4D3" w14:textId="77777777" w:rsidR="00E95CDB" w:rsidRDefault="00E95CDB" w:rsidP="00D409B6">
                    <w:pPr>
                      <w:rPr>
                        <w:i/>
                        <w:iCs/>
                      </w:rPr>
                    </w:pPr>
                    <w:r>
                      <w:rPr>
                        <w:i/>
                        <w:iCs/>
                      </w:rPr>
                      <w:t>Ash</w:t>
                    </w:r>
                    <w:r>
                      <w:t xml:space="preserve"> - Eight instruments - 1976</w:t>
                    </w:r>
                  </w:p>
                  <w:p w14:paraId="4BF8B1EF" w14:textId="77777777" w:rsidR="00E95CDB" w:rsidRPr="00CE7771" w:rsidRDefault="00E95CDB" w:rsidP="00D409B6">
                    <w:pPr>
                      <w:rPr>
                        <w:i/>
                      </w:rPr>
                    </w:pPr>
                    <w:r>
                      <w:rPr>
                        <w:i/>
                        <w:iCs/>
                      </w:rPr>
                      <w:t>Spiri</w:t>
                    </w:r>
                    <w:r>
                      <w:t xml:space="preserve"> - Ten instruments - 1977</w:t>
                    </w:r>
                  </w:p>
                  <w:p w14:paraId="1ECEE8E8" w14:textId="77777777" w:rsidR="00E95CDB" w:rsidRDefault="00E95CDB" w:rsidP="00D409B6">
                    <w:r>
                      <w:rPr>
                        <w:i/>
                        <w:iCs/>
                      </w:rPr>
                      <w:t>Arie</w:t>
                    </w:r>
                    <w:r>
                      <w:t xml:space="preserve"> - Female voice and orchestra – 1978</w:t>
                    </w:r>
                  </w:p>
                  <w:p w14:paraId="02C9BFE9" w14:textId="77777777" w:rsidR="00E95CDB" w:rsidRDefault="00E95CDB" w:rsidP="00D409B6">
                    <w:r>
                      <w:rPr>
                        <w:i/>
                        <w:iCs/>
                      </w:rPr>
                      <w:t>Le ruisseau sur l'escalier</w:t>
                    </w:r>
                    <w:r>
                      <w:t xml:space="preserve"> - Cello and nineteen performers – 1980</w:t>
                    </w:r>
                  </w:p>
                  <w:p w14:paraId="10D406E5" w14:textId="77777777" w:rsidR="00E95CDB" w:rsidRDefault="00E95CDB" w:rsidP="00D409B6">
                    <w:r>
                      <w:rPr>
                        <w:i/>
                        <w:iCs/>
                      </w:rPr>
                      <w:t>In cauda</w:t>
                    </w:r>
                    <w:r>
                      <w:t xml:space="preserve"> (in three movements) - </w:t>
                    </w:r>
                    <w:r w:rsidRPr="00CE7771">
                      <w:t>Choir</w:t>
                    </w:r>
                    <w:r>
                      <w:t xml:space="preserve"> and orchestra - 1982–1986</w:t>
                    </w:r>
                  </w:p>
                  <w:p w14:paraId="311929FB" w14:textId="77777777" w:rsidR="00E95CDB" w:rsidRPr="00CE7771" w:rsidRDefault="00E95CDB" w:rsidP="00D409B6">
                    <w:pPr>
                      <w:rPr>
                        <w:b/>
                      </w:rPr>
                    </w:pPr>
                    <w:r>
                      <w:rPr>
                        <w:i/>
                        <w:iCs/>
                      </w:rPr>
                      <w:t>Refrain</w:t>
                    </w:r>
                    <w:r>
                      <w:t xml:space="preserve"> - Eight instruments - 1986</w:t>
                    </w:r>
                  </w:p>
                  <w:p w14:paraId="2D6C41CD" w14:textId="77777777" w:rsidR="00E95CDB" w:rsidRDefault="00E95CDB" w:rsidP="00D409B6">
                    <w:r w:rsidRPr="005F033D">
                      <w:rPr>
                        <w:i/>
                        <w:iCs/>
                      </w:rPr>
                      <w:t>La souris sans sourire</w:t>
                    </w:r>
                    <w:r>
                      <w:t xml:space="preserve"> - String quartet - 1988</w:t>
                    </w:r>
                  </w:p>
                  <w:p w14:paraId="2D25111E" w14:textId="77777777" w:rsidR="00E95CDB" w:rsidRDefault="00E95CDB" w:rsidP="00D409B6">
                    <w:pPr>
                      <w:rPr>
                        <w:b/>
                      </w:rPr>
                    </w:pPr>
                    <w:r>
                      <w:rPr>
                        <w:i/>
                        <w:iCs/>
                      </w:rPr>
                      <w:t>Refrain II</w:t>
                    </w:r>
                    <w:r>
                      <w:t xml:space="preserve"> - Eleven performers - 1991</w:t>
                    </w:r>
                  </w:p>
                  <w:p w14:paraId="020E75DB" w14:textId="77777777" w:rsidR="00E95CDB" w:rsidRDefault="00E95CDB" w:rsidP="00D409B6">
                    <w:r>
                      <w:rPr>
                        <w:i/>
                        <w:iCs/>
                      </w:rPr>
                      <w:t>In cauda II</w:t>
                    </w:r>
                    <w:r>
                      <w:t>, for orchestra - 1993–1994</w:t>
                    </w:r>
                  </w:p>
                  <w:p w14:paraId="7FCC10BF" w14:textId="77777777" w:rsidR="00E95CDB" w:rsidRDefault="00E95CDB" w:rsidP="00D409B6">
                    <w:r>
                      <w:rPr>
                        <w:i/>
                        <w:iCs/>
                      </w:rPr>
                      <w:t>ESA (In cauda V)</w:t>
                    </w:r>
                    <w:r>
                      <w:t xml:space="preserve"> - Orchestra - 2000</w:t>
                    </w:r>
                  </w:p>
                  <w:p w14:paraId="52AB6673" w14:textId="77777777" w:rsidR="00E95CDB" w:rsidRDefault="00E95CDB" w:rsidP="00E95CDB">
                    <w:pPr>
                      <w:rPr>
                        <w:b/>
                      </w:rPr>
                    </w:pPr>
                  </w:p>
                  <w:p w14:paraId="588234F7" w14:textId="000768D1" w:rsidR="007C65C8" w:rsidRPr="00D409B6" w:rsidRDefault="00E95CDB" w:rsidP="00D409B6">
                    <w:pPr>
                      <w:pStyle w:val="Heading1"/>
                      <w:outlineLvl w:val="0"/>
                    </w:pPr>
                    <w:r w:rsidRPr="0096790B">
                      <w:t>Writings</w:t>
                    </w:r>
                  </w:p>
                  <w:p w14:paraId="7A5EA711" w14:textId="77777777" w:rsidR="00E95CDB" w:rsidRPr="008042A4" w:rsidRDefault="00E95CDB" w:rsidP="00D409B6">
                    <w:r w:rsidRPr="008042A4">
                      <w:rPr>
                        <w:rStyle w:val="Emphasis"/>
                        <w:rFonts w:ascii="Cambria" w:hAnsi="Cambria"/>
                        <w:sz w:val="24"/>
                        <w:szCs w:val="24"/>
                      </w:rPr>
                      <w:t>Questo</w:t>
                    </w:r>
                    <w:r w:rsidRPr="008042A4">
                      <w:t xml:space="preserve"> (Milan, </w:t>
                    </w:r>
                    <w:r w:rsidRPr="008042A4">
                      <w:rPr>
                        <w:rStyle w:val="year"/>
                        <w:rFonts w:ascii="Cambria" w:hAnsi="Cambria"/>
                        <w:sz w:val="24"/>
                        <w:szCs w:val="24"/>
                      </w:rPr>
                      <w:t>1970</w:t>
                    </w:r>
                    <w:r w:rsidRPr="008042A4">
                      <w:t>)</w:t>
                    </w:r>
                  </w:p>
                  <w:p w14:paraId="1C3C253F" w14:textId="77777777" w:rsidR="00E95CDB" w:rsidRPr="008042A4" w:rsidRDefault="00E95CDB" w:rsidP="00D409B6">
                    <w:r w:rsidRPr="008042A4">
                      <w:rPr>
                        <w:rStyle w:val="Emphasis"/>
                        <w:rFonts w:ascii="Cambria" w:hAnsi="Cambria"/>
                        <w:sz w:val="24"/>
                        <w:szCs w:val="24"/>
                      </w:rPr>
                      <w:t>Antecedente X: sulle difficoltà del comporre</w:t>
                    </w:r>
                    <w:r w:rsidRPr="008042A4">
                      <w:t xml:space="preserve"> (Milan, </w:t>
                    </w:r>
                    <w:r w:rsidRPr="008042A4">
                      <w:rPr>
                        <w:rStyle w:val="year"/>
                        <w:rFonts w:ascii="Cambria" w:hAnsi="Cambria"/>
                        <w:sz w:val="24"/>
                        <w:szCs w:val="24"/>
                      </w:rPr>
                      <w:t>1980</w:t>
                    </w:r>
                    <w:r w:rsidRPr="008042A4">
                      <w:t>)</w:t>
                    </w:r>
                  </w:p>
                  <w:p w14:paraId="4A6DB548" w14:textId="77777777" w:rsidR="00E95CDB" w:rsidRPr="008042A4" w:rsidRDefault="00E95CDB" w:rsidP="00D409B6">
                    <w:r w:rsidRPr="008042A4">
                      <w:t>‘</w:t>
                    </w:r>
                    <w:r w:rsidRPr="008042A4">
                      <w:rPr>
                        <w:rStyle w:val="ctitle"/>
                        <w:rFonts w:ascii="Cambria" w:hAnsi="Cambria"/>
                        <w:sz w:val="24"/>
                        <w:szCs w:val="24"/>
                      </w:rPr>
                      <w:t>La somiglianza della continuità</w:t>
                    </w:r>
                    <w:r w:rsidRPr="008042A4">
                      <w:t xml:space="preserve">’, </w:t>
                    </w:r>
                    <w:r w:rsidRPr="008042A4">
                      <w:rPr>
                        <w:rStyle w:val="Emphasis"/>
                        <w:rFonts w:ascii="Cambria" w:hAnsi="Cambria"/>
                        <w:sz w:val="24"/>
                        <w:szCs w:val="24"/>
                      </w:rPr>
                      <w:t>La musica, le idee, le cose</w:t>
                    </w:r>
                    <w:r w:rsidRPr="008042A4">
                      <w:t xml:space="preserve">, ed. </w:t>
                    </w:r>
                    <w:r w:rsidRPr="008042A4">
                      <w:rPr>
                        <w:rStyle w:val="init"/>
                        <w:rFonts w:ascii="Cambria" w:hAnsi="Cambria"/>
                        <w:sz w:val="24"/>
                      </w:rPr>
                      <w:t xml:space="preserve">A. </w:t>
                    </w:r>
                    <w:r w:rsidRPr="008042A4">
                      <w:rPr>
                        <w:rStyle w:val="sname"/>
                        <w:rFonts w:ascii="Cambria" w:hAnsi="Cambria"/>
                        <w:sz w:val="24"/>
                        <w:szCs w:val="24"/>
                      </w:rPr>
                      <w:t>Brizzi</w:t>
                    </w:r>
                    <w:r w:rsidRPr="008042A4">
                      <w:t xml:space="preserve"> and </w:t>
                    </w:r>
                    <w:r w:rsidRPr="008042A4">
                      <w:rPr>
                        <w:rStyle w:val="init"/>
                        <w:rFonts w:ascii="Cambria" w:hAnsi="Cambria"/>
                        <w:sz w:val="24"/>
                      </w:rPr>
                      <w:t xml:space="preserve">R. </w:t>
                    </w:r>
                    <w:r w:rsidRPr="008042A4">
                      <w:rPr>
                        <w:rStyle w:val="sname"/>
                        <w:rFonts w:ascii="Cambria" w:hAnsi="Cambria"/>
                        <w:sz w:val="24"/>
                        <w:szCs w:val="24"/>
                      </w:rPr>
                      <w:t>Cresti</w:t>
                    </w:r>
                    <w:r w:rsidRPr="008042A4">
                      <w:t xml:space="preserve"> (Florence</w:t>
                    </w:r>
                    <w:proofErr w:type="gramStart"/>
                    <w:r w:rsidRPr="008042A4">
                      <w:t>,</w:t>
                    </w:r>
                    <w:r w:rsidRPr="008042A4">
                      <w:rPr>
                        <w:rStyle w:val="year"/>
                        <w:rFonts w:ascii="Cambria" w:hAnsi="Cambria"/>
                        <w:sz w:val="24"/>
                        <w:szCs w:val="24"/>
                      </w:rPr>
                      <w:t>1981</w:t>
                    </w:r>
                    <w:proofErr w:type="gramEnd"/>
                    <w:r w:rsidRPr="008042A4">
                      <w:t>)</w:t>
                    </w:r>
                  </w:p>
                  <w:p w14:paraId="6DD06B5D" w14:textId="77777777" w:rsidR="00E95CDB" w:rsidRPr="008042A4" w:rsidRDefault="00E95CDB" w:rsidP="00D409B6">
                    <w:r w:rsidRPr="008042A4">
                      <w:rPr>
                        <w:rStyle w:val="init"/>
                        <w:rFonts w:ascii="Cambria" w:hAnsi="Cambria"/>
                        <w:sz w:val="24"/>
                      </w:rPr>
                      <w:t xml:space="preserve">P. </w:t>
                    </w:r>
                    <w:r w:rsidRPr="008042A4">
                      <w:rPr>
                        <w:rStyle w:val="sname"/>
                        <w:rFonts w:ascii="Cambria" w:hAnsi="Cambria"/>
                        <w:sz w:val="24"/>
                        <w:szCs w:val="24"/>
                      </w:rPr>
                      <w:t>Santi</w:t>
                    </w:r>
                    <w:r w:rsidRPr="008042A4">
                      <w:rPr>
                        <w:rStyle w:val="eg"/>
                        <w:rFonts w:ascii="Cambria" w:hAnsi="Cambria"/>
                        <w:sz w:val="24"/>
                        <w:szCs w:val="24"/>
                      </w:rPr>
                      <w:t xml:space="preserve">, ed.: </w:t>
                    </w:r>
                    <w:r w:rsidRPr="008042A4">
                      <w:rPr>
                        <w:rStyle w:val="Emphasis"/>
                        <w:rFonts w:ascii="Cambria" w:hAnsi="Cambria"/>
                        <w:sz w:val="24"/>
                        <w:szCs w:val="24"/>
                      </w:rPr>
                      <w:t>Il sigaro di Armando: scritti 1963–1982</w:t>
                    </w:r>
                    <w:r w:rsidRPr="008042A4">
                      <w:t xml:space="preserve"> (Milan, </w:t>
                    </w:r>
                    <w:r w:rsidRPr="008042A4">
                      <w:rPr>
                        <w:rStyle w:val="year"/>
                        <w:rFonts w:ascii="Cambria" w:hAnsi="Cambria"/>
                        <w:sz w:val="24"/>
                        <w:szCs w:val="24"/>
                      </w:rPr>
                      <w:t>1982</w:t>
                    </w:r>
                    <w:r w:rsidRPr="008042A4">
                      <w:t>)</w:t>
                    </w:r>
                  </w:p>
                  <w:p w14:paraId="6FB3B150" w14:textId="77777777" w:rsidR="00E95CDB" w:rsidRPr="008042A4" w:rsidRDefault="00E95CDB" w:rsidP="00D409B6">
                    <w:r w:rsidRPr="008042A4">
                      <w:t>‘</w:t>
                    </w:r>
                    <w:r w:rsidRPr="008042A4">
                      <w:rPr>
                        <w:rStyle w:val="atitle"/>
                        <w:rFonts w:ascii="Cambria" w:hAnsi="Cambria"/>
                        <w:sz w:val="24"/>
                        <w:szCs w:val="24"/>
                      </w:rPr>
                      <w:t>Processo e figura</w:t>
                    </w:r>
                    <w:r w:rsidRPr="008042A4">
                      <w:t xml:space="preserve">’, </w:t>
                    </w:r>
                    <w:r w:rsidRPr="008042A4">
                      <w:rPr>
                        <w:rStyle w:val="jnl"/>
                        <w:rFonts w:ascii="Cambria" w:hAnsi="Cambria"/>
                        <w:sz w:val="24"/>
                        <w:szCs w:val="24"/>
                      </w:rPr>
                      <w:t>Quaderni della Civica Scuola di Musica</w:t>
                    </w:r>
                    <w:r w:rsidRPr="008042A4">
                      <w:t xml:space="preserve">, </w:t>
                    </w:r>
                    <w:r w:rsidRPr="008042A4">
                      <w:rPr>
                        <w:rStyle w:val="issue"/>
                        <w:rFonts w:ascii="Cambria" w:hAnsi="Cambria"/>
                        <w:sz w:val="24"/>
                        <w:szCs w:val="24"/>
                      </w:rPr>
                      <w:t>no.13</w:t>
                    </w:r>
                    <w:r w:rsidRPr="008042A4">
                      <w:t xml:space="preserve"> (</w:t>
                    </w:r>
                    <w:r w:rsidRPr="008042A4">
                      <w:rPr>
                        <w:rStyle w:val="year"/>
                        <w:rFonts w:ascii="Cambria" w:hAnsi="Cambria"/>
                        <w:sz w:val="24"/>
                        <w:szCs w:val="24"/>
                      </w:rPr>
                      <w:t>1986</w:t>
                    </w:r>
                    <w:r w:rsidRPr="008042A4">
                      <w:t xml:space="preserve">) </w:t>
                    </w:r>
                  </w:p>
                  <w:p w14:paraId="492A2802" w14:textId="7F21B23D" w:rsidR="003F0D73" w:rsidRDefault="00E95CDB" w:rsidP="00C27FAB">
                    <w:r w:rsidRPr="008042A4">
                      <w:rPr>
                        <w:rStyle w:val="Emphasis"/>
                        <w:rFonts w:ascii="Cambria" w:hAnsi="Cambria"/>
                        <w:sz w:val="24"/>
                        <w:szCs w:val="24"/>
                      </w:rPr>
                      <w:t>In-Oltre</w:t>
                    </w:r>
                    <w:r w:rsidRPr="008042A4">
                      <w:t xml:space="preserve"> (Brescia, </w:t>
                    </w:r>
                    <w:r w:rsidRPr="008042A4">
                      <w:rPr>
                        <w:rStyle w:val="year"/>
                        <w:rFonts w:ascii="Cambria" w:hAnsi="Cambria"/>
                        <w:sz w:val="24"/>
                        <w:szCs w:val="24"/>
                      </w:rPr>
                      <w:t>1988</w:t>
                    </w:r>
                    <w:r w:rsidRPr="008042A4">
                      <w:t>)</w:t>
                    </w:r>
                  </w:p>
                </w:tc>
              </w:sdtContent>
            </w:sdt>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78E88928" w14:textId="77777777" w:rsidR="00D409B6" w:rsidRDefault="00F32311" w:rsidP="008A5B87">
            <w:sdt>
              <w:sdtPr>
                <w:id w:val="-1051610999"/>
                <w:citation/>
              </w:sdtPr>
              <w:sdtEndPr/>
              <w:sdtContent>
                <w:r w:rsidR="00E95CDB">
                  <w:fldChar w:fldCharType="begin"/>
                </w:r>
                <w:r w:rsidR="00E95CDB">
                  <w:rPr>
                    <w:lang w:val="en-US"/>
                  </w:rPr>
                  <w:instrText xml:space="preserve"> CITATION Ren \l 1033 </w:instrText>
                </w:r>
                <w:r w:rsidR="00E95CDB">
                  <w:fldChar w:fldCharType="separate"/>
                </w:r>
                <w:r w:rsidR="00C50EBD">
                  <w:rPr>
                    <w:noProof/>
                    <w:lang w:val="en-US"/>
                  </w:rPr>
                  <w:t>(Cresti)</w:t>
                </w:r>
                <w:r w:rsidR="00E95CDB">
                  <w:fldChar w:fldCharType="end"/>
                </w:r>
              </w:sdtContent>
            </w:sdt>
          </w:p>
          <w:p w14:paraId="77ED27DB" w14:textId="19ED90B9" w:rsidR="007C65C8" w:rsidRDefault="00F32311" w:rsidP="008A5B87">
            <w:sdt>
              <w:sdtPr>
                <w:id w:val="1787233676"/>
                <w:citation/>
              </w:sdtPr>
              <w:sdtEndPr/>
              <w:sdtContent>
                <w:r w:rsidR="00E95CDB">
                  <w:fldChar w:fldCharType="begin"/>
                </w:r>
                <w:r w:rsidR="00C50EBD">
                  <w:rPr>
                    <w:lang w:val="en-US"/>
                  </w:rPr>
                  <w:instrText xml:space="preserve">CITATION Gor93 \l 1033 </w:instrText>
                </w:r>
                <w:r w:rsidR="00E95CDB">
                  <w:fldChar w:fldCharType="separate"/>
                </w:r>
                <w:r w:rsidR="00C50EBD">
                  <w:rPr>
                    <w:noProof/>
                    <w:lang w:val="en-US"/>
                  </w:rPr>
                  <w:t xml:space="preserve"> (Gorodecki)</w:t>
                </w:r>
                <w:r w:rsidR="00E95CDB">
                  <w:fldChar w:fldCharType="end"/>
                </w:r>
              </w:sdtContent>
            </w:sdt>
          </w:p>
          <w:p w14:paraId="09EF18DC" w14:textId="7B9EA417" w:rsidR="003235A7" w:rsidRDefault="00F32311" w:rsidP="00FB11DE">
            <w:sdt>
              <w:sdtPr>
                <w:id w:val="-598405889"/>
                <w:citation/>
              </w:sdtPr>
              <w:sdtEndPr/>
              <w:sdtContent>
                <w:r w:rsidR="00F96AE0">
                  <w:fldChar w:fldCharType="begin"/>
                </w:r>
                <w:r w:rsidR="00F96AE0">
                  <w:rPr>
                    <w:lang w:val="en-US"/>
                  </w:rPr>
                  <w:instrText xml:space="preserve">CITATION Dav \l 1033 </w:instrText>
                </w:r>
                <w:r w:rsidR="00F96AE0">
                  <w:fldChar w:fldCharType="separate"/>
                </w:r>
                <w:r w:rsidR="00F96AE0" w:rsidRPr="00F96AE0">
                  <w:rPr>
                    <w:noProof/>
                    <w:lang w:val="en-US"/>
                  </w:rPr>
                  <w:t>(Osmond-Smith)</w:t>
                </w:r>
                <w:r w:rsidR="00F96AE0">
                  <w:fldChar w:fldCharType="end"/>
                </w:r>
              </w:sdtContent>
            </w:sdt>
          </w:p>
        </w:tc>
      </w:tr>
    </w:tbl>
    <w:p w14:paraId="7AC0BAA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4-10-18T12:09:00Z" w:initials="JJ">
    <w:p w14:paraId="7632DEDF" w14:textId="62476063" w:rsidR="00F32311" w:rsidRDefault="00F32311">
      <w:pPr>
        <w:pStyle w:val="CommentText"/>
      </w:pPr>
      <w:r>
        <w:rPr>
          <w:rStyle w:val="CommentReference"/>
        </w:rPr>
        <w:annotationRef/>
      </w:r>
      <w:r>
        <w:t xml:space="preserve">See other file in folder. Something about dropbox paratextual materials?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F96AE0" w:rsidRDefault="00F96AE0" w:rsidP="007A0D55">
      <w:pPr>
        <w:spacing w:after="0" w:line="240" w:lineRule="auto"/>
      </w:pPr>
      <w:r>
        <w:separator/>
      </w:r>
    </w:p>
  </w:endnote>
  <w:endnote w:type="continuationSeparator" w:id="0">
    <w:p w14:paraId="45CC6786" w14:textId="77777777" w:rsidR="00F96AE0" w:rsidRDefault="00F96A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F96AE0" w:rsidRDefault="00F96AE0" w:rsidP="007A0D55">
      <w:pPr>
        <w:spacing w:after="0" w:line="240" w:lineRule="auto"/>
      </w:pPr>
      <w:r>
        <w:separator/>
      </w:r>
    </w:p>
  </w:footnote>
  <w:footnote w:type="continuationSeparator" w:id="0">
    <w:p w14:paraId="2EF27283" w14:textId="77777777" w:rsidR="00F96AE0" w:rsidRDefault="00F96A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F96AE0" w:rsidRDefault="00F96AE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F043834" w14:textId="77777777" w:rsidR="00F96AE0" w:rsidRDefault="00F96A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1209"/>
    <w:rsid w:val="003677B6"/>
    <w:rsid w:val="003D3579"/>
    <w:rsid w:val="003E2795"/>
    <w:rsid w:val="003F0D73"/>
    <w:rsid w:val="0042595F"/>
    <w:rsid w:val="00462DBE"/>
    <w:rsid w:val="00464699"/>
    <w:rsid w:val="00483379"/>
    <w:rsid w:val="00487BC5"/>
    <w:rsid w:val="00496888"/>
    <w:rsid w:val="004A7476"/>
    <w:rsid w:val="004E5896"/>
    <w:rsid w:val="00513EE6"/>
    <w:rsid w:val="005221AA"/>
    <w:rsid w:val="00534F8F"/>
    <w:rsid w:val="00567CFB"/>
    <w:rsid w:val="00590035"/>
    <w:rsid w:val="005B177E"/>
    <w:rsid w:val="005B3921"/>
    <w:rsid w:val="005F26D7"/>
    <w:rsid w:val="005F5450"/>
    <w:rsid w:val="006D0412"/>
    <w:rsid w:val="007411B9"/>
    <w:rsid w:val="00780D95"/>
    <w:rsid w:val="00780DC7"/>
    <w:rsid w:val="007A0D55"/>
    <w:rsid w:val="007B3377"/>
    <w:rsid w:val="007B6F06"/>
    <w:rsid w:val="007C65C8"/>
    <w:rsid w:val="007E5F44"/>
    <w:rsid w:val="00821DE3"/>
    <w:rsid w:val="00846CE1"/>
    <w:rsid w:val="008A5B87"/>
    <w:rsid w:val="00922950"/>
    <w:rsid w:val="0092701B"/>
    <w:rsid w:val="009A7264"/>
    <w:rsid w:val="009D1606"/>
    <w:rsid w:val="009E18A1"/>
    <w:rsid w:val="009E73D7"/>
    <w:rsid w:val="00A27D2C"/>
    <w:rsid w:val="00A76FD9"/>
    <w:rsid w:val="00AB436D"/>
    <w:rsid w:val="00AD2F24"/>
    <w:rsid w:val="00AD4844"/>
    <w:rsid w:val="00B219AE"/>
    <w:rsid w:val="00B33145"/>
    <w:rsid w:val="00B574C9"/>
    <w:rsid w:val="00BC39C9"/>
    <w:rsid w:val="00BC46E1"/>
    <w:rsid w:val="00BE5BF7"/>
    <w:rsid w:val="00BF40E1"/>
    <w:rsid w:val="00C27FAB"/>
    <w:rsid w:val="00C358D4"/>
    <w:rsid w:val="00C50EBD"/>
    <w:rsid w:val="00C6296B"/>
    <w:rsid w:val="00CC586D"/>
    <w:rsid w:val="00CF1542"/>
    <w:rsid w:val="00CF3EC5"/>
    <w:rsid w:val="00CF604B"/>
    <w:rsid w:val="00D409B6"/>
    <w:rsid w:val="00D528A5"/>
    <w:rsid w:val="00D55C1B"/>
    <w:rsid w:val="00D656DA"/>
    <w:rsid w:val="00D83300"/>
    <w:rsid w:val="00DC6B48"/>
    <w:rsid w:val="00DF01B0"/>
    <w:rsid w:val="00E07BA4"/>
    <w:rsid w:val="00E33141"/>
    <w:rsid w:val="00E52847"/>
    <w:rsid w:val="00E85A05"/>
    <w:rsid w:val="00E95829"/>
    <w:rsid w:val="00E95CDB"/>
    <w:rsid w:val="00EA606C"/>
    <w:rsid w:val="00EB0C8C"/>
    <w:rsid w:val="00EB51FD"/>
    <w:rsid w:val="00EB77DB"/>
    <w:rsid w:val="00EC2179"/>
    <w:rsid w:val="00ED139F"/>
    <w:rsid w:val="00EF74F7"/>
    <w:rsid w:val="00F32311"/>
    <w:rsid w:val="00F36937"/>
    <w:rsid w:val="00F60F53"/>
    <w:rsid w:val="00F96A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9064778DCD3F4F95FB63054B9A8785"/>
        <w:category>
          <w:name w:val="General"/>
          <w:gallery w:val="placeholder"/>
        </w:category>
        <w:types>
          <w:type w:val="bbPlcHdr"/>
        </w:types>
        <w:behaviors>
          <w:behavior w:val="content"/>
        </w:behaviors>
        <w:guid w:val="{95CED715-4973-6846-8B1F-B8A561C12F25}"/>
      </w:docPartPr>
      <w:docPartBody>
        <w:p w:rsidR="0095405A" w:rsidRDefault="0095405A" w:rsidP="0095405A">
          <w:pPr>
            <w:pStyle w:val="979064778DCD3F4F95FB63054B9A87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 w:val="009540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05A"/>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05A"/>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{5B7413F7-B379-9340-BCA6-2B30A9DB71F5}</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{FBFD7A28-7915-7549-9B01-AEB53175516F}</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AEE2212D-5B40-E745-B581-7BF59791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29</cp:revision>
  <dcterms:created xsi:type="dcterms:W3CDTF">2014-10-16T00:34:00Z</dcterms:created>
  <dcterms:modified xsi:type="dcterms:W3CDTF">2014-10-18T19:09:00Z</dcterms:modified>
</cp:coreProperties>
</file>