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EndPr/>
          <w:sdtContent>
            <w:tc>
              <w:tcPr>
                <w:tcW w:w="2073" w:type="dxa"/>
              </w:tcPr>
              <w:p w:rsidR="00B574C9" w:rsidRDefault="00277650" w:rsidP="00277650">
                <w:r>
                  <w:t>Julian</w:t>
                </w:r>
              </w:p>
            </w:tc>
          </w:sdtContent>
        </w:sdt>
        <w:sdt>
          <w:sdtPr>
            <w:alias w:val="Middle name"/>
            <w:tag w:val="authorMiddleName"/>
            <w:id w:val="-2076034781"/>
            <w:placeholder>
              <w:docPart w:val="7CD0ACEFE0154C548264BF3891AD2B7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EndPr/>
          <w:sdtContent>
            <w:tc>
              <w:tcPr>
                <w:tcW w:w="2642" w:type="dxa"/>
              </w:tcPr>
              <w:p w:rsidR="00B574C9" w:rsidRDefault="00277650" w:rsidP="00922950">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A7E5C697B074A4F95626B64546EA2F6"/>
            </w:placeholder>
            <w:text/>
          </w:sdtPr>
          <w:sdtContent>
            <w:tc>
              <w:tcPr>
                <w:tcW w:w="9016" w:type="dxa"/>
                <w:tcMar>
                  <w:top w:w="113" w:type="dxa"/>
                  <w:bottom w:w="113" w:type="dxa"/>
                </w:tcMar>
              </w:tcPr>
              <w:p w:rsidR="003F0D73" w:rsidRPr="00FB589A" w:rsidRDefault="001659A1" w:rsidP="001659A1">
                <w:pPr>
                  <w:rPr>
                    <w:b/>
                  </w:rPr>
                </w:pPr>
                <w:r w:rsidRPr="001659A1">
                  <w:t xml:space="preserve">Dos </w:t>
                </w:r>
                <w:proofErr w:type="spellStart"/>
                <w:r w:rsidRPr="001659A1">
                  <w:t>Passos</w:t>
                </w:r>
                <w:proofErr w:type="spellEnd"/>
                <w:r w:rsidRPr="001659A1">
                  <w:t>, John (1896-1970</w:t>
                </w:r>
                <w:r>
                  <w:t>)</w:t>
                </w:r>
              </w:p>
            </w:tc>
          </w:sdtContent>
        </w:sdt>
      </w:tr>
      <w:tr w:rsidR="00464699" w:rsidTr="007821B0">
        <w:sdt>
          <w:sdtPr>
            <w:alias w:val="Variant headwords"/>
            <w:tag w:val="variantHeadwords"/>
            <w:id w:val="173464402"/>
            <w:placeholder>
              <w:docPart w:val="EED61F03C11A4747AA75CF8DC9AD06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FDBCE0F7774DAE952D18CBCE02C4D8"/>
            </w:placeholder>
          </w:sdtPr>
          <w:sdtEndPr/>
          <w:sdtContent>
            <w:tc>
              <w:tcPr>
                <w:tcW w:w="9016" w:type="dxa"/>
                <w:tcMar>
                  <w:top w:w="113" w:type="dxa"/>
                  <w:bottom w:w="113" w:type="dxa"/>
                </w:tcMar>
              </w:tcPr>
              <w:p w:rsidR="00E85A05" w:rsidRDefault="00B7790E" w:rsidP="001659A1">
                <w:r>
                  <w:t xml:space="preserve">John Dos </w:t>
                </w:r>
                <w:proofErr w:type="spellStart"/>
                <w:r>
                  <w:t>Passos</w:t>
                </w:r>
                <w:proofErr w:type="spellEnd"/>
                <w:r>
                  <w:t xml:space="preserve"> was an American writer best known for his ‘contemporary chronicles’ of American life. His early novels, including </w:t>
                </w:r>
                <w:r w:rsidRPr="00B7790E">
                  <w:rPr>
                    <w:i/>
                  </w:rPr>
                  <w:t>Manhattan Transf</w:t>
                </w:r>
                <w:bookmarkStart w:id="0" w:name="_GoBack"/>
                <w:bookmarkEnd w:id="0"/>
                <w:r w:rsidRPr="00B7790E">
                  <w:rPr>
                    <w:i/>
                  </w:rPr>
                  <w:t>er</w:t>
                </w:r>
                <w:r>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t xml:space="preserve"> (1936)—are considered classics of American </w:t>
                </w:r>
                <w:r w:rsidR="0098114C">
                  <w:t>Modernism</w:t>
                </w:r>
                <w:r>
                  <w:t xml:space="preserve">, offering a complex and multifaceted portrayal of American society from the turn of the century to the Great Depression. The depiction of urban experience in these novels reflects the cinematic montage of </w:t>
                </w:r>
                <w:proofErr w:type="spellStart"/>
                <w:r w:rsidR="0098114C">
                  <w:t>Dziga</w:t>
                </w:r>
                <w:proofErr w:type="spellEnd"/>
                <w:r w:rsidR="0098114C">
                  <w:t xml:space="preserve"> </w:t>
                </w:r>
                <w:proofErr w:type="spellStart"/>
                <w:r w:rsidR="0098114C">
                  <w:t>Vertov</w:t>
                </w:r>
                <w:proofErr w:type="spellEnd"/>
                <w:r>
                  <w:t xml:space="preserve">, the </w:t>
                </w:r>
                <w:r w:rsidR="0098114C" w:rsidRPr="0098114C">
                  <w:rPr>
                    <w:sz w:val="24"/>
                  </w:rPr>
                  <w:t xml:space="preserve">stream-of-consciousness </w:t>
                </w:r>
                <w:r>
                  <w:t xml:space="preserve">style of </w:t>
                </w:r>
                <w:r w:rsidR="0098114C">
                  <w:t>James Joyce</w:t>
                </w:r>
                <w:r>
                  <w:t xml:space="preserve">, and the dynamism and simultaneity of Italian </w:t>
                </w:r>
                <w:r w:rsidR="0098114C">
                  <w:t>Futurism</w:t>
                </w:r>
                <w:r>
                  <w:t>, among other influences.</w:t>
                </w:r>
              </w:p>
            </w:tc>
          </w:sdtContent>
        </w:sdt>
      </w:tr>
      <w:tr w:rsidR="003F0D73" w:rsidTr="003F0D73">
        <w:sdt>
          <w:sdtPr>
            <w:alias w:val="Article text"/>
            <w:tag w:val="articleText"/>
            <w:id w:val="634067588"/>
            <w:placeholder>
              <w:docPart w:val="A7AA4548A6AD40D6B0FD81FAEED3E429"/>
            </w:placeholder>
          </w:sdtPr>
          <w:sdtEndPr/>
          <w:sdtContent>
            <w:tc>
              <w:tcPr>
                <w:tcW w:w="9016" w:type="dxa"/>
                <w:tcMar>
                  <w:top w:w="113" w:type="dxa"/>
                  <w:bottom w:w="113" w:type="dxa"/>
                </w:tcMar>
              </w:tcPr>
              <w:p w:rsidR="00A70D2F" w:rsidRDefault="00B06983" w:rsidP="00B13C9E">
                <w:pPr>
                  <w:pStyle w:val="NormalfollowingH2"/>
                </w:pPr>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rsidR="00B7790E">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rsidR="00B7790E">
                  <w:t xml:space="preserve"> (1936)—</w:t>
                </w:r>
                <w:r>
                  <w:t xml:space="preserve">are considered classics of American </w:t>
                </w:r>
                <w:r w:rsidR="0098114C">
                  <w:t>modernism</w:t>
                </w:r>
                <w:r>
                  <w:t>, offering a complex and multifaceted portrayal of American society from the turn of the c</w:t>
                </w:r>
                <w:r w:rsidR="00A70D2F">
                  <w:t>entury to the Great Depression.</w:t>
                </w:r>
              </w:p>
              <w:p w:rsidR="00A70D2F" w:rsidRDefault="00A70D2F" w:rsidP="00B13C9E">
                <w:pPr>
                  <w:pStyle w:val="NormalfollowingH2"/>
                </w:pPr>
              </w:p>
              <w:p w:rsidR="00A70D2F" w:rsidRDefault="00A70D2F" w:rsidP="000A0E6F">
                <w:pPr>
                  <w:pStyle w:val="NormalfollowingH2"/>
                  <w:keepNext/>
                </w:pPr>
                <w:r>
                  <w:t xml:space="preserve">File: </w:t>
                </w:r>
                <w:r w:rsidRPr="00A70D2F">
                  <w:t>dospassos1</w:t>
                </w:r>
                <w:r>
                  <w:t>.jpg</w:t>
                </w:r>
              </w:p>
              <w:p w:rsidR="000A0E6F" w:rsidRDefault="002C2A5B" w:rsidP="000A0E6F">
                <w:pPr>
                  <w:pStyle w:val="Caption"/>
                </w:pPr>
                <w:r>
                  <w:fldChar w:fldCharType="begin"/>
                </w:r>
                <w:r>
                  <w:instrText xml:space="preserve"> SEQ Figure \* ARABIC </w:instrText>
                </w:r>
                <w:r>
                  <w:fldChar w:fldCharType="separate"/>
                </w:r>
                <w:r w:rsidR="000A0E6F">
                  <w:rPr>
                    <w:noProof/>
                  </w:rPr>
                  <w:t>1</w:t>
                </w:r>
                <w:r>
                  <w:rPr>
                    <w:noProof/>
                  </w:rPr>
                  <w:fldChar w:fldCharType="end"/>
                </w:r>
                <w:r w:rsidR="000A0E6F">
                  <w:t xml:space="preserve"> </w:t>
                </w:r>
                <w:r w:rsidR="000A0E6F" w:rsidRPr="001F36E9">
                  <w:t>Cover of The 49th Parallel</w:t>
                </w:r>
              </w:p>
              <w:p w:rsidR="00B06983" w:rsidRDefault="00B06983" w:rsidP="00B13C9E">
                <w:pPr>
                  <w:pStyle w:val="NormalfollowingH2"/>
                </w:pPr>
                <w:r>
                  <w:t xml:space="preserve">The depiction of urban experience in these novels reflects the cinematic montage </w:t>
                </w:r>
                <w:r w:rsidR="0098114C">
                  <w:t xml:space="preserve">of </w:t>
                </w:r>
                <w:proofErr w:type="spellStart"/>
                <w:r w:rsidR="0098114C">
                  <w:t>Dziga</w:t>
                </w:r>
                <w:proofErr w:type="spellEnd"/>
                <w:r w:rsidR="0098114C">
                  <w:t xml:space="preserve"> </w:t>
                </w:r>
                <w:proofErr w:type="spellStart"/>
                <w:r w:rsidR="0098114C">
                  <w:t>Vertov</w:t>
                </w:r>
                <w:proofErr w:type="spellEnd"/>
                <w:r>
                  <w:t xml:space="preserve">, the </w:t>
                </w:r>
                <w:r w:rsidR="0098114C">
                  <w:t xml:space="preserve">stream-of-consciousness </w:t>
                </w:r>
                <w:r>
                  <w:t xml:space="preserve">style of </w:t>
                </w:r>
                <w:r w:rsidR="0098114C">
                  <w:t>James Joyce</w:t>
                </w:r>
                <w:r>
                  <w:t xml:space="preserve">, and the dynamism and simultaneity of Italian </w:t>
                </w:r>
                <w:r w:rsidR="0098114C">
                  <w:t>Futurism</w:t>
                </w:r>
                <w:r>
                  <w:t xml:space="preserve">, among other influences. 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 are harrowing and highly critical accounts based on his experience as an ambulance driver in the </w:t>
                </w:r>
                <w:r w:rsidR="0098114C">
                  <w:t>First World War</w:t>
                </w:r>
                <w:r>
                  <w:t xml:space="preserve">. He published a collection of free verse, </w:t>
                </w:r>
                <w:r w:rsidRPr="00B7790E">
                  <w:rPr>
                    <w:i/>
                  </w:rPr>
                  <w:t>A Pushcart at the Curb</w:t>
                </w:r>
                <w:r>
                  <w:t xml:space="preserve"> (1922), as well as translations of the modernist poetry of </w:t>
                </w:r>
                <w:r w:rsidR="0098114C">
                  <w:t xml:space="preserve">Blaise </w:t>
                </w:r>
                <w:proofErr w:type="spellStart"/>
                <w:r w:rsidR="0098114C">
                  <w:t>Cendrars</w:t>
                </w:r>
                <w:proofErr w:type="spellEnd"/>
                <w:r>
                  <w:t xml:space="preserve">. In the late 1920s he worked briefly as a director, playwright, and set designer at the </w:t>
                </w:r>
                <w:proofErr w:type="spellStart"/>
                <w:r w:rsidR="0098114C">
                  <w:t>Vsevolod</w:t>
                </w:r>
                <w:proofErr w:type="spellEnd"/>
                <w:r w:rsidR="0098114C">
                  <w:t xml:space="preserve"> </w:t>
                </w:r>
                <w:proofErr w:type="spellStart"/>
                <w:r w:rsidR="0098114C">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p w:rsidR="00B7790E" w:rsidRDefault="00B7790E" w:rsidP="00B13C9E">
                <w:pPr>
                  <w:pStyle w:val="NormalfollowingH2"/>
                </w:pPr>
              </w:p>
              <w:p w:rsidR="00B06983" w:rsidRDefault="00B06983" w:rsidP="00B13C9E">
                <w:pPr>
                  <w:pStyle w:val="NormalfollowingH2"/>
                </w:pPr>
                <w:r>
                  <w:t>Although he was in many ways a transatlantic figure, spending much of his youth abroad and travelling constantly t</w:t>
                </w:r>
                <w:r w:rsidR="0098114C">
                  <w:t xml:space="preserve">hroughout his life, Dos </w:t>
                </w:r>
                <w:proofErr w:type="spellStart"/>
                <w:r w:rsidR="0098114C">
                  <w:t>Passos</w:t>
                </w:r>
                <w:proofErr w:type="spellEnd"/>
                <w:r w:rsidR="0098114C">
                  <w:t>’</w:t>
                </w:r>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struggle between an individual and the system, whether that system is the war machine, corporate capitalism, or (in later years) the Communist Party. The vision of America in his </w:t>
                </w:r>
                <w:r>
                  <w:lastRenderedPageBreak/>
                  <w:t>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w:t>
                </w:r>
                <w:proofErr w:type="spellStart"/>
                <w:r>
                  <w:t>Passos</w:t>
                </w:r>
                <w:proofErr w:type="spellEnd"/>
                <w:r>
                  <w:t xml:space="preserve">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nation—albeit a nation divided into haves and have-nots, powerful and powerless.</w:t>
                </w:r>
              </w:p>
              <w:p w:rsidR="00042E9C" w:rsidRDefault="00042E9C" w:rsidP="00B13C9E">
                <w:pPr>
                  <w:pStyle w:val="NormalfollowingH2"/>
                </w:pPr>
              </w:p>
              <w:p w:rsidR="00A70D2F" w:rsidRDefault="0098114C" w:rsidP="00B13C9E">
                <w:pPr>
                  <w:pStyle w:val="NormalfollowingH2"/>
                </w:pPr>
                <w:r>
                  <w:t xml:space="preserve">Dos </w:t>
                </w:r>
                <w:proofErr w:type="spellStart"/>
                <w:r>
                  <w:t>Passos</w:t>
                </w:r>
                <w:proofErr w:type="spellEnd"/>
                <w:r>
                  <w:t>’</w:t>
                </w:r>
                <w:r w:rsidR="00B06983">
                  <w:t xml:space="preserve"> success placed him in the company of other ‘</w:t>
                </w:r>
                <w:r w:rsidR="00D82930">
                  <w:t xml:space="preserve">Lost Generation’ </w:t>
                </w:r>
                <w:r w:rsidR="00B06983">
                  <w:t xml:space="preserve">writers such as </w:t>
                </w:r>
                <w:r w:rsidR="00D82930">
                  <w:t>Ernest Hemingway, F. Scott Fitzgerald,</w:t>
                </w:r>
                <w:r w:rsidR="00B06983">
                  <w:t xml:space="preserve"> and </w:t>
                </w:r>
                <w:r w:rsidR="00D82930">
                  <w:t>William Faulkner</w:t>
                </w:r>
                <w:r w:rsidR="00B06983">
                  <w:t xml:space="preserve">. At his peak in 1936, the year that saw the publication of the last volume of </w:t>
                </w:r>
                <w:r w:rsidR="00B06983" w:rsidRPr="00042E9C">
                  <w:rPr>
                    <w:i/>
                  </w:rPr>
                  <w:t xml:space="preserve">U.S.A. (The Big Money), </w:t>
                </w:r>
                <w:r w:rsidR="00B06983">
                  <w:t xml:space="preserve">he appeared on the cover of </w:t>
                </w:r>
                <w:r w:rsidR="00B06983" w:rsidRPr="00042E9C">
                  <w:rPr>
                    <w:i/>
                  </w:rPr>
                  <w:t>Time</w:t>
                </w:r>
                <w:r w:rsidR="00A70D2F">
                  <w:t xml:space="preserve"> magazine.</w:t>
                </w:r>
              </w:p>
              <w:p w:rsidR="00A70D2F" w:rsidRDefault="00A70D2F" w:rsidP="00B13C9E">
                <w:pPr>
                  <w:pStyle w:val="NormalfollowingH2"/>
                </w:pPr>
              </w:p>
              <w:p w:rsidR="00A70D2F" w:rsidRDefault="00A70D2F" w:rsidP="00D82930">
                <w:pPr>
                  <w:pStyle w:val="NormalfollowingH2"/>
                  <w:keepNext/>
                </w:pPr>
                <w:r>
                  <w:t>File: dospassos2.jpg</w:t>
                </w:r>
              </w:p>
              <w:p w:rsidR="00D82930" w:rsidRDefault="002C2A5B" w:rsidP="00D82930">
                <w:pPr>
                  <w:pStyle w:val="Caption"/>
                </w:pPr>
                <w:r>
                  <w:fldChar w:fldCharType="begin"/>
                </w:r>
                <w:r>
                  <w:instrText xml:space="preserve"> SEQ Figure \* ARABIC </w:instrText>
                </w:r>
                <w:r>
                  <w:fldChar w:fldCharType="separate"/>
                </w:r>
                <w:r w:rsidR="000A0E6F">
                  <w:rPr>
                    <w:noProof/>
                  </w:rPr>
                  <w:t>2</w:t>
                </w:r>
                <w:r>
                  <w:rPr>
                    <w:noProof/>
                  </w:rPr>
                  <w:fldChar w:fldCharType="end"/>
                </w:r>
                <w:r w:rsidR="00D82930" w:rsidRPr="00486296">
                  <w:t xml:space="preserve"> John Dos </w:t>
                </w:r>
                <w:proofErr w:type="spellStart"/>
                <w:r w:rsidR="00D82930" w:rsidRPr="00486296">
                  <w:t>Passos</w:t>
                </w:r>
                <w:proofErr w:type="spellEnd"/>
                <w:r w:rsidR="00D82930" w:rsidRPr="00486296">
                  <w:t xml:space="preserve"> on the cover of Time. Aug 10, 1936. http://content.time.com/time/covers/0,16641,19360810,00.html</w:t>
                </w:r>
              </w:p>
              <w:p w:rsidR="00D82930" w:rsidRDefault="00D82930" w:rsidP="00B13C9E">
                <w:pPr>
                  <w:pStyle w:val="NormalfollowingH2"/>
                </w:pPr>
              </w:p>
              <w:p w:rsidR="00B06983" w:rsidRDefault="00B06983" w:rsidP="00B13C9E">
                <w:pPr>
                  <w:pStyle w:val="NormalfollowingH2"/>
                </w:pPr>
                <w:r>
                  <w:t xml:space="preserve">However, his critical reputation declined sharply after the </w:t>
                </w:r>
                <w:r w:rsidR="00D82930">
                  <w:t>Second World War</w:t>
                </w:r>
                <w:r>
                  <w:t xml:space="preserve">, partly due to his shift away from the radical leftist politics that had to a large extent defined his career. The decisive break came in 1937, when his friend and translator, José Robles, was murdered by Soviet agents during the Spanish Civil War. The dramatic event, which caused a permanent rift in the longstanding friendship between Dos </w:t>
                </w:r>
                <w:proofErr w:type="spellStart"/>
                <w:r>
                  <w:t>Passos</w:t>
                </w:r>
                <w:proofErr w:type="spellEnd"/>
                <w:r>
                  <w:t xml:space="preserve"> and </w:t>
                </w:r>
                <w:r w:rsidR="00D82930">
                  <w:t xml:space="preserve">Hemingway </w:t>
                </w:r>
                <w:r>
                  <w:t xml:space="preserve">(both of whom were in Spain at the time), led Dos </w:t>
                </w:r>
                <w:proofErr w:type="spellStart"/>
                <w:r>
                  <w:t>Passos</w:t>
                </w:r>
                <w:proofErr w:type="spellEnd"/>
                <w:r>
                  <w:t xml:space="preserve">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rsidR="00B06983" w:rsidRDefault="00B06983" w:rsidP="00B13C9E">
                <w:pPr>
                  <w:pStyle w:val="NormalfollowingH2"/>
                </w:pPr>
              </w:p>
              <w:p w:rsidR="00B06983" w:rsidRDefault="003D27FD" w:rsidP="001A2873">
                <w:pPr>
                  <w:pStyle w:val="Heading1"/>
                  <w:outlineLvl w:val="0"/>
                </w:pPr>
                <w:r>
                  <w:t>List of</w:t>
                </w:r>
                <w:r w:rsidR="00B06983">
                  <w:t xml:space="preserve"> Works</w:t>
                </w:r>
              </w:p>
              <w:p w:rsidR="00B06983" w:rsidRPr="00B97B5E" w:rsidRDefault="00B06983" w:rsidP="00B13C9E">
                <w:pPr>
                  <w:pStyle w:val="NormalfollowingH2"/>
                </w:pPr>
                <w:r w:rsidRPr="00B06983">
                  <w:rPr>
                    <w:i/>
                  </w:rPr>
                  <w:t>One Man’s Initiation: 1917</w:t>
                </w:r>
                <w:r>
                  <w:t xml:space="preserve"> (1920)</w:t>
                </w:r>
              </w:p>
              <w:p w:rsidR="00B06983" w:rsidRPr="00B97B5E" w:rsidRDefault="00B06983" w:rsidP="00B13C9E">
                <w:pPr>
                  <w:pStyle w:val="NormalfollowingH2"/>
                </w:pPr>
                <w:r w:rsidRPr="00B06983">
                  <w:rPr>
                    <w:i/>
                  </w:rPr>
                  <w:t xml:space="preserve">Three Soldiers </w:t>
                </w:r>
                <w:r w:rsidRPr="00B97B5E">
                  <w:t>(192</w:t>
                </w:r>
                <w:r>
                  <w:t>1</w:t>
                </w:r>
                <w:r w:rsidRPr="00B97B5E">
                  <w:t xml:space="preserve">) </w:t>
                </w:r>
              </w:p>
              <w:p w:rsidR="00B06983" w:rsidRPr="00B97B5E" w:rsidRDefault="00B06983" w:rsidP="00B13C9E">
                <w:pPr>
                  <w:pStyle w:val="NormalfollowingH2"/>
                </w:pPr>
                <w:r w:rsidRPr="00B06983">
                  <w:rPr>
                    <w:i/>
                  </w:rPr>
                  <w:t>A Pushcart at the Curb</w:t>
                </w:r>
                <w:r w:rsidRPr="00B97B5E">
                  <w:t xml:space="preserve"> (1922) </w:t>
                </w:r>
              </w:p>
              <w:p w:rsidR="00B06983" w:rsidRPr="00B97B5E" w:rsidRDefault="00B06983" w:rsidP="00B13C9E">
                <w:pPr>
                  <w:pStyle w:val="NormalfollowingH2"/>
                </w:pPr>
                <w:proofErr w:type="spellStart"/>
                <w:r w:rsidRPr="00B06983">
                  <w:rPr>
                    <w:i/>
                  </w:rPr>
                  <w:t>Rosinante</w:t>
                </w:r>
                <w:proofErr w:type="spellEnd"/>
                <w:r w:rsidRPr="00B06983">
                  <w:rPr>
                    <w:i/>
                  </w:rPr>
                  <w:t xml:space="preserve"> to the Road Again</w:t>
                </w:r>
                <w:r w:rsidRPr="00B97B5E">
                  <w:t xml:space="preserve"> (1922) </w:t>
                </w:r>
              </w:p>
              <w:p w:rsidR="00B06983" w:rsidRPr="00B97B5E" w:rsidRDefault="00B06983" w:rsidP="00B13C9E">
                <w:pPr>
                  <w:pStyle w:val="NormalfollowingH2"/>
                </w:pPr>
                <w:r w:rsidRPr="00B06983">
                  <w:rPr>
                    <w:i/>
                  </w:rPr>
                  <w:t>Manhattan Transfer</w:t>
                </w:r>
                <w:r w:rsidRPr="00B97B5E">
                  <w:t xml:space="preserve"> (1925) </w:t>
                </w:r>
              </w:p>
              <w:p w:rsidR="00B06983" w:rsidRPr="00B97B5E" w:rsidRDefault="00B06983" w:rsidP="00B13C9E">
                <w:pPr>
                  <w:pStyle w:val="NormalfollowingH2"/>
                </w:pPr>
                <w:r w:rsidRPr="00B06983">
                  <w:rPr>
                    <w:i/>
                  </w:rPr>
                  <w:t>Facing the Chair: Sacco and Vanzetti</w:t>
                </w:r>
                <w:r w:rsidRPr="00B97B5E">
                  <w:t xml:space="preserve"> (1927) </w:t>
                </w:r>
              </w:p>
              <w:p w:rsidR="00B06983" w:rsidRPr="00B97B5E" w:rsidRDefault="00B06983" w:rsidP="00B13C9E">
                <w:pPr>
                  <w:pStyle w:val="NormalfollowingH2"/>
                </w:pPr>
                <w:r w:rsidRPr="00B06983">
                  <w:rPr>
                    <w:i/>
                  </w:rPr>
                  <w:t>Orient Express</w:t>
                </w:r>
                <w:r w:rsidRPr="00B97B5E">
                  <w:t xml:space="preserve"> (1927) </w:t>
                </w:r>
              </w:p>
              <w:p w:rsidR="00B06983" w:rsidRPr="00B97B5E" w:rsidRDefault="00B06983" w:rsidP="00B13C9E">
                <w:pPr>
                  <w:pStyle w:val="NormalfollowingH2"/>
                </w:pPr>
                <w:r w:rsidRPr="00B06983">
                  <w:rPr>
                    <w:i/>
                  </w:rPr>
                  <w:t>The 42nd Parallel</w:t>
                </w:r>
                <w:r w:rsidRPr="00B97B5E">
                  <w:t xml:space="preserve"> (1930)</w:t>
                </w:r>
              </w:p>
              <w:p w:rsidR="00B06983" w:rsidRPr="00B97B5E" w:rsidRDefault="00B06983" w:rsidP="00B13C9E">
                <w:pPr>
                  <w:pStyle w:val="NormalfollowingH2"/>
                </w:pPr>
                <w:r w:rsidRPr="00B06983">
                  <w:rPr>
                    <w:i/>
                  </w:rPr>
                  <w:t xml:space="preserve">Nineteen </w:t>
                </w:r>
                <w:proofErr w:type="spellStart"/>
                <w:r w:rsidRPr="00B06983">
                  <w:rPr>
                    <w:i/>
                  </w:rPr>
                  <w:t>Nineteen</w:t>
                </w:r>
                <w:proofErr w:type="spellEnd"/>
                <w:r w:rsidRPr="00B97B5E">
                  <w:t xml:space="preserve"> (1932)</w:t>
                </w:r>
              </w:p>
              <w:p w:rsidR="00B06983" w:rsidRPr="00B97B5E" w:rsidRDefault="00B06983" w:rsidP="00B13C9E">
                <w:pPr>
                  <w:pStyle w:val="NormalfollowingH2"/>
                </w:pPr>
                <w:r w:rsidRPr="00B06983">
                  <w:rPr>
                    <w:i/>
                  </w:rPr>
                  <w:t>The Big Money</w:t>
                </w:r>
                <w:r w:rsidRPr="00B97B5E">
                  <w:t xml:space="preserve"> (1936)</w:t>
                </w:r>
              </w:p>
              <w:p w:rsidR="00B06983" w:rsidRPr="00B97B5E" w:rsidRDefault="00B06983" w:rsidP="00B13C9E">
                <w:pPr>
                  <w:pStyle w:val="NormalfollowingH2"/>
                </w:pPr>
                <w:r w:rsidRPr="00B06983">
                  <w:rPr>
                    <w:i/>
                  </w:rPr>
                  <w:t>Adventures of a Young Man</w:t>
                </w:r>
                <w:r w:rsidRPr="00B97B5E">
                  <w:t xml:space="preserve"> (1939)</w:t>
                </w:r>
              </w:p>
              <w:p w:rsidR="00B06983" w:rsidRPr="00B97B5E" w:rsidRDefault="00B06983" w:rsidP="00B13C9E">
                <w:pPr>
                  <w:pStyle w:val="NormalfollowingH2"/>
                </w:pPr>
                <w:r w:rsidRPr="00B06983">
                  <w:rPr>
                    <w:i/>
                  </w:rPr>
                  <w:t>The Grand Design</w:t>
                </w:r>
                <w:r w:rsidRPr="00B97B5E">
                  <w:t xml:space="preserve"> (1949)</w:t>
                </w:r>
              </w:p>
              <w:p w:rsidR="00B06983" w:rsidRPr="00B97B5E" w:rsidRDefault="00B06983" w:rsidP="00B13C9E">
                <w:pPr>
                  <w:pStyle w:val="NormalfollowingH2"/>
                </w:pPr>
                <w:r w:rsidRPr="00B06983">
                  <w:rPr>
                    <w:i/>
                  </w:rPr>
                  <w:t>Chosen Country</w:t>
                </w:r>
                <w:r w:rsidRPr="00B97B5E">
                  <w:t xml:space="preserve"> (1951)</w:t>
                </w:r>
              </w:p>
              <w:p w:rsidR="00B06983" w:rsidRPr="00B97B5E" w:rsidRDefault="00B06983" w:rsidP="00B13C9E">
                <w:pPr>
                  <w:pStyle w:val="NormalfollowingH2"/>
                </w:pPr>
                <w:r w:rsidRPr="00B06983">
                  <w:rPr>
                    <w:i/>
                  </w:rPr>
                  <w:t>The Head and Heart of Thomas Jefferson</w:t>
                </w:r>
                <w:r w:rsidRPr="00B97B5E">
                  <w:t xml:space="preserve"> (1954) </w:t>
                </w:r>
              </w:p>
              <w:p w:rsidR="00B06983" w:rsidRPr="00B97B5E" w:rsidRDefault="00B06983" w:rsidP="00B13C9E">
                <w:pPr>
                  <w:pStyle w:val="NormalfollowingH2"/>
                </w:pPr>
                <w:proofErr w:type="spellStart"/>
                <w:r w:rsidRPr="00B06983">
                  <w:rPr>
                    <w:i/>
                  </w:rPr>
                  <w:t>Midcentury</w:t>
                </w:r>
                <w:proofErr w:type="spellEnd"/>
                <w:r w:rsidRPr="00B97B5E">
                  <w:t xml:space="preserve"> (1961) </w:t>
                </w:r>
              </w:p>
              <w:p w:rsidR="00B06983" w:rsidRPr="00B97B5E" w:rsidRDefault="00B06983" w:rsidP="00B13C9E">
                <w:pPr>
                  <w:pStyle w:val="NormalfollowingH2"/>
                </w:pPr>
                <w:r w:rsidRPr="00B06983">
                  <w:rPr>
                    <w:i/>
                  </w:rPr>
                  <w:t>Mr. Wilson’s War</w:t>
                </w:r>
                <w:r w:rsidRPr="00B97B5E">
                  <w:t xml:space="preserve"> (1962) </w:t>
                </w:r>
              </w:p>
              <w:p w:rsidR="00B06983" w:rsidRPr="00B97B5E" w:rsidRDefault="00B06983" w:rsidP="00B13C9E">
                <w:pPr>
                  <w:pStyle w:val="NormalfollowingH2"/>
                </w:pPr>
                <w:r w:rsidRPr="00B06983">
                  <w:rPr>
                    <w:i/>
                  </w:rPr>
                  <w:t>Brazil on the Move</w:t>
                </w:r>
                <w:r w:rsidRPr="00B97B5E">
                  <w:t xml:space="preserve"> (1963) </w:t>
                </w:r>
              </w:p>
              <w:p w:rsidR="00B06983" w:rsidRPr="00B97B5E" w:rsidRDefault="00B06983" w:rsidP="00B13C9E">
                <w:pPr>
                  <w:pStyle w:val="NormalfollowingH2"/>
                </w:pPr>
                <w:r w:rsidRPr="00B06983">
                  <w:rPr>
                    <w:i/>
                  </w:rPr>
                  <w:t>The Best Times: An Informal Memoir</w:t>
                </w:r>
                <w:r w:rsidRPr="00B97B5E">
                  <w:t xml:space="preserve"> (1966) </w:t>
                </w:r>
              </w:p>
              <w:p w:rsidR="00B06983" w:rsidRPr="00B97B5E" w:rsidRDefault="00B06983" w:rsidP="00B13C9E">
                <w:pPr>
                  <w:pStyle w:val="NormalfollowingH2"/>
                </w:pPr>
                <w:r w:rsidRPr="00B06983">
                  <w:rPr>
                    <w:i/>
                  </w:rPr>
                  <w:lastRenderedPageBreak/>
                  <w:t>The Shackles of Power</w:t>
                </w:r>
                <w:r w:rsidRPr="00B97B5E">
                  <w:t xml:space="preserve"> (1966) </w:t>
                </w:r>
              </w:p>
              <w:p w:rsidR="00B06983" w:rsidRPr="00B97B5E" w:rsidRDefault="00B06983" w:rsidP="00B13C9E">
                <w:pPr>
                  <w:pStyle w:val="NormalfollowingH2"/>
                </w:pPr>
                <w:r w:rsidRPr="00B06983">
                  <w:rPr>
                    <w:i/>
                  </w:rPr>
                  <w:t>The Portugal Story</w:t>
                </w:r>
                <w:r w:rsidRPr="00B97B5E">
                  <w:t xml:space="preserve"> (1969) </w:t>
                </w:r>
              </w:p>
              <w:p w:rsidR="003F0D73" w:rsidRDefault="00B06983" w:rsidP="00B13C9E">
                <w:pPr>
                  <w:pStyle w:val="NormalfollowingH2"/>
                </w:pPr>
                <w:r w:rsidRPr="00B06983">
                  <w:rPr>
                    <w:i/>
                  </w:rPr>
                  <w:t>Century’s Ebb: The Thirteenth Chronicle</w:t>
                </w:r>
                <w:r>
                  <w:t xml:space="preserve"> (1970)</w:t>
                </w:r>
              </w:p>
            </w:tc>
          </w:sdtContent>
        </w:sdt>
      </w:tr>
      <w:tr w:rsidR="003235A7" w:rsidTr="003235A7">
        <w:tc>
          <w:tcPr>
            <w:tcW w:w="9016" w:type="dxa"/>
          </w:tcPr>
          <w:p w:rsidR="00B13C9E" w:rsidRDefault="00B13C9E" w:rsidP="006369DA"/>
          <w:sdt>
            <w:sdtPr>
              <w:alias w:val="Further reading"/>
              <w:tag w:val="furtherReading"/>
              <w:id w:val="-1516217107"/>
              <w:placeholder>
                <w:docPart w:val="8936410E2B25497E856011DD298EF3CB"/>
              </w:placeholder>
            </w:sdtPr>
            <w:sdtEndPr/>
            <w:sdtContent>
              <w:p w:rsidR="00B13C9E" w:rsidRDefault="00B13C9E" w:rsidP="00B13C9E">
                <w:r w:rsidRPr="0015114C">
                  <w:rPr>
                    <w:u w:val="single"/>
                  </w:rPr>
                  <w:t>Further reading</w:t>
                </w:r>
                <w:r>
                  <w:t>:</w:t>
                </w:r>
              </w:p>
              <w:p w:rsidR="006369DA" w:rsidRDefault="006369DA" w:rsidP="006369DA"/>
              <w:p w:rsidR="00B13C9E" w:rsidRDefault="002C2A5B" w:rsidP="006369DA">
                <w:sdt>
                  <w:sdtPr>
                    <w:id w:val="-936451440"/>
                    <w:citation/>
                  </w:sdtPr>
                  <w:sdtEndPr/>
                  <w:sdtContent>
                    <w:r w:rsidR="00B13C9E">
                      <w:fldChar w:fldCharType="begin"/>
                    </w:r>
                    <w:r w:rsidR="00B13C9E">
                      <w:rPr>
                        <w:lang w:val="en-US"/>
                      </w:rPr>
                      <w:instrText xml:space="preserve"> CITATION Car84 \l 1033 </w:instrText>
                    </w:r>
                    <w:r w:rsidR="00B13C9E">
                      <w:fldChar w:fldCharType="separate"/>
                    </w:r>
                    <w:r w:rsidR="00C2638B">
                      <w:rPr>
                        <w:noProof/>
                        <w:lang w:val="en-US"/>
                      </w:rPr>
                      <w:t>(Carr)</w:t>
                    </w:r>
                    <w:r w:rsidR="00B13C9E">
                      <w:fldChar w:fldCharType="end"/>
                    </w:r>
                  </w:sdtContent>
                </w:sdt>
              </w:p>
              <w:p w:rsidR="00B13C9E" w:rsidRDefault="00B13C9E" w:rsidP="006369DA"/>
              <w:p w:rsidR="006369DA" w:rsidRDefault="002C2A5B" w:rsidP="006369DA">
                <w:sdt>
                  <w:sdtPr>
                    <w:id w:val="-1603027253"/>
                    <w:citation/>
                  </w:sdtPr>
                  <w:sdtEndPr/>
                  <w:sdtContent>
                    <w:r w:rsidR="006369DA">
                      <w:fldChar w:fldCharType="begin"/>
                    </w:r>
                    <w:r w:rsidR="006369DA">
                      <w:rPr>
                        <w:lang w:val="en-US"/>
                      </w:rPr>
                      <w:instrText xml:space="preserve"> CITATION Koc05 \l 1033 </w:instrText>
                    </w:r>
                    <w:r w:rsidR="006369DA">
                      <w:fldChar w:fldCharType="separate"/>
                    </w:r>
                    <w:r w:rsidR="00C2638B">
                      <w:rPr>
                        <w:noProof/>
                        <w:lang w:val="en-US"/>
                      </w:rPr>
                      <w:t>(Koch)</w:t>
                    </w:r>
                    <w:r w:rsidR="006369DA">
                      <w:fldChar w:fldCharType="end"/>
                    </w:r>
                  </w:sdtContent>
                </w:sdt>
              </w:p>
              <w:p w:rsidR="006369DA" w:rsidRDefault="006369DA" w:rsidP="006369DA"/>
              <w:p w:rsidR="006369DA" w:rsidRDefault="002C2A5B" w:rsidP="006369DA">
                <w:sdt>
                  <w:sdtPr>
                    <w:id w:val="-438222256"/>
                    <w:citation/>
                  </w:sdtPr>
                  <w:sdtEndPr/>
                  <w:sdtContent>
                    <w:r w:rsidR="006369DA">
                      <w:fldChar w:fldCharType="begin"/>
                    </w:r>
                    <w:r w:rsidR="006369DA">
                      <w:rPr>
                        <w:lang w:val="en-US"/>
                      </w:rPr>
                      <w:instrText xml:space="preserve"> CITATION Lud80 \l 1033 </w:instrText>
                    </w:r>
                    <w:r w:rsidR="006369DA">
                      <w:fldChar w:fldCharType="separate"/>
                    </w:r>
                    <w:r w:rsidR="00C2638B">
                      <w:rPr>
                        <w:noProof/>
                        <w:lang w:val="en-US"/>
                      </w:rPr>
                      <w:t>(Ludington)</w:t>
                    </w:r>
                    <w:r w:rsidR="006369DA">
                      <w:fldChar w:fldCharType="end"/>
                    </w:r>
                  </w:sdtContent>
                </w:sdt>
              </w:p>
              <w:p w:rsidR="006369DA" w:rsidRDefault="006369DA" w:rsidP="006369DA"/>
              <w:p w:rsidR="006369DA" w:rsidRDefault="002C2A5B" w:rsidP="006369DA">
                <w:sdt>
                  <w:sdtPr>
                    <w:id w:val="-1554298332"/>
                    <w:citation/>
                  </w:sdtPr>
                  <w:sdtEndPr/>
                  <w:sdtContent>
                    <w:r w:rsidR="006369DA">
                      <w:fldChar w:fldCharType="begin"/>
                    </w:r>
                    <w:r w:rsidR="006369DA">
                      <w:rPr>
                        <w:lang w:val="en-US"/>
                      </w:rPr>
                      <w:instrText xml:space="preserve"> CITATION Mai88 \l 1033 </w:instrText>
                    </w:r>
                    <w:r w:rsidR="006369DA">
                      <w:fldChar w:fldCharType="separate"/>
                    </w:r>
                    <w:r w:rsidR="00C2638B">
                      <w:rPr>
                        <w:noProof/>
                        <w:lang w:val="en-US"/>
                      </w:rPr>
                      <w:t>(Maine)</w:t>
                    </w:r>
                    <w:r w:rsidR="006369DA">
                      <w:fldChar w:fldCharType="end"/>
                    </w:r>
                  </w:sdtContent>
                </w:sdt>
              </w:p>
              <w:p w:rsidR="006369DA" w:rsidRDefault="006369DA" w:rsidP="006369DA"/>
              <w:p w:rsidR="006369DA" w:rsidRDefault="002C2A5B" w:rsidP="006369DA">
                <w:sdt>
                  <w:sdtPr>
                    <w:id w:val="1422147004"/>
                    <w:citation/>
                  </w:sdtPr>
                  <w:sdtEndPr/>
                  <w:sdtContent>
                    <w:r w:rsidR="006369DA">
                      <w:fldChar w:fldCharType="begin"/>
                    </w:r>
                    <w:r w:rsidR="006369DA">
                      <w:rPr>
                        <w:lang w:val="en-US"/>
                      </w:rPr>
                      <w:instrText xml:space="preserve"> CITATION Dos69 \l 1033 </w:instrText>
                    </w:r>
                    <w:r w:rsidR="006369DA">
                      <w:fldChar w:fldCharType="separate"/>
                    </w:r>
                    <w:r w:rsidR="00C2638B">
                      <w:rPr>
                        <w:noProof/>
                        <w:lang w:val="en-US"/>
                      </w:rPr>
                      <w:t>(Dos Passos, John, and David Sanders)</w:t>
                    </w:r>
                    <w:r w:rsidR="006369DA">
                      <w:fldChar w:fldCharType="end"/>
                    </w:r>
                  </w:sdtContent>
                </w:sdt>
              </w:p>
              <w:p w:rsidR="003235A7" w:rsidRDefault="002C2A5B" w:rsidP="006369D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A5B" w:rsidRDefault="002C2A5B" w:rsidP="007A0D55">
      <w:pPr>
        <w:spacing w:after="0" w:line="240" w:lineRule="auto"/>
      </w:pPr>
      <w:r>
        <w:separator/>
      </w:r>
    </w:p>
  </w:endnote>
  <w:endnote w:type="continuationSeparator" w:id="0">
    <w:p w:rsidR="002C2A5B" w:rsidRDefault="002C2A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A5B" w:rsidRDefault="002C2A5B" w:rsidP="007A0D55">
      <w:pPr>
        <w:spacing w:after="0" w:line="240" w:lineRule="auto"/>
      </w:pPr>
      <w:r>
        <w:separator/>
      </w:r>
    </w:p>
  </w:footnote>
  <w:footnote w:type="continuationSeparator" w:id="0">
    <w:p w:rsidR="002C2A5B" w:rsidRDefault="002C2A5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A0E6F"/>
    <w:rsid w:val="000B25AE"/>
    <w:rsid w:val="000B55AB"/>
    <w:rsid w:val="000D24DC"/>
    <w:rsid w:val="000D7B84"/>
    <w:rsid w:val="00101B2E"/>
    <w:rsid w:val="00116FA0"/>
    <w:rsid w:val="0015114C"/>
    <w:rsid w:val="001659A1"/>
    <w:rsid w:val="001A21F3"/>
    <w:rsid w:val="001A2537"/>
    <w:rsid w:val="001A2873"/>
    <w:rsid w:val="001A6A06"/>
    <w:rsid w:val="00210C03"/>
    <w:rsid w:val="002162E2"/>
    <w:rsid w:val="00225C5A"/>
    <w:rsid w:val="00230B10"/>
    <w:rsid w:val="00234353"/>
    <w:rsid w:val="00244BB0"/>
    <w:rsid w:val="00277650"/>
    <w:rsid w:val="002A0A0D"/>
    <w:rsid w:val="002B0B37"/>
    <w:rsid w:val="002C2A5B"/>
    <w:rsid w:val="0030662D"/>
    <w:rsid w:val="003235A7"/>
    <w:rsid w:val="003677B6"/>
    <w:rsid w:val="003D27FD"/>
    <w:rsid w:val="003D3579"/>
    <w:rsid w:val="003E2795"/>
    <w:rsid w:val="003F0D73"/>
    <w:rsid w:val="00462DBE"/>
    <w:rsid w:val="00464699"/>
    <w:rsid w:val="00483379"/>
    <w:rsid w:val="00487BC5"/>
    <w:rsid w:val="00496888"/>
    <w:rsid w:val="004A7476"/>
    <w:rsid w:val="004E5896"/>
    <w:rsid w:val="00500819"/>
    <w:rsid w:val="00513EE6"/>
    <w:rsid w:val="00534F8F"/>
    <w:rsid w:val="00590035"/>
    <w:rsid w:val="005B177E"/>
    <w:rsid w:val="005B3921"/>
    <w:rsid w:val="005F26D7"/>
    <w:rsid w:val="005F5450"/>
    <w:rsid w:val="006369DA"/>
    <w:rsid w:val="006D0412"/>
    <w:rsid w:val="007411B9"/>
    <w:rsid w:val="00780D95"/>
    <w:rsid w:val="00780DC7"/>
    <w:rsid w:val="00790B8A"/>
    <w:rsid w:val="007A0D55"/>
    <w:rsid w:val="007B3377"/>
    <w:rsid w:val="007E5F44"/>
    <w:rsid w:val="00821DE3"/>
    <w:rsid w:val="00845C15"/>
    <w:rsid w:val="00846CE1"/>
    <w:rsid w:val="0085341B"/>
    <w:rsid w:val="008A5B87"/>
    <w:rsid w:val="0090446B"/>
    <w:rsid w:val="00922950"/>
    <w:rsid w:val="0098114C"/>
    <w:rsid w:val="009A7264"/>
    <w:rsid w:val="009C628F"/>
    <w:rsid w:val="009D1606"/>
    <w:rsid w:val="009E18A1"/>
    <w:rsid w:val="009E73D7"/>
    <w:rsid w:val="00A27D2C"/>
    <w:rsid w:val="00A65295"/>
    <w:rsid w:val="00A70D2F"/>
    <w:rsid w:val="00A76FD9"/>
    <w:rsid w:val="00AB436D"/>
    <w:rsid w:val="00AD2F24"/>
    <w:rsid w:val="00AD4844"/>
    <w:rsid w:val="00B06983"/>
    <w:rsid w:val="00B13C9E"/>
    <w:rsid w:val="00B219AE"/>
    <w:rsid w:val="00B33145"/>
    <w:rsid w:val="00B574C9"/>
    <w:rsid w:val="00B7790E"/>
    <w:rsid w:val="00BC39C9"/>
    <w:rsid w:val="00BE5BF7"/>
    <w:rsid w:val="00BF40E1"/>
    <w:rsid w:val="00C2638B"/>
    <w:rsid w:val="00C27FAB"/>
    <w:rsid w:val="00C33308"/>
    <w:rsid w:val="00C358D4"/>
    <w:rsid w:val="00C6296B"/>
    <w:rsid w:val="00CC586D"/>
    <w:rsid w:val="00CC6518"/>
    <w:rsid w:val="00CF1542"/>
    <w:rsid w:val="00CF3EC5"/>
    <w:rsid w:val="00D656DA"/>
    <w:rsid w:val="00D8293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521102"/>
    <w:rsid w:val="007E55EF"/>
    <w:rsid w:val="007F53AF"/>
    <w:rsid w:val="00A44E4C"/>
    <w:rsid w:val="00B7120C"/>
    <w:rsid w:val="00CC74F8"/>
    <w:rsid w:val="00DC33F7"/>
    <w:rsid w:val="00EE4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9B544C1E-062E-4331-B684-2748AEB4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39</TotalTime>
  <Pages>3</Pages>
  <Words>908</Words>
  <Characters>5131</Characters>
  <Application>Microsoft Office Word</Application>
  <DocSecurity>0</DocSecurity>
  <Lines>104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15</cp:revision>
  <dcterms:created xsi:type="dcterms:W3CDTF">2014-05-21T21:53:00Z</dcterms:created>
  <dcterms:modified xsi:type="dcterms:W3CDTF">2014-06-19T20:39:00Z</dcterms:modified>
</cp:coreProperties>
</file>