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DB2472" w14:textId="77777777" w:rsidTr="00922950">
        <w:tc>
          <w:tcPr>
            <w:tcW w:w="491" w:type="dxa"/>
            <w:vMerge w:val="restart"/>
            <w:shd w:val="clear" w:color="auto" w:fill="A6A6A6" w:themeFill="background1" w:themeFillShade="A6"/>
            <w:textDirection w:val="btLr"/>
          </w:tcPr>
          <w:p w14:paraId="74E1A9B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BDD2176BEB1E4CBF1C5BC34E19DDEA"/>
            </w:placeholder>
            <w:showingPlcHdr/>
            <w:dropDownList>
              <w:listItem w:displayText="Dr." w:value="Dr."/>
              <w:listItem w:displayText="Prof." w:value="Prof."/>
            </w:dropDownList>
          </w:sdtPr>
          <w:sdtContent>
            <w:tc>
              <w:tcPr>
                <w:tcW w:w="1259" w:type="dxa"/>
              </w:tcPr>
              <w:p w14:paraId="1037FB6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1BFE6DCDBF8FD468A7ABA0191119C32"/>
            </w:placeholder>
            <w:text/>
          </w:sdtPr>
          <w:sdtContent>
            <w:tc>
              <w:tcPr>
                <w:tcW w:w="2073" w:type="dxa"/>
              </w:tcPr>
              <w:p w14:paraId="4EB3EA31" w14:textId="77777777" w:rsidR="00B574C9" w:rsidRDefault="007A1ACD" w:rsidP="007A1ACD">
                <w:r w:rsidRPr="007A1ACD">
                  <w:t>Ana</w:t>
                </w:r>
              </w:p>
            </w:tc>
          </w:sdtContent>
        </w:sdt>
        <w:sdt>
          <w:sdtPr>
            <w:alias w:val="Middle name"/>
            <w:tag w:val="authorMiddleName"/>
            <w:id w:val="-2076034781"/>
            <w:placeholder>
              <w:docPart w:val="CA44572AC150D84DABA7047A64F4AD86"/>
            </w:placeholder>
            <w:text/>
          </w:sdtPr>
          <w:sdtContent>
            <w:tc>
              <w:tcPr>
                <w:tcW w:w="2551" w:type="dxa"/>
              </w:tcPr>
              <w:p w14:paraId="672C42D9" w14:textId="77777777" w:rsidR="00B574C9" w:rsidRDefault="007A1ACD" w:rsidP="007A1ACD">
                <w:r w:rsidRPr="007A1ACD">
                  <w:t>R.</w:t>
                </w:r>
              </w:p>
            </w:tc>
          </w:sdtContent>
        </w:sdt>
        <w:sdt>
          <w:sdtPr>
            <w:alias w:val="Last name"/>
            <w:tag w:val="authorLastName"/>
            <w:id w:val="-1088529830"/>
            <w:placeholder>
              <w:docPart w:val="47A8641CCEEDA04793FD788EAF5961DC"/>
            </w:placeholder>
            <w:text/>
          </w:sdtPr>
          <w:sdtContent>
            <w:tc>
              <w:tcPr>
                <w:tcW w:w="2642" w:type="dxa"/>
              </w:tcPr>
              <w:p w14:paraId="280D7200" w14:textId="77777777" w:rsidR="00B574C9" w:rsidRDefault="007A1ACD" w:rsidP="00922950">
                <w:r w:rsidRPr="007A1ACD">
                  <w:rPr>
                    <w:lang w:val="en-US" w:eastAsia="ja-JP"/>
                  </w:rPr>
                  <w:t>Alonso-Minutti</w:t>
                </w:r>
              </w:p>
            </w:tc>
          </w:sdtContent>
        </w:sdt>
      </w:tr>
      <w:tr w:rsidR="00B574C9" w14:paraId="7DC341D6" w14:textId="77777777" w:rsidTr="001A6A06">
        <w:trPr>
          <w:trHeight w:val="986"/>
        </w:trPr>
        <w:tc>
          <w:tcPr>
            <w:tcW w:w="491" w:type="dxa"/>
            <w:vMerge/>
            <w:shd w:val="clear" w:color="auto" w:fill="A6A6A6" w:themeFill="background1" w:themeFillShade="A6"/>
          </w:tcPr>
          <w:p w14:paraId="4011F6F7" w14:textId="77777777" w:rsidR="00B574C9" w:rsidRPr="001A6A06" w:rsidRDefault="00B574C9" w:rsidP="00CF1542">
            <w:pPr>
              <w:jc w:val="center"/>
              <w:rPr>
                <w:b/>
                <w:color w:val="FFFFFF" w:themeColor="background1"/>
              </w:rPr>
            </w:pPr>
          </w:p>
        </w:tc>
        <w:sdt>
          <w:sdtPr>
            <w:alias w:val="Biography"/>
            <w:tag w:val="authorBiography"/>
            <w:id w:val="938807824"/>
            <w:placeholder>
              <w:docPart w:val="B27EC00A5C79AD469F0BE81309DB70B0"/>
            </w:placeholder>
            <w:showingPlcHdr/>
          </w:sdtPr>
          <w:sdtContent>
            <w:tc>
              <w:tcPr>
                <w:tcW w:w="8525" w:type="dxa"/>
                <w:gridSpan w:val="4"/>
              </w:tcPr>
              <w:p w14:paraId="0C3C3B80" w14:textId="77777777" w:rsidR="00B574C9" w:rsidRDefault="00B574C9" w:rsidP="00922950">
                <w:r>
                  <w:rPr>
                    <w:rStyle w:val="PlaceholderText"/>
                  </w:rPr>
                  <w:t>[Enter your biography]</w:t>
                </w:r>
              </w:p>
            </w:tc>
          </w:sdtContent>
        </w:sdt>
      </w:tr>
      <w:tr w:rsidR="00B574C9" w14:paraId="3E17D786" w14:textId="77777777" w:rsidTr="001A6A06">
        <w:trPr>
          <w:trHeight w:val="986"/>
        </w:trPr>
        <w:tc>
          <w:tcPr>
            <w:tcW w:w="491" w:type="dxa"/>
            <w:vMerge/>
            <w:shd w:val="clear" w:color="auto" w:fill="A6A6A6" w:themeFill="background1" w:themeFillShade="A6"/>
          </w:tcPr>
          <w:p w14:paraId="46C1B29E" w14:textId="77777777" w:rsidR="00B574C9" w:rsidRPr="001A6A06" w:rsidRDefault="00B574C9" w:rsidP="00CF1542">
            <w:pPr>
              <w:jc w:val="center"/>
              <w:rPr>
                <w:b/>
                <w:color w:val="FFFFFF" w:themeColor="background1"/>
              </w:rPr>
            </w:pPr>
          </w:p>
        </w:tc>
        <w:sdt>
          <w:sdtPr>
            <w:alias w:val="Affiliation"/>
            <w:tag w:val="affiliation"/>
            <w:id w:val="2012937915"/>
            <w:placeholder>
              <w:docPart w:val="1D980B37C6A2024595A893895A87B7EA"/>
            </w:placeholder>
            <w:text/>
          </w:sdtPr>
          <w:sdtContent>
            <w:tc>
              <w:tcPr>
                <w:tcW w:w="8525" w:type="dxa"/>
                <w:gridSpan w:val="4"/>
              </w:tcPr>
              <w:p w14:paraId="0FEE2541" w14:textId="77777777" w:rsidR="00B574C9" w:rsidRDefault="0064147E" w:rsidP="00B574C9">
                <w:r w:rsidRPr="0064147E">
                  <w:rPr>
                    <w:lang w:val="en-US"/>
                  </w:rPr>
                  <w:t>UNT College of Music</w:t>
                </w:r>
              </w:p>
            </w:tc>
          </w:sdtContent>
        </w:sdt>
      </w:tr>
    </w:tbl>
    <w:p w14:paraId="33B4104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1337175" w14:textId="77777777" w:rsidTr="00244BB0">
        <w:tc>
          <w:tcPr>
            <w:tcW w:w="9016" w:type="dxa"/>
            <w:shd w:val="clear" w:color="auto" w:fill="A6A6A6" w:themeFill="background1" w:themeFillShade="A6"/>
            <w:tcMar>
              <w:top w:w="113" w:type="dxa"/>
              <w:bottom w:w="113" w:type="dxa"/>
            </w:tcMar>
          </w:tcPr>
          <w:p w14:paraId="1DE0B95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D04E7E" w14:textId="77777777" w:rsidTr="003F0D73">
        <w:sdt>
          <w:sdtPr>
            <w:rPr>
              <w:b/>
            </w:rPr>
            <w:alias w:val="Article headword"/>
            <w:tag w:val="articleHeadword"/>
            <w:id w:val="-361440020"/>
            <w:placeholder>
              <w:docPart w:val="E718EC0AEB38624A97566724602BA8AC"/>
            </w:placeholder>
            <w:text/>
          </w:sdtPr>
          <w:sdtContent>
            <w:tc>
              <w:tcPr>
                <w:tcW w:w="9016" w:type="dxa"/>
                <w:tcMar>
                  <w:top w:w="113" w:type="dxa"/>
                  <w:bottom w:w="113" w:type="dxa"/>
                </w:tcMar>
              </w:tcPr>
              <w:p w14:paraId="3D948572" w14:textId="77777777" w:rsidR="003F0D73" w:rsidRPr="00FB589A" w:rsidRDefault="007A1ACD" w:rsidP="003F0D73">
                <w:pPr>
                  <w:rPr>
                    <w:b/>
                  </w:rPr>
                </w:pPr>
                <w:r w:rsidRPr="007A1ACD">
                  <w:rPr>
                    <w:b/>
                    <w:lang w:val="en-US"/>
                  </w:rPr>
                  <w:t>Enríquez Salazar, Manuel (1926-1994)</w:t>
                </w:r>
              </w:p>
            </w:tc>
          </w:sdtContent>
        </w:sdt>
      </w:tr>
      <w:tr w:rsidR="00464699" w14:paraId="33889423" w14:textId="77777777" w:rsidTr="007A1ACD">
        <w:sdt>
          <w:sdtPr>
            <w:alias w:val="Variant headwords"/>
            <w:tag w:val="variantHeadwords"/>
            <w:id w:val="173464402"/>
            <w:placeholder>
              <w:docPart w:val="111AA603AB2A494B9C316E36080FF8DC"/>
            </w:placeholder>
            <w:showingPlcHdr/>
          </w:sdtPr>
          <w:sdtContent>
            <w:tc>
              <w:tcPr>
                <w:tcW w:w="9016" w:type="dxa"/>
                <w:tcMar>
                  <w:top w:w="113" w:type="dxa"/>
                  <w:bottom w:w="113" w:type="dxa"/>
                </w:tcMar>
              </w:tcPr>
              <w:p w14:paraId="235FF6B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32C2DF" w14:textId="77777777" w:rsidTr="003F0D73">
        <w:sdt>
          <w:sdtPr>
            <w:alias w:val="Abstract"/>
            <w:tag w:val="abstract"/>
            <w:id w:val="-635871867"/>
            <w:placeholder>
              <w:docPart w:val="58842BE3E861C747BFE590803401C9B7"/>
            </w:placeholder>
            <w:showingPlcHdr/>
          </w:sdtPr>
          <w:sdtContent>
            <w:tc>
              <w:tcPr>
                <w:tcW w:w="9016" w:type="dxa"/>
                <w:tcMar>
                  <w:top w:w="113" w:type="dxa"/>
                  <w:bottom w:w="113" w:type="dxa"/>
                </w:tcMar>
              </w:tcPr>
              <w:p w14:paraId="19A7CB66"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9B3035A" w14:textId="77777777" w:rsidTr="003F0D73">
        <w:sdt>
          <w:sdtPr>
            <w:alias w:val="Article text"/>
            <w:tag w:val="articleText"/>
            <w:id w:val="634067588"/>
            <w:placeholder>
              <w:docPart w:val="ED742DBFFC249D498D965BA643C8C80E"/>
            </w:placeholder>
          </w:sdtPr>
          <w:sdtContent>
            <w:tc>
              <w:tcPr>
                <w:tcW w:w="9016" w:type="dxa"/>
                <w:tcMar>
                  <w:top w:w="113" w:type="dxa"/>
                  <w:bottom w:w="113" w:type="dxa"/>
                </w:tcMar>
              </w:tcPr>
              <w:p w14:paraId="176AD568" w14:textId="6057F76A" w:rsidR="0064147E" w:rsidRDefault="0064147E" w:rsidP="0064147E">
                <w:r>
                  <w:t xml:space="preserve">Mexican composer and violinist </w:t>
                </w:r>
                <w:r w:rsidR="00A86BF1" w:rsidRPr="0064147E">
                  <w:t xml:space="preserve">Manuel Enríquez Salazar </w:t>
                </w:r>
                <w:r>
                  <w:t>was regarded as</w:t>
                </w:r>
                <w:r w:rsidRPr="0064147E">
                  <w:t xml:space="preserve"> one of the leading figures of the experimental music scene in Mexico during the second half of the twentieth century. His use of serial techniques, indeterminacy, and graphic notation was very influential for composers of a younger generation. Through his leadership of diverse institutions and festivals, he played an important role in promoting new music </w:t>
                </w:r>
                <w:r w:rsidR="00A86BF1">
                  <w:t>at both the</w:t>
                </w:r>
                <w:r w:rsidRPr="0064147E">
                  <w:t xml:space="preserve"> national and international levels.</w:t>
                </w:r>
              </w:p>
              <w:p w14:paraId="38CBF998" w14:textId="77777777" w:rsidR="00E94D57" w:rsidRDefault="00E94D57" w:rsidP="0064147E"/>
              <w:p w14:paraId="34D0598E" w14:textId="77777777" w:rsidR="00E94D57" w:rsidRDefault="00E94D57" w:rsidP="00E94D57">
                <w:pPr>
                  <w:keepNext/>
                </w:pPr>
                <w:r>
                  <w:t xml:space="preserve">File: </w:t>
                </w:r>
                <w:r w:rsidRPr="00E94D57">
                  <w:t>Manuel_Enríques_1981.jpg</w:t>
                </w:r>
              </w:p>
              <w:p w14:paraId="7889BBF0" w14:textId="5BA626F8" w:rsidR="0064147E" w:rsidRDefault="00E94D57" w:rsidP="00E94D57">
                <w:pPr>
                  <w:pStyle w:val="Caption"/>
                </w:pPr>
                <w:r>
                  <w:t xml:space="preserve">Figure </w:t>
                </w:r>
                <w:fldSimple w:instr=" SEQ Figure \* ARABIC ">
                  <w:r w:rsidR="003163BB">
                    <w:rPr>
                      <w:noProof/>
                    </w:rPr>
                    <w:t>1</w:t>
                  </w:r>
                </w:fldSimple>
                <w:r>
                  <w:t>: Manuel Enr</w:t>
                </w:r>
                <w:r>
                  <w:rPr>
                    <w:rFonts w:ascii="Calibri" w:hAnsi="Calibri"/>
                  </w:rPr>
                  <w:t>í</w:t>
                </w:r>
                <w:r>
                  <w:t>quez (1981). Photo credit: www.manuelenriquez.com.</w:t>
                </w:r>
              </w:p>
              <w:p w14:paraId="56FBD920" w14:textId="77777777" w:rsidR="0064147E" w:rsidRPr="00563C2F" w:rsidRDefault="0064147E" w:rsidP="0064147E">
                <w:pPr>
                  <w:pStyle w:val="Heading1"/>
                  <w:outlineLvl w:val="0"/>
                </w:pPr>
                <w:r w:rsidRPr="00563C2F">
                  <w:t>Overview</w:t>
                </w:r>
              </w:p>
              <w:p w14:paraId="16C5930B" w14:textId="59E094DE" w:rsidR="0064147E" w:rsidRPr="00563C2F" w:rsidRDefault="0064147E" w:rsidP="0064147E">
                <w:r w:rsidRPr="00563C2F">
                  <w:t>Enríquez studied composition in More</w:t>
                </w:r>
                <w:r w:rsidR="00887E14">
                  <w:t xml:space="preserve">lia with Miguel Bernal Jiménez </w:t>
                </w:r>
                <w:r w:rsidRPr="00563C2F">
                  <w:t xml:space="preserve">and continued in New York with Peter Mennin and Stefan Wolpe (1955-1957). It was Wolpe who introduced Enríquez to serial techniques and to projects of interdisciplinary nature.  </w:t>
                </w:r>
              </w:p>
              <w:p w14:paraId="34A6CE7C" w14:textId="77777777" w:rsidR="0064147E" w:rsidRPr="00563C2F" w:rsidRDefault="0064147E" w:rsidP="0064147E"/>
              <w:p w14:paraId="7E4C3B71" w14:textId="7A73FDB1" w:rsidR="0064147E" w:rsidRPr="00563C2F" w:rsidRDefault="0064147E" w:rsidP="0064147E">
                <w:r w:rsidRPr="00563C2F">
                  <w:t xml:space="preserve">Enríquez’s public debut in Mexico City, both as a composer and violinist, happened at a concert in 1959 with a performance of his </w:t>
                </w:r>
                <w:r w:rsidRPr="00563C2F">
                  <w:rPr>
                    <w:i/>
                  </w:rPr>
                  <w:t>Concierto para violín,</w:t>
                </w:r>
                <w:r w:rsidRPr="00563C2F">
                  <w:t xml:space="preserve"> which received public acclaim. His first serial piece, </w:t>
                </w:r>
                <w:r w:rsidRPr="00563C2F">
                  <w:rPr>
                    <w:i/>
                  </w:rPr>
                  <w:t>Preámbulo,</w:t>
                </w:r>
                <w:r w:rsidRPr="00563C2F">
                  <w:t xml:space="preserve"> </w:t>
                </w:r>
                <w:r>
                  <w:t xml:space="preserve">which </w:t>
                </w:r>
                <w:r w:rsidRPr="00563C2F">
                  <w:t>the Orquesta Sinfónica Nacional (directed by Francisco Savín)</w:t>
                </w:r>
                <w:r>
                  <w:t xml:space="preserve"> premiered in 1961</w:t>
                </w:r>
                <w:r w:rsidRPr="00563C2F">
                  <w:t>, was also well received and granted Enríquez recognition among the comp</w:t>
                </w:r>
                <w:r w:rsidR="002E437D">
                  <w:t xml:space="preserve">osers of his generation. In </w:t>
                </w:r>
                <w:r w:rsidRPr="00563C2F">
                  <w:t>1962 and 1964</w:t>
                </w:r>
                <w:r w:rsidR="002E437D">
                  <w:t>,</w:t>
                </w:r>
                <w:r w:rsidRPr="00563C2F">
                  <w:t xml:space="preserve"> </w:t>
                </w:r>
                <w:r w:rsidRPr="002E437D">
                  <w:t>La Casa del Lago</w:t>
                </w:r>
                <w:r w:rsidR="00935D7E" w:rsidRPr="002E437D">
                  <w:t xml:space="preserve"> </w:t>
                </w:r>
                <w:r w:rsidR="00935D7E">
                  <w:t xml:space="preserve">– </w:t>
                </w:r>
                <w:r w:rsidRPr="00563C2F">
                  <w:t>a space dedicated to the promotion of artistic projects associated</w:t>
                </w:r>
                <w:r w:rsidR="002E437D">
                  <w:t xml:space="preserve"> mostly</w:t>
                </w:r>
                <w:r w:rsidRPr="00563C2F">
                  <w:t xml:space="preserve"> with the Universidad Nac</w:t>
                </w:r>
                <w:r w:rsidR="00935D7E">
                  <w:t>ional Autónoma de México –</w:t>
                </w:r>
                <w:r w:rsidR="00887E14">
                  <w:t xml:space="preserve"> </w:t>
                </w:r>
                <w:r w:rsidR="002E437D">
                  <w:t xml:space="preserve">devoted </w:t>
                </w:r>
                <w:r w:rsidRPr="00563C2F">
                  <w:t xml:space="preserve">two concerts </w:t>
                </w:r>
                <w:r w:rsidR="00887E14">
                  <w:t xml:space="preserve">were </w:t>
                </w:r>
                <w:r w:rsidRPr="00563C2F">
                  <w:t xml:space="preserve">to Enríquez’s music, which allowed the public an even greater exposure to the composer’s oeuvre. By the end of the decade he was receiving commissions </w:t>
                </w:r>
                <w:r w:rsidR="00935D7E">
                  <w:t>from both</w:t>
                </w:r>
                <w:r w:rsidRPr="00563C2F">
                  <w:t xml:space="preserve"> na</w:t>
                </w:r>
                <w:r w:rsidR="00935D7E">
                  <w:t>tional and international organis</w:t>
                </w:r>
                <w:r w:rsidRPr="00563C2F">
                  <w:t>ations</w:t>
                </w:r>
                <w:r w:rsidR="00935D7E">
                  <w:t>,</w:t>
                </w:r>
                <w:r w:rsidRPr="00563C2F">
                  <w:t xml:space="preserve"> and his music was being performed in new music festivals across Latin America and Europe. </w:t>
                </w:r>
              </w:p>
              <w:p w14:paraId="4D915A6E" w14:textId="77777777" w:rsidR="0064147E" w:rsidRPr="00563C2F" w:rsidRDefault="0064147E" w:rsidP="0064147E"/>
              <w:p w14:paraId="5C471BE1" w14:textId="2FE7788B" w:rsidR="0064147E" w:rsidRPr="00563C2F" w:rsidRDefault="00887E14" w:rsidP="0064147E">
                <w:r>
                  <w:t>After receiving a Guggenheim F</w:t>
                </w:r>
                <w:r w:rsidR="0064147E" w:rsidRPr="00563C2F">
                  <w:t xml:space="preserve">ellowship in 1971, Enríquez was able to work at the Columbia-Princeton Electronic Music Center. He was involved in projects of an interdisciplinary nature, in particular with sculptor Federico Silva in the creation of multimedia works for musical </w:t>
                </w:r>
                <w:r w:rsidR="00833FCF" w:rsidRPr="00563C2F">
                  <w:t>theatre</w:t>
                </w:r>
                <w:r w:rsidR="0064147E" w:rsidRPr="00563C2F">
                  <w:t>. In 1972</w:t>
                </w:r>
                <w:r>
                  <w:t>,</w:t>
                </w:r>
                <w:r w:rsidR="0064147E" w:rsidRPr="00563C2F">
                  <w:t xml:space="preserve"> he received the Premio Elías Sourasky, a</w:t>
                </w:r>
                <w:r w:rsidR="00833FCF">
                  <w:t xml:space="preserve">s well as </w:t>
                </w:r>
                <w:r w:rsidR="0064147E" w:rsidRPr="00563C2F">
                  <w:t xml:space="preserve">the Diosa de Plata for the best score for the film </w:t>
                </w:r>
                <w:r w:rsidR="0064147E" w:rsidRPr="00563C2F">
                  <w:rPr>
                    <w:i/>
                  </w:rPr>
                  <w:t>Muñeca reina</w:t>
                </w:r>
                <w:r w:rsidR="00833FCF">
                  <w:t xml:space="preserve"> (</w:t>
                </w:r>
                <w:r w:rsidR="0064147E" w:rsidRPr="00563C2F">
                  <w:t>directed by Sergio Olhovitch</w:t>
                </w:r>
                <w:r w:rsidR="00833FCF">
                  <w:t>)</w:t>
                </w:r>
                <w:r w:rsidR="0064147E" w:rsidRPr="00563C2F">
                  <w:t>, and was appointed director of the C</w:t>
                </w:r>
                <w:r w:rsidR="00833FCF">
                  <w:t>on</w:t>
                </w:r>
                <w:r>
                  <w:t xml:space="preserve">servatorio Nacional de Música, </w:t>
                </w:r>
                <w:r w:rsidR="0064147E" w:rsidRPr="00563C2F">
                  <w:t>a post he kept until 1974. From 1975 to 1977</w:t>
                </w:r>
                <w:r>
                  <w:t>,</w:t>
                </w:r>
                <w:r w:rsidR="0064147E" w:rsidRPr="00563C2F">
                  <w:t xml:space="preserve"> he received a commission by the Mexican government to promote Mexican music in Europe, and during those years abroad he was very active both as a performer and composer, giving recitals and lectures </w:t>
                </w:r>
                <w:r w:rsidR="0064147E" w:rsidRPr="00563C2F">
                  <w:lastRenderedPageBreak/>
                  <w:t xml:space="preserve">across Europe while living in Paris. </w:t>
                </w:r>
              </w:p>
              <w:p w14:paraId="2F05727D" w14:textId="77777777" w:rsidR="0064147E" w:rsidRPr="00563C2F" w:rsidRDefault="0064147E" w:rsidP="0064147E"/>
              <w:p w14:paraId="7F05E086" w14:textId="11E66673" w:rsidR="0064147E" w:rsidRPr="00563C2F" w:rsidRDefault="00691166" w:rsidP="0064147E">
                <w:r>
                  <w:t>Upon</w:t>
                </w:r>
                <w:r w:rsidR="0064147E" w:rsidRPr="00563C2F">
                  <w:t xml:space="preserve"> his return to Mexico in 1977, </w:t>
                </w:r>
                <w:proofErr w:type="gramStart"/>
                <w:r w:rsidR="0064147E" w:rsidRPr="00563C2F">
                  <w:t>Enríquez was appointed Director of the Centro Nacional para la Documentación, Investigación e Información Musical Carlos Chávez (CENIDIM), where he initiated important work on score editions, recordings</w:t>
                </w:r>
                <w:r>
                  <w:t>,</w:t>
                </w:r>
                <w:r w:rsidR="0064147E" w:rsidRPr="00563C2F">
                  <w:t xml:space="preserve"> and </w:t>
                </w:r>
                <w:r w:rsidRPr="00563C2F">
                  <w:t>catalogues</w:t>
                </w:r>
                <w:r w:rsidR="0064147E" w:rsidRPr="00563C2F">
                  <w:t xml:space="preserve"> of works by Mexican composers</w:t>
                </w:r>
                <w:proofErr w:type="gramEnd"/>
                <w:r w:rsidR="0064147E" w:rsidRPr="00563C2F">
                  <w:t xml:space="preserve">. Starting in 1979 he founded and directed the Foro Internacional de Música Nueva, which under his leadership evolved as one of the most renowned new music festivals in Latin America. </w:t>
                </w:r>
              </w:p>
              <w:p w14:paraId="1F8380F3" w14:textId="77777777" w:rsidR="0064147E" w:rsidRPr="00563C2F" w:rsidRDefault="0064147E" w:rsidP="0064147E"/>
              <w:p w14:paraId="12F69EF4" w14:textId="595D32EF" w:rsidR="0064147E" w:rsidRPr="00563C2F" w:rsidRDefault="0064147E" w:rsidP="0064147E">
                <w:r w:rsidRPr="00563C2F">
                  <w:t xml:space="preserve">In 1982, Enríquez became a member of the Academia de Artes and received the Deutscher Akademischer Autauschdienst, and </w:t>
                </w:r>
                <w:r w:rsidR="00691166">
                  <w:t xml:space="preserve">a year later </w:t>
                </w:r>
                <w:r w:rsidRPr="00563C2F">
                  <w:t>the Premio Nacional de las Artes. He was head of the Mu</w:t>
                </w:r>
                <w:r w:rsidR="00CC1A61">
                  <w:t>sic Department at</w:t>
                </w:r>
                <w:r w:rsidRPr="00563C2F">
                  <w:t xml:space="preserve"> the Instituto Nacional de Bellas Artes from 1985 to 1991, taught composition at the University of California</w:t>
                </w:r>
                <w:r w:rsidR="00CC1A61">
                  <w:t>,</w:t>
                </w:r>
                <w:r w:rsidRPr="00563C2F">
                  <w:t xml:space="preserve"> Los Angeles and San Diego in 1991, and was named musical advisor of the Consejo Nacional para la Cultura y las Artes de México. Moreover</w:t>
                </w:r>
                <w:r w:rsidR="00CC1A61">
                  <w:t>,</w:t>
                </w:r>
                <w:r w:rsidRPr="00563C2F">
                  <w:t xml:space="preserve"> he was director of the Sociedad de Autores y Compositores de México and was on the executive committee of the Consejo Interamericano de la Música. </w:t>
                </w:r>
              </w:p>
              <w:p w14:paraId="1A3CC4B8" w14:textId="77777777" w:rsidR="0064147E" w:rsidRPr="00563C2F" w:rsidRDefault="0064147E" w:rsidP="0064147E"/>
              <w:p w14:paraId="285384A9" w14:textId="77777777" w:rsidR="0064147E" w:rsidRPr="00563C2F" w:rsidRDefault="0064147E" w:rsidP="0064147E">
                <w:pPr>
                  <w:pStyle w:val="Heading1"/>
                  <w:outlineLvl w:val="0"/>
                </w:pPr>
                <w:r w:rsidRPr="00563C2F">
                  <w:t>Works</w:t>
                </w:r>
              </w:p>
              <w:p w14:paraId="27151B9E" w14:textId="1E6F786C" w:rsidR="0064147E" w:rsidRPr="00563C2F" w:rsidRDefault="0064147E" w:rsidP="0064147E">
                <w:r w:rsidRPr="00563C2F">
                  <w:t>Enríqu</w:t>
                </w:r>
                <w:r w:rsidR="00CC1A61">
                  <w:t>ez’s early works are characteris</w:t>
                </w:r>
                <w:r w:rsidRPr="00563C2F">
                  <w:t>ed by the use of polytonality, neo-classical style, and rhythm</w:t>
                </w:r>
                <w:bookmarkStart w:id="0" w:name="_GoBack"/>
                <w:bookmarkEnd w:id="0"/>
                <w:r w:rsidRPr="00563C2F">
                  <w:t xml:space="preserve">ic irregularity. His free use of serial techniques introduced in </w:t>
                </w:r>
                <w:r w:rsidRPr="00563C2F">
                  <w:rPr>
                    <w:i/>
                  </w:rPr>
                  <w:t>Preámbulo</w:t>
                </w:r>
                <w:r w:rsidRPr="00563C2F">
                  <w:t xml:space="preserve"> continued throughout the 1960s in works such as </w:t>
                </w:r>
                <w:r w:rsidRPr="00563C2F">
                  <w:rPr>
                    <w:i/>
                  </w:rPr>
                  <w:t>Sinfonía II</w:t>
                </w:r>
                <w:r w:rsidRPr="00563C2F">
                  <w:t xml:space="preserve"> (1962), </w:t>
                </w:r>
                <w:r w:rsidRPr="00563C2F">
                  <w:rPr>
                    <w:i/>
                  </w:rPr>
                  <w:t>Pentamúsica</w:t>
                </w:r>
                <w:r w:rsidRPr="00563C2F">
                  <w:t xml:space="preserve"> (1963)</w:t>
                </w:r>
                <w:r w:rsidR="00CC1A61">
                  <w:t>,</w:t>
                </w:r>
                <w:r w:rsidRPr="00563C2F">
                  <w:t xml:space="preserve"> and </w:t>
                </w:r>
                <w:r w:rsidRPr="00563C2F">
                  <w:rPr>
                    <w:i/>
                  </w:rPr>
                  <w:t>Tres invenciones</w:t>
                </w:r>
                <w:r w:rsidRPr="00563C2F">
                  <w:t xml:space="preserve"> for flute and viola (1964), among others. Enríquez incorporates aspects of indeterminacy and open forms in</w:t>
                </w:r>
                <w:r w:rsidR="00CC1A61">
                  <w:t xml:space="preserve"> his</w:t>
                </w:r>
                <w:r w:rsidRPr="00563C2F">
                  <w:t xml:space="preserve"> solo pieces, such as </w:t>
                </w:r>
                <w:r w:rsidRPr="00563C2F">
                  <w:rPr>
                    <w:i/>
                  </w:rPr>
                  <w:t>A lápiz</w:t>
                </w:r>
                <w:r w:rsidRPr="00563C2F">
                  <w:t xml:space="preserve"> (1965) for </w:t>
                </w:r>
                <w:r w:rsidR="00CC1A61">
                  <w:t>solo piano</w:t>
                </w:r>
                <w:r w:rsidRPr="00563C2F">
                  <w:t xml:space="preserve">, as well as in orchestral works of the second half of the 1960s, such as </w:t>
                </w:r>
                <w:r w:rsidRPr="00563C2F">
                  <w:rPr>
                    <w:i/>
                  </w:rPr>
                  <w:t>Transición</w:t>
                </w:r>
                <w:r w:rsidR="00CC1A61">
                  <w:t xml:space="preserve"> (1965) </w:t>
                </w:r>
                <w:r w:rsidRPr="00563C2F">
                  <w:t xml:space="preserve">and </w:t>
                </w:r>
                <w:r w:rsidRPr="00563C2F">
                  <w:rPr>
                    <w:i/>
                  </w:rPr>
                  <w:t>Concierto II</w:t>
                </w:r>
                <w:r w:rsidRPr="00563C2F">
                  <w:t xml:space="preserve"> for violin (1966), both of which present non</w:t>
                </w:r>
                <w:r w:rsidR="00CC1A61">
                  <w:t>-metr</w:t>
                </w:r>
                <w:r w:rsidRPr="00563C2F">
                  <w:t xml:space="preserve">ed sections. </w:t>
                </w:r>
              </w:p>
              <w:p w14:paraId="6FD1362A" w14:textId="77777777" w:rsidR="0064147E" w:rsidRPr="00563C2F" w:rsidRDefault="0064147E" w:rsidP="0064147E"/>
              <w:p w14:paraId="19F44CA0" w14:textId="77777777" w:rsidR="003163BB" w:rsidRDefault="0064147E" w:rsidP="003163BB">
                <w:pPr>
                  <w:keepNext/>
                </w:pPr>
                <w:r w:rsidRPr="00563C2F">
                  <w:t>Open forms and aspe</w:t>
                </w:r>
                <w:r w:rsidR="00CC1A61">
                  <w:t>cts of indeterminacy characteris</w:t>
                </w:r>
                <w:r w:rsidRPr="00563C2F">
                  <w:t>e Enríquez’s works of the late 1960s.</w:t>
                </w:r>
                <w:r w:rsidR="00CC1A61">
                  <w:t xml:space="preserve"> In 1967, i</w:t>
                </w:r>
                <w:r w:rsidRPr="00563C2F">
                  <w:t>n</w:t>
                </w:r>
                <w:r w:rsidR="00CC1A61">
                  <w:t xml:space="preserve"> the pieces </w:t>
                </w:r>
                <w:r w:rsidRPr="00563C2F">
                  <w:rPr>
                    <w:i/>
                  </w:rPr>
                  <w:t>Ambivalencia</w:t>
                </w:r>
                <w:r w:rsidR="00CC1A61">
                  <w:t xml:space="preserve"> </w:t>
                </w:r>
                <w:r w:rsidR="00077A22">
                  <w:t>for violin and violoncello</w:t>
                </w:r>
                <w:r w:rsidRPr="00563C2F">
                  <w:t xml:space="preserve"> and </w:t>
                </w:r>
                <w:r w:rsidRPr="00563C2F">
                  <w:rPr>
                    <w:i/>
                  </w:rPr>
                  <w:t>Cuarteto II</w:t>
                </w:r>
                <w:r w:rsidRPr="00563C2F">
                  <w:t>, Enríquez used graphic notation for the first time, granting liberty to the performer in selecting certain parameters of pitch, rhythm, and order of sections. While keeping elements of indeterminacy and graphic notation, Enríque</w:t>
                </w:r>
                <w:r w:rsidR="00CC1A61">
                  <w:t xml:space="preserve">z explored instrumental timbre </w:t>
                </w:r>
                <w:r w:rsidRPr="00563C2F">
                  <w:t xml:space="preserve">and dense textures with solos ad libitum in his orchestral pieces, </w:t>
                </w:r>
                <w:r w:rsidR="00CC1A61">
                  <w:t>such as</w:t>
                </w:r>
                <w:r w:rsidRPr="00563C2F">
                  <w:t xml:space="preserve"> </w:t>
                </w:r>
                <w:r w:rsidRPr="00563C2F">
                  <w:rPr>
                    <w:i/>
                  </w:rPr>
                  <w:t xml:space="preserve">Si libet </w:t>
                </w:r>
                <w:r w:rsidRPr="00563C2F">
                  <w:t xml:space="preserve">(1968), </w:t>
                </w:r>
                <w:r w:rsidRPr="00563C2F">
                  <w:rPr>
                    <w:i/>
                  </w:rPr>
                  <w:t>Ixámatl</w:t>
                </w:r>
                <w:r w:rsidRPr="00563C2F">
                  <w:t xml:space="preserve"> (1969), </w:t>
                </w:r>
                <w:r w:rsidRPr="00563C2F">
                  <w:rPr>
                    <w:i/>
                  </w:rPr>
                  <w:t>Ritual</w:t>
                </w:r>
                <w:r w:rsidRPr="00563C2F">
                  <w:t xml:space="preserve"> (1973), and </w:t>
                </w:r>
                <w:r w:rsidRPr="00563C2F">
                  <w:rPr>
                    <w:i/>
                  </w:rPr>
                  <w:t>Fases</w:t>
                </w:r>
                <w:r w:rsidRPr="00563C2F">
                  <w:t xml:space="preserve"> (1978). In his chamber and solo work</w:t>
                </w:r>
                <w:r w:rsidR="00CC1A61">
                  <w:t>, Enríquez utilis</w:t>
                </w:r>
                <w:r w:rsidRPr="00563C2F">
                  <w:t xml:space="preserve">ed extended techniques to obtain a range of timbre possibilities. His interest in variety was particularly acute in the way he used </w:t>
                </w:r>
                <w:r w:rsidR="00077A22">
                  <w:t>percussion (</w:t>
                </w:r>
                <w:r w:rsidRPr="00563C2F">
                  <w:t>both in solo and ensemble pieces</w:t>
                </w:r>
                <w:r w:rsidR="00077A22">
                  <w:t>)</w:t>
                </w:r>
                <w:r w:rsidRPr="00563C2F">
                  <w:t xml:space="preserve">, such as </w:t>
                </w:r>
                <w:r w:rsidRPr="00563C2F">
                  <w:rPr>
                    <w:i/>
                  </w:rPr>
                  <w:t>Díptico III</w:t>
                </w:r>
                <w:r w:rsidRPr="00563C2F">
                  <w:t xml:space="preserve"> for percussion and orchestra (1987), </w:t>
                </w:r>
                <w:r w:rsidRPr="00563C2F">
                  <w:rPr>
                    <w:i/>
                  </w:rPr>
                  <w:t>Políptico</w:t>
                </w:r>
                <w:r w:rsidRPr="00563C2F">
                  <w:t xml:space="preserve"> for six percussionists (1983), and </w:t>
                </w:r>
                <w:r w:rsidRPr="00563C2F">
                  <w:rPr>
                    <w:i/>
                  </w:rPr>
                  <w:t>Canto a un dios mineral</w:t>
                </w:r>
                <w:r w:rsidR="00077A22">
                  <w:t xml:space="preserve"> (1992)</w:t>
                </w:r>
                <w:r w:rsidRPr="00563C2F">
                  <w:t xml:space="preserve"> for solo percussionist and reciter </w:t>
                </w:r>
                <w:r w:rsidR="009B12FD">
                  <w:t>(</w:t>
                </w:r>
                <w:r w:rsidRPr="00563C2F">
                  <w:t>with text by Jorge Cuesta</w:t>
                </w:r>
                <w:r w:rsidR="009B12FD">
                  <w:t>)</w:t>
                </w:r>
                <w:r w:rsidRPr="00563C2F">
                  <w:t xml:space="preserve">. </w:t>
                </w:r>
                <w:r w:rsidR="003163BB">
                  <w:br/>
                </w:r>
                <w:r w:rsidR="003163BB">
                  <w:br/>
                  <w:t xml:space="preserve">File: </w:t>
                </w:r>
                <w:r w:rsidR="003163BB" w:rsidRPr="003163BB">
                  <w:t>Paz_and_Enríquez_1988.jpg</w:t>
                </w:r>
              </w:p>
              <w:p w14:paraId="58A642B7" w14:textId="18E98F53" w:rsidR="0064147E" w:rsidRDefault="003163BB" w:rsidP="003163BB">
                <w:pPr>
                  <w:pStyle w:val="Caption"/>
                </w:pPr>
                <w:r>
                  <w:t xml:space="preserve">Figure </w:t>
                </w:r>
                <w:fldSimple w:instr=" SEQ Figure \* ARABIC ">
                  <w:r>
                    <w:rPr>
                      <w:noProof/>
                    </w:rPr>
                    <w:t>2</w:t>
                  </w:r>
                </w:fldSimple>
                <w:r>
                  <w:t>: From left to right: Octavio Paz and Manuel Enr</w:t>
                </w:r>
                <w:r>
                  <w:rPr>
                    <w:rFonts w:ascii="Calibri" w:hAnsi="Calibri"/>
                  </w:rPr>
                  <w:t>í</w:t>
                </w:r>
                <w:r>
                  <w:t>quez (1988). Photo credit: www.manuelenriquez.com.</w:t>
                </w:r>
              </w:p>
              <w:p w14:paraId="34C544F8" w14:textId="4DFEB351" w:rsidR="004F1646" w:rsidRPr="004F1646" w:rsidRDefault="004F1646" w:rsidP="004F1646">
                <w:r w:rsidRPr="004F1646">
                  <w:t>While Enríquez continued to present graphic elements and indeterminate aspects in his scores until the end of his life, he also incorporated lyrical melodic sections and allusions to popular tunes in</w:t>
                </w:r>
                <w:r>
                  <w:t xml:space="preserve"> his</w:t>
                </w:r>
                <w:r w:rsidRPr="004F1646">
                  <w:t xml:space="preserve"> works of the 1980s and early 1900s, such as </w:t>
                </w:r>
                <w:r w:rsidRPr="004F1646">
                  <w:rPr>
                    <w:i/>
                  </w:rPr>
                  <w:t>Cuarteto IV</w:t>
                </w:r>
                <w:r w:rsidRPr="004F1646">
                  <w:t xml:space="preserve"> (1983), </w:t>
                </w:r>
                <w:r w:rsidRPr="004F1646">
                  <w:rPr>
                    <w:i/>
                  </w:rPr>
                  <w:t>Cantata a Juárez</w:t>
                </w:r>
                <w:r w:rsidRPr="004F1646">
                  <w:t xml:space="preserve"> (1983), and </w:t>
                </w:r>
                <w:r w:rsidRPr="004F1646">
                  <w:rPr>
                    <w:i/>
                  </w:rPr>
                  <w:t>Piedras del viento</w:t>
                </w:r>
                <w:r w:rsidRPr="004F1646">
                  <w:t xml:space="preserve"> (1991).</w:t>
                </w:r>
              </w:p>
              <w:p w14:paraId="211B43A5" w14:textId="77777777" w:rsidR="004F1646" w:rsidRPr="0064147E" w:rsidRDefault="004F1646" w:rsidP="0064147E"/>
              <w:p w14:paraId="14479184" w14:textId="22A2F5C2" w:rsidR="00031C71" w:rsidRDefault="00031C71" w:rsidP="00031C71">
                <w:pPr>
                  <w:pStyle w:val="Heading1"/>
                  <w:outlineLvl w:val="0"/>
                </w:pPr>
                <w:r>
                  <w:t>Paratextual Material:</w:t>
                </w:r>
              </w:p>
              <w:p w14:paraId="3A00FC3A" w14:textId="6A4E5CF9" w:rsidR="00031C71" w:rsidRPr="00563C2F" w:rsidRDefault="00031C71" w:rsidP="00031C71">
                <w:hyperlink r:id="rId9" w:history="1">
                  <w:r>
                    <w:rPr>
                      <w:rStyle w:val="Hyperlink"/>
                    </w:rPr>
                    <w:t>www.manuelenriquez.com</w:t>
                  </w:r>
                </w:hyperlink>
                <w:r>
                  <w:br/>
                </w:r>
                <w:r w:rsidRPr="00563C2F">
                  <w:t>(This site was created by Manuel Enríquez’s widow</w:t>
                </w:r>
                <w:r>
                  <w:t>,</w:t>
                </w:r>
                <w:r w:rsidRPr="00563C2F">
                  <w:t xml:space="preserve"> Susana Enríquez</w:t>
                </w:r>
                <w:r>
                  <w:t>.</w:t>
                </w:r>
                <w:r w:rsidRPr="00563C2F">
                  <w:t>)</w:t>
                </w:r>
              </w:p>
              <w:p w14:paraId="7D5A3BBF" w14:textId="4CF2F6C2" w:rsidR="003F0D73" w:rsidRDefault="003F0D73" w:rsidP="00C27FAB"/>
            </w:tc>
          </w:sdtContent>
        </w:sdt>
      </w:tr>
      <w:tr w:rsidR="003235A7" w14:paraId="0416E807" w14:textId="77777777" w:rsidTr="003235A7">
        <w:tc>
          <w:tcPr>
            <w:tcW w:w="9016" w:type="dxa"/>
          </w:tcPr>
          <w:p w14:paraId="33945C01" w14:textId="77777777" w:rsidR="003235A7" w:rsidRDefault="003235A7" w:rsidP="008A5B87">
            <w:r w:rsidRPr="0015114C">
              <w:rPr>
                <w:u w:val="single"/>
              </w:rPr>
              <w:lastRenderedPageBreak/>
              <w:t>Further reading</w:t>
            </w:r>
            <w:r>
              <w:t>:</w:t>
            </w:r>
          </w:p>
          <w:p w14:paraId="20AECAFC" w14:textId="77777777" w:rsidR="004F16CE" w:rsidRDefault="004F16CE" w:rsidP="008A5B87"/>
          <w:sdt>
            <w:sdtPr>
              <w:alias w:val="Further reading"/>
              <w:tag w:val="furtherReading"/>
              <w:id w:val="-1516217107"/>
              <w:placeholder>
                <w:docPart w:val="A9FA9C4102044543A122B938D64F259E"/>
              </w:placeholder>
            </w:sdtPr>
            <w:sdtContent>
              <w:p w14:paraId="6CADE6F5" w14:textId="01C0BB45" w:rsidR="004F16CE" w:rsidRDefault="004F16CE" w:rsidP="004F16CE">
                <w:sdt>
                  <w:sdtPr>
                    <w:id w:val="1962301221"/>
                    <w:citation/>
                  </w:sdtPr>
                  <w:sdtContent>
                    <w:r>
                      <w:fldChar w:fldCharType="begin"/>
                    </w:r>
                    <w:r>
                      <w:rPr>
                        <w:lang w:val="en-US"/>
                      </w:rPr>
                      <w:instrText xml:space="preserve">CITATION Alc01 \l 1033 </w:instrText>
                    </w:r>
                    <w:r>
                      <w:fldChar w:fldCharType="separate"/>
                    </w:r>
                    <w:r>
                      <w:rPr>
                        <w:noProof/>
                        <w:lang w:val="en-US"/>
                      </w:rPr>
                      <w:t xml:space="preserve"> </w:t>
                    </w:r>
                    <w:r w:rsidRPr="004F16CE">
                      <w:rPr>
                        <w:noProof/>
                        <w:lang w:val="en-US"/>
                      </w:rPr>
                      <w:t>(Alcaraz)</w:t>
                    </w:r>
                    <w:r>
                      <w:fldChar w:fldCharType="end"/>
                    </w:r>
                  </w:sdtContent>
                </w:sdt>
              </w:p>
              <w:p w14:paraId="2C305040" w14:textId="77777777" w:rsidR="004F16CE" w:rsidRDefault="004F16CE" w:rsidP="004F16CE"/>
              <w:p w14:paraId="5A4B3F46" w14:textId="2CDE8AA2" w:rsidR="004F16CE" w:rsidRDefault="004F16CE" w:rsidP="004F16CE">
                <w:sdt>
                  <w:sdtPr>
                    <w:id w:val="-2019681830"/>
                    <w:citation/>
                  </w:sdtPr>
                  <w:sdtContent>
                    <w:r>
                      <w:fldChar w:fldCharType="begin"/>
                    </w:r>
                    <w:r w:rsidR="000D6561">
                      <w:rPr>
                        <w:lang w:val="en-US"/>
                      </w:rPr>
                      <w:instrText xml:space="preserve">CITATION Gon82 \l 1033 </w:instrText>
                    </w:r>
                    <w:r>
                      <w:fldChar w:fldCharType="separate"/>
                    </w:r>
                    <w:r w:rsidR="000D6561" w:rsidRPr="000D6561">
                      <w:rPr>
                        <w:noProof/>
                        <w:lang w:val="en-US"/>
                      </w:rPr>
                      <w:t>(González and Saavedra)</w:t>
                    </w:r>
                    <w:r>
                      <w:fldChar w:fldCharType="end"/>
                    </w:r>
                  </w:sdtContent>
                </w:sdt>
              </w:p>
              <w:p w14:paraId="5CC2BE5C" w14:textId="77777777" w:rsidR="004F16CE" w:rsidRDefault="004F16CE" w:rsidP="004F16CE"/>
              <w:p w14:paraId="64F10318" w14:textId="77777777" w:rsidR="004F16CE" w:rsidRDefault="004F16CE" w:rsidP="004F16CE">
                <w:sdt>
                  <w:sdtPr>
                    <w:id w:val="917981934"/>
                    <w:citation/>
                  </w:sdtPr>
                  <w:sdtContent>
                    <w:r>
                      <w:fldChar w:fldCharType="begin"/>
                    </w:r>
                    <w:r>
                      <w:rPr>
                        <w:lang w:val="en-US"/>
                      </w:rPr>
                      <w:instrText xml:space="preserve"> CITATION Mor96 \l 1033 </w:instrText>
                    </w:r>
                    <w:r>
                      <w:fldChar w:fldCharType="separate"/>
                    </w:r>
                    <w:r w:rsidRPr="004F16CE">
                      <w:rPr>
                        <w:noProof/>
                        <w:lang w:val="en-US"/>
                      </w:rPr>
                      <w:t>(Moreno Rivas)</w:t>
                    </w:r>
                    <w:r>
                      <w:fldChar w:fldCharType="end"/>
                    </w:r>
                  </w:sdtContent>
                </w:sdt>
              </w:p>
              <w:p w14:paraId="516842DE" w14:textId="77777777" w:rsidR="004F16CE" w:rsidRDefault="004F16CE" w:rsidP="004F16CE"/>
              <w:p w14:paraId="3E448864" w14:textId="77777777" w:rsidR="004F16CE" w:rsidRDefault="004F16CE" w:rsidP="004F16CE">
                <w:sdt>
                  <w:sdtPr>
                    <w:id w:val="1373659255"/>
                    <w:citation/>
                  </w:sdtPr>
                  <w:sdtContent>
                    <w:r>
                      <w:fldChar w:fldCharType="begin"/>
                    </w:r>
                    <w:r>
                      <w:rPr>
                        <w:lang w:val="en-US"/>
                      </w:rPr>
                      <w:instrText xml:space="preserve"> CITATION Saa79 \l 1033 </w:instrText>
                    </w:r>
                    <w:r>
                      <w:fldChar w:fldCharType="separate"/>
                    </w:r>
                    <w:r w:rsidRPr="004F16CE">
                      <w:rPr>
                        <w:noProof/>
                        <w:lang w:val="en-US"/>
                      </w:rPr>
                      <w:t>(Saavedra)</w:t>
                    </w:r>
                    <w:r>
                      <w:fldChar w:fldCharType="end"/>
                    </w:r>
                  </w:sdtContent>
                </w:sdt>
              </w:p>
              <w:p w14:paraId="0ADFE126" w14:textId="77777777" w:rsidR="004F16CE" w:rsidRDefault="004F16CE" w:rsidP="004F16CE"/>
              <w:p w14:paraId="7D3C3F08" w14:textId="77777777" w:rsidR="00DB40B4" w:rsidRDefault="004F16CE" w:rsidP="004F16CE">
                <w:sdt>
                  <w:sdtPr>
                    <w:id w:val="270907430"/>
                    <w:citation/>
                  </w:sdtPr>
                  <w:sdtContent>
                    <w:r>
                      <w:fldChar w:fldCharType="begin"/>
                    </w:r>
                    <w:r>
                      <w:rPr>
                        <w:lang w:val="en-US"/>
                      </w:rPr>
                      <w:instrText xml:space="preserve"> CITATION Saa99 \l 1033 </w:instrText>
                    </w:r>
                    <w:r>
                      <w:fldChar w:fldCharType="separate"/>
                    </w:r>
                    <w:r w:rsidRPr="004F16CE">
                      <w:rPr>
                        <w:noProof/>
                        <w:lang w:val="en-US"/>
                      </w:rPr>
                      <w:t>(Saavedra, Manuel Enríquez)</w:t>
                    </w:r>
                    <w:r>
                      <w:fldChar w:fldCharType="end"/>
                    </w:r>
                  </w:sdtContent>
                </w:sdt>
              </w:p>
              <w:p w14:paraId="5BDB13A3" w14:textId="77777777" w:rsidR="00DB40B4" w:rsidRDefault="00DB40B4" w:rsidP="004F16CE"/>
              <w:p w14:paraId="6CAB7265" w14:textId="77777777" w:rsidR="00DB40B4" w:rsidRDefault="00DB40B4" w:rsidP="004F16CE">
                <w:sdt>
                  <w:sdtPr>
                    <w:id w:val="-2043505841"/>
                    <w:citation/>
                  </w:sdtPr>
                  <w:sdtContent>
                    <w:r>
                      <w:fldChar w:fldCharType="begin"/>
                    </w:r>
                    <w:r>
                      <w:rPr>
                        <w:lang w:val="en-US"/>
                      </w:rPr>
                      <w:instrText xml:space="preserve"> CITATION Tel10 \l 1033 </w:instrText>
                    </w:r>
                    <w:r>
                      <w:fldChar w:fldCharType="separate"/>
                    </w:r>
                    <w:r w:rsidRPr="00DB40B4">
                      <w:rPr>
                        <w:noProof/>
                        <w:lang w:val="en-US"/>
                      </w:rPr>
                      <w:t>(Tello)</w:t>
                    </w:r>
                    <w:r>
                      <w:fldChar w:fldCharType="end"/>
                    </w:r>
                  </w:sdtContent>
                </w:sdt>
              </w:p>
              <w:p w14:paraId="140F0C64" w14:textId="77777777" w:rsidR="00DB40B4" w:rsidRDefault="00DB40B4" w:rsidP="004F16CE"/>
              <w:p w14:paraId="1596F64B" w14:textId="77777777" w:rsidR="000D6561" w:rsidRDefault="00DB40B4" w:rsidP="004F16CE">
                <w:sdt>
                  <w:sdtPr>
                    <w:id w:val="-1447312768"/>
                    <w:citation/>
                  </w:sdtPr>
                  <w:sdtContent>
                    <w:r>
                      <w:fldChar w:fldCharType="begin"/>
                    </w:r>
                    <w:r>
                      <w:rPr>
                        <w:lang w:val="en-US"/>
                      </w:rPr>
                      <w:instrText xml:space="preserve"> CITATION Wag85 \l 1033 </w:instrText>
                    </w:r>
                    <w:r>
                      <w:fldChar w:fldCharType="separate"/>
                    </w:r>
                    <w:r w:rsidRPr="00DB40B4">
                      <w:rPr>
                        <w:noProof/>
                        <w:lang w:val="en-US"/>
                      </w:rPr>
                      <w:t>(Wagar)</w:t>
                    </w:r>
                    <w:r>
                      <w:fldChar w:fldCharType="end"/>
                    </w:r>
                  </w:sdtContent>
                </w:sdt>
              </w:p>
              <w:p w14:paraId="5D9A50B4" w14:textId="5B7351CB" w:rsidR="003235A7" w:rsidRDefault="00887E14" w:rsidP="004F16CE"/>
            </w:sdtContent>
          </w:sdt>
        </w:tc>
      </w:tr>
    </w:tbl>
    <w:p w14:paraId="7DD017D3"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28319" w14:textId="77777777" w:rsidR="002E437D" w:rsidRDefault="002E437D" w:rsidP="007A0D55">
      <w:pPr>
        <w:spacing w:after="0" w:line="240" w:lineRule="auto"/>
      </w:pPr>
      <w:r>
        <w:separator/>
      </w:r>
    </w:p>
  </w:endnote>
  <w:endnote w:type="continuationSeparator" w:id="0">
    <w:p w14:paraId="544C2A7F" w14:textId="77777777" w:rsidR="002E437D" w:rsidRDefault="002E43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2EFE34" w14:textId="77777777" w:rsidR="002E437D" w:rsidRDefault="002E437D" w:rsidP="007A0D55">
      <w:pPr>
        <w:spacing w:after="0" w:line="240" w:lineRule="auto"/>
      </w:pPr>
      <w:r>
        <w:separator/>
      </w:r>
    </w:p>
  </w:footnote>
  <w:footnote w:type="continuationSeparator" w:id="0">
    <w:p w14:paraId="6189465A" w14:textId="77777777" w:rsidR="002E437D" w:rsidRDefault="002E437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A56C59" w14:textId="77777777" w:rsidR="002E437D" w:rsidRDefault="002E437D">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C3A95FC" w14:textId="77777777" w:rsidR="002E437D" w:rsidRDefault="002E437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AD0"/>
    <w:rsid w:val="00031C71"/>
    <w:rsid w:val="00032559"/>
    <w:rsid w:val="00052040"/>
    <w:rsid w:val="00074AD0"/>
    <w:rsid w:val="00077A22"/>
    <w:rsid w:val="000B25AE"/>
    <w:rsid w:val="000B55AB"/>
    <w:rsid w:val="000D24DC"/>
    <w:rsid w:val="000D656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E437D"/>
    <w:rsid w:val="0030662D"/>
    <w:rsid w:val="003163BB"/>
    <w:rsid w:val="003235A7"/>
    <w:rsid w:val="003677B6"/>
    <w:rsid w:val="003D3579"/>
    <w:rsid w:val="003E2795"/>
    <w:rsid w:val="003F0D73"/>
    <w:rsid w:val="00462DBE"/>
    <w:rsid w:val="00464699"/>
    <w:rsid w:val="00483379"/>
    <w:rsid w:val="00487BC5"/>
    <w:rsid w:val="00496888"/>
    <w:rsid w:val="004A7476"/>
    <w:rsid w:val="004E5896"/>
    <w:rsid w:val="004F1646"/>
    <w:rsid w:val="004F16CE"/>
    <w:rsid w:val="00513EE6"/>
    <w:rsid w:val="00534F8F"/>
    <w:rsid w:val="00590035"/>
    <w:rsid w:val="005B177E"/>
    <w:rsid w:val="005B3921"/>
    <w:rsid w:val="005F26D7"/>
    <w:rsid w:val="005F5450"/>
    <w:rsid w:val="0064147E"/>
    <w:rsid w:val="00691166"/>
    <w:rsid w:val="006D0412"/>
    <w:rsid w:val="007411B9"/>
    <w:rsid w:val="00780D95"/>
    <w:rsid w:val="00780DC7"/>
    <w:rsid w:val="007A0D55"/>
    <w:rsid w:val="007A1ACD"/>
    <w:rsid w:val="007B3377"/>
    <w:rsid w:val="007E5F44"/>
    <w:rsid w:val="00821DE3"/>
    <w:rsid w:val="00833FCF"/>
    <w:rsid w:val="00846CE1"/>
    <w:rsid w:val="00887E14"/>
    <w:rsid w:val="008A5B87"/>
    <w:rsid w:val="00922950"/>
    <w:rsid w:val="00935D7E"/>
    <w:rsid w:val="009A7264"/>
    <w:rsid w:val="009B12FD"/>
    <w:rsid w:val="009D1606"/>
    <w:rsid w:val="009E18A1"/>
    <w:rsid w:val="009E73D7"/>
    <w:rsid w:val="00A27D2C"/>
    <w:rsid w:val="00A76FD9"/>
    <w:rsid w:val="00A86BF1"/>
    <w:rsid w:val="00AB436D"/>
    <w:rsid w:val="00AD2F24"/>
    <w:rsid w:val="00AD4844"/>
    <w:rsid w:val="00B219AE"/>
    <w:rsid w:val="00B33145"/>
    <w:rsid w:val="00B574C9"/>
    <w:rsid w:val="00BC39C9"/>
    <w:rsid w:val="00BE5BF7"/>
    <w:rsid w:val="00BF40E1"/>
    <w:rsid w:val="00C27FAB"/>
    <w:rsid w:val="00C358D4"/>
    <w:rsid w:val="00C6296B"/>
    <w:rsid w:val="00CC1A61"/>
    <w:rsid w:val="00CC586D"/>
    <w:rsid w:val="00CF1542"/>
    <w:rsid w:val="00CF3EC5"/>
    <w:rsid w:val="00D656DA"/>
    <w:rsid w:val="00D83300"/>
    <w:rsid w:val="00DB40B4"/>
    <w:rsid w:val="00DC6B48"/>
    <w:rsid w:val="00DF01B0"/>
    <w:rsid w:val="00E85A05"/>
    <w:rsid w:val="00E94D57"/>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EE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 w:type="paragraph" w:styleId="Caption">
    <w:name w:val="caption"/>
    <w:basedOn w:val="Normal"/>
    <w:next w:val="Normal"/>
    <w:uiPriority w:val="35"/>
    <w:semiHidden/>
    <w:qFormat/>
    <w:rsid w:val="00E94D5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31C7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74AD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AD0"/>
    <w:rPr>
      <w:rFonts w:ascii="Lucida Grande" w:hAnsi="Lucida Grande" w:cs="Lucida Grande"/>
      <w:sz w:val="18"/>
      <w:szCs w:val="18"/>
    </w:rPr>
  </w:style>
  <w:style w:type="paragraph" w:styleId="Caption">
    <w:name w:val="caption"/>
    <w:basedOn w:val="Normal"/>
    <w:next w:val="Normal"/>
    <w:uiPriority w:val="35"/>
    <w:semiHidden/>
    <w:qFormat/>
    <w:rsid w:val="00E94D57"/>
    <w:pPr>
      <w:spacing w:after="200" w:line="240" w:lineRule="auto"/>
    </w:pPr>
    <w:rPr>
      <w:b/>
      <w:bCs/>
      <w:color w:val="5B9BD5" w:themeColor="accent1"/>
      <w:sz w:val="18"/>
      <w:szCs w:val="18"/>
    </w:rPr>
  </w:style>
  <w:style w:type="character" w:styleId="Hyperlink">
    <w:name w:val="Hyperlink"/>
    <w:basedOn w:val="DefaultParagraphFont"/>
    <w:uiPriority w:val="99"/>
    <w:unhideWhenUsed/>
    <w:rsid w:val="00031C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anuelenriquez.com/"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BDD2176BEB1E4CBF1C5BC34E19DDEA"/>
        <w:category>
          <w:name w:val="General"/>
          <w:gallery w:val="placeholder"/>
        </w:category>
        <w:types>
          <w:type w:val="bbPlcHdr"/>
        </w:types>
        <w:behaviors>
          <w:behavior w:val="content"/>
        </w:behaviors>
        <w:guid w:val="{45A7CEC4-9474-F741-A8EE-B6F6031C1009}"/>
      </w:docPartPr>
      <w:docPartBody>
        <w:p w:rsidR="009456DB" w:rsidRDefault="009456DB">
          <w:pPr>
            <w:pStyle w:val="D7BDD2176BEB1E4CBF1C5BC34E19DDEA"/>
          </w:pPr>
          <w:r w:rsidRPr="00CC586D">
            <w:rPr>
              <w:rStyle w:val="PlaceholderText"/>
              <w:b/>
              <w:color w:val="FFFFFF" w:themeColor="background1"/>
            </w:rPr>
            <w:t>[Salutation]</w:t>
          </w:r>
        </w:p>
      </w:docPartBody>
    </w:docPart>
    <w:docPart>
      <w:docPartPr>
        <w:name w:val="D1BFE6DCDBF8FD468A7ABA0191119C32"/>
        <w:category>
          <w:name w:val="General"/>
          <w:gallery w:val="placeholder"/>
        </w:category>
        <w:types>
          <w:type w:val="bbPlcHdr"/>
        </w:types>
        <w:behaviors>
          <w:behavior w:val="content"/>
        </w:behaviors>
        <w:guid w:val="{935A7F76-C8C2-1540-8E8A-47D1D56F9C3F}"/>
      </w:docPartPr>
      <w:docPartBody>
        <w:p w:rsidR="009456DB" w:rsidRDefault="009456DB">
          <w:pPr>
            <w:pStyle w:val="D1BFE6DCDBF8FD468A7ABA0191119C32"/>
          </w:pPr>
          <w:r>
            <w:rPr>
              <w:rStyle w:val="PlaceholderText"/>
            </w:rPr>
            <w:t>[First name]</w:t>
          </w:r>
        </w:p>
      </w:docPartBody>
    </w:docPart>
    <w:docPart>
      <w:docPartPr>
        <w:name w:val="CA44572AC150D84DABA7047A64F4AD86"/>
        <w:category>
          <w:name w:val="General"/>
          <w:gallery w:val="placeholder"/>
        </w:category>
        <w:types>
          <w:type w:val="bbPlcHdr"/>
        </w:types>
        <w:behaviors>
          <w:behavior w:val="content"/>
        </w:behaviors>
        <w:guid w:val="{6137A285-8022-4544-9B9B-2F44378CFFFF}"/>
      </w:docPartPr>
      <w:docPartBody>
        <w:p w:rsidR="009456DB" w:rsidRDefault="009456DB">
          <w:pPr>
            <w:pStyle w:val="CA44572AC150D84DABA7047A64F4AD86"/>
          </w:pPr>
          <w:r>
            <w:rPr>
              <w:rStyle w:val="PlaceholderText"/>
            </w:rPr>
            <w:t>[Middle name]</w:t>
          </w:r>
        </w:p>
      </w:docPartBody>
    </w:docPart>
    <w:docPart>
      <w:docPartPr>
        <w:name w:val="47A8641CCEEDA04793FD788EAF5961DC"/>
        <w:category>
          <w:name w:val="General"/>
          <w:gallery w:val="placeholder"/>
        </w:category>
        <w:types>
          <w:type w:val="bbPlcHdr"/>
        </w:types>
        <w:behaviors>
          <w:behavior w:val="content"/>
        </w:behaviors>
        <w:guid w:val="{3179EC9B-E408-624A-A5A0-81B177387CEB}"/>
      </w:docPartPr>
      <w:docPartBody>
        <w:p w:rsidR="009456DB" w:rsidRDefault="009456DB">
          <w:pPr>
            <w:pStyle w:val="47A8641CCEEDA04793FD788EAF5961DC"/>
          </w:pPr>
          <w:r>
            <w:rPr>
              <w:rStyle w:val="PlaceholderText"/>
            </w:rPr>
            <w:t>[Last name]</w:t>
          </w:r>
        </w:p>
      </w:docPartBody>
    </w:docPart>
    <w:docPart>
      <w:docPartPr>
        <w:name w:val="B27EC00A5C79AD469F0BE81309DB70B0"/>
        <w:category>
          <w:name w:val="General"/>
          <w:gallery w:val="placeholder"/>
        </w:category>
        <w:types>
          <w:type w:val="bbPlcHdr"/>
        </w:types>
        <w:behaviors>
          <w:behavior w:val="content"/>
        </w:behaviors>
        <w:guid w:val="{CDA8C424-84DC-7A41-B96F-0BCA1C3404EB}"/>
      </w:docPartPr>
      <w:docPartBody>
        <w:p w:rsidR="009456DB" w:rsidRDefault="009456DB">
          <w:pPr>
            <w:pStyle w:val="B27EC00A5C79AD469F0BE81309DB70B0"/>
          </w:pPr>
          <w:r>
            <w:rPr>
              <w:rStyle w:val="PlaceholderText"/>
            </w:rPr>
            <w:t>[Enter your biography]</w:t>
          </w:r>
        </w:p>
      </w:docPartBody>
    </w:docPart>
    <w:docPart>
      <w:docPartPr>
        <w:name w:val="1D980B37C6A2024595A893895A87B7EA"/>
        <w:category>
          <w:name w:val="General"/>
          <w:gallery w:val="placeholder"/>
        </w:category>
        <w:types>
          <w:type w:val="bbPlcHdr"/>
        </w:types>
        <w:behaviors>
          <w:behavior w:val="content"/>
        </w:behaviors>
        <w:guid w:val="{604BDA8E-8E0C-854A-AB2E-C265B976820B}"/>
      </w:docPartPr>
      <w:docPartBody>
        <w:p w:rsidR="009456DB" w:rsidRDefault="009456DB">
          <w:pPr>
            <w:pStyle w:val="1D980B37C6A2024595A893895A87B7EA"/>
          </w:pPr>
          <w:r>
            <w:rPr>
              <w:rStyle w:val="PlaceholderText"/>
            </w:rPr>
            <w:t>[Enter the institution with which you are affiliated]</w:t>
          </w:r>
        </w:p>
      </w:docPartBody>
    </w:docPart>
    <w:docPart>
      <w:docPartPr>
        <w:name w:val="E718EC0AEB38624A97566724602BA8AC"/>
        <w:category>
          <w:name w:val="General"/>
          <w:gallery w:val="placeholder"/>
        </w:category>
        <w:types>
          <w:type w:val="bbPlcHdr"/>
        </w:types>
        <w:behaviors>
          <w:behavior w:val="content"/>
        </w:behaviors>
        <w:guid w:val="{5D265ABA-6B54-9443-B04B-2AB02AEFCB04}"/>
      </w:docPartPr>
      <w:docPartBody>
        <w:p w:rsidR="009456DB" w:rsidRDefault="009456DB">
          <w:pPr>
            <w:pStyle w:val="E718EC0AEB38624A97566724602BA8AC"/>
          </w:pPr>
          <w:r w:rsidRPr="00EF74F7">
            <w:rPr>
              <w:b/>
              <w:color w:val="808080" w:themeColor="background1" w:themeShade="80"/>
            </w:rPr>
            <w:t>[Enter the headword for your article]</w:t>
          </w:r>
        </w:p>
      </w:docPartBody>
    </w:docPart>
    <w:docPart>
      <w:docPartPr>
        <w:name w:val="111AA603AB2A494B9C316E36080FF8DC"/>
        <w:category>
          <w:name w:val="General"/>
          <w:gallery w:val="placeholder"/>
        </w:category>
        <w:types>
          <w:type w:val="bbPlcHdr"/>
        </w:types>
        <w:behaviors>
          <w:behavior w:val="content"/>
        </w:behaviors>
        <w:guid w:val="{FCB92804-8E19-9748-9C94-742F9E0ABCA5}"/>
      </w:docPartPr>
      <w:docPartBody>
        <w:p w:rsidR="009456DB" w:rsidRDefault="009456DB">
          <w:pPr>
            <w:pStyle w:val="111AA603AB2A494B9C316E36080FF8D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842BE3E861C747BFE590803401C9B7"/>
        <w:category>
          <w:name w:val="General"/>
          <w:gallery w:val="placeholder"/>
        </w:category>
        <w:types>
          <w:type w:val="bbPlcHdr"/>
        </w:types>
        <w:behaviors>
          <w:behavior w:val="content"/>
        </w:behaviors>
        <w:guid w:val="{27A82FF0-F6DC-AC47-B846-8F75DA9F6997}"/>
      </w:docPartPr>
      <w:docPartBody>
        <w:p w:rsidR="009456DB" w:rsidRDefault="009456DB">
          <w:pPr>
            <w:pStyle w:val="58842BE3E861C747BFE590803401C9B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742DBFFC249D498D965BA643C8C80E"/>
        <w:category>
          <w:name w:val="General"/>
          <w:gallery w:val="placeholder"/>
        </w:category>
        <w:types>
          <w:type w:val="bbPlcHdr"/>
        </w:types>
        <w:behaviors>
          <w:behavior w:val="content"/>
        </w:behaviors>
        <w:guid w:val="{8872BC3D-9F67-A742-8AF0-E9A6CCEB8593}"/>
      </w:docPartPr>
      <w:docPartBody>
        <w:p w:rsidR="009456DB" w:rsidRDefault="009456DB">
          <w:pPr>
            <w:pStyle w:val="ED742DBFFC249D498D965BA643C8C8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FA9C4102044543A122B938D64F259E"/>
        <w:category>
          <w:name w:val="General"/>
          <w:gallery w:val="placeholder"/>
        </w:category>
        <w:types>
          <w:type w:val="bbPlcHdr"/>
        </w:types>
        <w:behaviors>
          <w:behavior w:val="content"/>
        </w:behaviors>
        <w:guid w:val="{318CFE04-DD16-9B47-9566-12F69107C8E2}"/>
      </w:docPartPr>
      <w:docPartBody>
        <w:p w:rsidR="009456DB" w:rsidRDefault="009456DB">
          <w:pPr>
            <w:pStyle w:val="A9FA9C4102044543A122B938D64F259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6DB"/>
    <w:rsid w:val="00945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BDD2176BEB1E4CBF1C5BC34E19DDEA">
    <w:name w:val="D7BDD2176BEB1E4CBF1C5BC34E19DDEA"/>
  </w:style>
  <w:style w:type="paragraph" w:customStyle="1" w:styleId="D1BFE6DCDBF8FD468A7ABA0191119C32">
    <w:name w:val="D1BFE6DCDBF8FD468A7ABA0191119C32"/>
  </w:style>
  <w:style w:type="paragraph" w:customStyle="1" w:styleId="CA44572AC150D84DABA7047A64F4AD86">
    <w:name w:val="CA44572AC150D84DABA7047A64F4AD86"/>
  </w:style>
  <w:style w:type="paragraph" w:customStyle="1" w:styleId="47A8641CCEEDA04793FD788EAF5961DC">
    <w:name w:val="47A8641CCEEDA04793FD788EAF5961DC"/>
  </w:style>
  <w:style w:type="paragraph" w:customStyle="1" w:styleId="B27EC00A5C79AD469F0BE81309DB70B0">
    <w:name w:val="B27EC00A5C79AD469F0BE81309DB70B0"/>
  </w:style>
  <w:style w:type="paragraph" w:customStyle="1" w:styleId="1D980B37C6A2024595A893895A87B7EA">
    <w:name w:val="1D980B37C6A2024595A893895A87B7EA"/>
  </w:style>
  <w:style w:type="paragraph" w:customStyle="1" w:styleId="E718EC0AEB38624A97566724602BA8AC">
    <w:name w:val="E718EC0AEB38624A97566724602BA8AC"/>
  </w:style>
  <w:style w:type="paragraph" w:customStyle="1" w:styleId="111AA603AB2A494B9C316E36080FF8DC">
    <w:name w:val="111AA603AB2A494B9C316E36080FF8DC"/>
  </w:style>
  <w:style w:type="paragraph" w:customStyle="1" w:styleId="58842BE3E861C747BFE590803401C9B7">
    <w:name w:val="58842BE3E861C747BFE590803401C9B7"/>
  </w:style>
  <w:style w:type="paragraph" w:customStyle="1" w:styleId="ED742DBFFC249D498D965BA643C8C80E">
    <w:name w:val="ED742DBFFC249D498D965BA643C8C80E"/>
  </w:style>
  <w:style w:type="paragraph" w:customStyle="1" w:styleId="A9FA9C4102044543A122B938D64F259E">
    <w:name w:val="A9FA9C4102044543A122B938D64F25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Mor96</b:Tag>
    <b:SourceType>Book</b:SourceType>
    <b:Guid>{14F0C0F5-85E2-5940-8068-D9F4FAEAA6B6}</b:Guid>
    <b:Author>
      <b:Author>
        <b:NameList>
          <b:Person>
            <b:Last>Moreno Rivas</b:Last>
            <b:First>Yolanda</b:First>
          </b:Person>
        </b:NameList>
      </b:Author>
    </b:Author>
    <b:Title>La composición en México en el siglo XX</b:Title>
    <b:City>Mexico City</b:City>
    <b:Publisher>CONACULTA</b:Publisher>
    <b:Year>1996</b:Year>
    <b:Comments>Contains a brief biographical sketch, and an interview with the composer.</b:Comments>
    <b:RefOrder>3</b:RefOrder>
  </b:Source>
  <b:Source>
    <b:Tag>Alc01</b:Tag>
    <b:SourceType>Book</b:SourceType>
    <b:Guid>{44CEE3C9-9727-DC4D-A83B-197C6D2287AE}</b:Guid>
    <b:Author>
      <b:Author>
        <b:NameList>
          <b:Person>
            <b:Last>Alcaraz</b:Last>
            <b:First>José</b:First>
            <b:Middle>Antonio</b:Middle>
          </b:Person>
        </b:NameList>
      </b:Author>
    </b:Author>
    <b:Title>Manuel Enríquez: Canciones para un compañero de viaje</b:Title>
    <b:City>Mexico City</b:City>
    <b:Publisher>INBA/CENIDIM</b:Publisher>
    <b:Year>2001</b:Year>
    <b:Comments>A compilation of short essays from 1977-1998, the majority of which were originally published in newspapers.</b:Comments>
    <b:RefOrder>1</b:RefOrder>
  </b:Source>
  <b:Source>
    <b:Tag>Saa79</b:Tag>
    <b:SourceType>Report</b:SourceType>
    <b:Guid>{F2C60F3B-2CEB-454B-BAA5-533822F71BA9}</b:Guid>
    <b:Author>
      <b:Author>
        <b:NameList>
          <b:Person>
            <b:Last>Saavedra</b:Last>
            <b:First>Leonora</b:First>
          </b:Person>
        </b:NameList>
      </b:Author>
    </b:Author>
    <b:Title>Introduction à l’oeuvre de Manuel Enríquez</b:Title>
    <b:Year>1979</b:Year>
    <b:Comments>The most extensive monographic study of Enríquez. It contains a historical and analytic commentary of Enríquez’s work up to 1976.</b:Comments>
    <b:Institution>Université de Paris-Sorbonne</b:Institution>
    <b:ThesisType>Thesis</b:ThesisType>
    <b:RefOrder>4</b:RefOrder>
  </b:Source>
  <b:Source>
    <b:Tag>Saa99</b:Tag>
    <b:SourceType>BookSection</b:SourceType>
    <b:Guid>{10C11FD0-E8CA-6C47-B5E5-A208D0D92310}</b:Guid>
    <b:Author>
      <b:Author>
        <b:NameList>
          <b:Person>
            <b:Last>Saavedra</b:Last>
            <b:First>Leonora</b:First>
          </b:Person>
        </b:NameList>
      </b:Author>
    </b:Author>
    <b:Title>Manuel Enríquez</b:Title>
    <b:Year>1999</b:Year>
    <b:Pages>677-84</b:Pages>
    <b:Comments>A lengthy encyclopedia entry containing a comprehensive narrative about Enríquez’s life and works.</b:Comments>
    <b:Volume>4</b:Volume>
    <b:BookTitle>Diccionario de la música española e hispanoamericana</b:BookTitle>
    <b:RefOrder>5</b:RefOrder>
  </b:Source>
  <b:Source>
    <b:Tag>Tel10</b:Tag>
    <b:SourceType>Book</b:SourceType>
    <b:Guid>{0822C6FE-2B5A-1E48-95FB-4F03E01C55A6}</b:Guid>
    <b:Author>
      <b:Author>
        <b:NameList>
          <b:Person>
            <b:Last>Tello</b:Last>
            <b:First>Aurelio</b:First>
          </b:Person>
        </b:NameList>
      </b:Author>
    </b:Author>
    <b:Title>La música en México: Panorama del siglo XX</b:Title>
    <b:City>Mexico City</b:City>
    <b:Publisher>CONACULTA/FCE</b:Publisher>
    <b:Year>2010</b:Year>
    <b:Comments>Contextualizes Enríquez’s role in the avant-garde Mexican music scene.</b:Comments>
    <b:RefOrder>6</b:RefOrder>
  </b:Source>
  <b:Source>
    <b:Tag>Wag85</b:Tag>
    <b:SourceType>Report</b:SourceType>
    <b:Guid>{8E066FF3-6F6D-E647-A4E9-6E4C851EF9F5}</b:Guid>
    <b:Author>
      <b:Author>
        <b:NameList>
          <b:Person>
            <b:Last>Wagar</b:Last>
            <b:First>Jeannine</b:First>
          </b:Person>
        </b:NameList>
      </b:Author>
    </b:Author>
    <b:Title>Stylistic Tendencies in Three Contemporary Mexican Composers: Manuel Enríquez, Mario Lavista and Alicia Urreta</b:Title>
    <b:Year>1985</b:Year>
    <b:Comments>A section of Wagar’s dissertation is devoted to Enríquez’s works. It also contains an interview with the composer.</b:Comments>
    <b:Institution>Stanford University</b:Institution>
    <b:ThesisType>Dissertation </b:ThesisType>
    <b:RefOrder>7</b:RefOrder>
  </b:Source>
  <b:Source>
    <b:Tag>Gon82</b:Tag>
    <b:SourceType>Book</b:SourceType>
    <b:Guid>{1191DC68-EDFD-024B-AEF9-5F93AAD4D4D6}</b:Guid>
    <b:Author>
      <b:Author>
        <b:NameList>
          <b:Person>
            <b:Last>González</b:Last>
            <b:First>María</b:First>
            <b:Middle>Ángeles</b:Middle>
          </b:Person>
          <b:Person>
            <b:Last>Saavedra</b:Last>
            <b:First>Leonora</b:First>
          </b:Person>
        </b:NameList>
      </b:Author>
    </b:Author>
    <b:Title>Música mexicana contemporánea</b:Title>
    <b:City>Mexico City</b:City>
    <b:Publisher>Fondo de Cultura Económica</b:Publisher>
    <b:Year>1982</b:Year>
    <b:Comments>Contains an interview with the composer.</b:Comments>
    <b:RefOrder>2</b:RefOrder>
  </b:Source>
</b:Sources>
</file>

<file path=customXml/itemProps1.xml><?xml version="1.0" encoding="utf-8"?>
<ds:datastoreItem xmlns:ds="http://schemas.openxmlformats.org/officeDocument/2006/customXml" ds:itemID="{F570B655-CB76-1E46-A3B1-8D5695F93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40</TotalTime>
  <Pages>3</Pages>
  <Words>965</Words>
  <Characters>5507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10</cp:revision>
  <dcterms:created xsi:type="dcterms:W3CDTF">2015-01-07T05:41:00Z</dcterms:created>
  <dcterms:modified xsi:type="dcterms:W3CDTF">2015-01-09T04:51:00Z</dcterms:modified>
</cp:coreProperties>
</file>