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2B9DFF98444664BE86EF65D1D6D51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24477B25A8A4B9B81DC897FBCF09BC5"/>
            </w:placeholder>
            <w:text/>
          </w:sdtPr>
          <w:sdtEndPr/>
          <w:sdtContent>
            <w:tc>
              <w:tcPr>
                <w:tcW w:w="2073" w:type="dxa"/>
              </w:tcPr>
              <w:p w:rsidR="00B574C9" w:rsidRDefault="000C27D1" w:rsidP="000C27D1">
                <w:proofErr w:type="spellStart"/>
                <w:r>
                  <w:t>BEthany</w:t>
                </w:r>
                <w:proofErr w:type="spellEnd"/>
              </w:p>
            </w:tc>
          </w:sdtContent>
        </w:sdt>
        <w:sdt>
          <w:sdtPr>
            <w:alias w:val="Middle name"/>
            <w:tag w:val="authorMiddleName"/>
            <w:id w:val="-2076034781"/>
            <w:placeholder>
              <w:docPart w:val="F67D2644D84A43CD9623889F0E44E28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E592A66B44F41C78AE4D0C21CE751F6"/>
            </w:placeholder>
            <w:text/>
          </w:sdtPr>
          <w:sdtEndPr/>
          <w:sdtContent>
            <w:tc>
              <w:tcPr>
                <w:tcW w:w="2642" w:type="dxa"/>
              </w:tcPr>
              <w:p w:rsidR="00B574C9" w:rsidRDefault="000C27D1" w:rsidP="000C27D1">
                <w:r>
                  <w:t>Rex</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A532730E5E74BFBB5BC6CF94ECA83F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3FA82E32C64413787269FCE13FCE9D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1CCF1EF60C54413A05BD311CEE84023"/>
            </w:placeholder>
            <w:text/>
          </w:sdtPr>
          <w:sdtContent>
            <w:tc>
              <w:tcPr>
                <w:tcW w:w="9016" w:type="dxa"/>
                <w:tcMar>
                  <w:top w:w="113" w:type="dxa"/>
                  <w:bottom w:w="113" w:type="dxa"/>
                </w:tcMar>
              </w:tcPr>
              <w:p w:rsidR="003F0D73" w:rsidRPr="00FB589A" w:rsidRDefault="000C27D1" w:rsidP="000C27D1">
                <w:pPr>
                  <w:rPr>
                    <w:b/>
                  </w:rPr>
                </w:pPr>
                <w:r w:rsidRPr="000C27D1">
                  <w:t>Ernst, Max (1891-1976)</w:t>
                </w:r>
              </w:p>
            </w:tc>
          </w:sdtContent>
        </w:sdt>
      </w:tr>
      <w:tr w:rsidR="00464699" w:rsidTr="007821B0">
        <w:sdt>
          <w:sdtPr>
            <w:alias w:val="Variant headwords"/>
            <w:tag w:val="variantHeadwords"/>
            <w:id w:val="173464402"/>
            <w:placeholder>
              <w:docPart w:val="B2435CF88A7C4A458D0A2D5F74DE68A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DDAD1DD43C94A2B9ED72DD4F85AA39D"/>
            </w:placeholder>
          </w:sdtPr>
          <w:sdtEndPr/>
          <w:sdtContent>
            <w:tc>
              <w:tcPr>
                <w:tcW w:w="9016" w:type="dxa"/>
                <w:tcMar>
                  <w:top w:w="113" w:type="dxa"/>
                  <w:bottom w:w="113" w:type="dxa"/>
                </w:tcMar>
              </w:tcPr>
              <w:p w:rsidR="00E85A05" w:rsidRPr="000C27D1" w:rsidRDefault="000C27D1" w:rsidP="001039AE">
                <w:r>
                  <w:t xml:space="preserve">Max Ernst was a painter, sculptor and printmaker. He was born in Germany but lived in Paris, then New York, returning to France in the 1960s. An encounter with Ernst’s work reveals an unconventional frame of reference marked by a ceaseless search for new forms of expression – forms capable of responding to an era of fragmentation and a loss of faith in the Enlightenment ideals of reason and progress. Ernst was an early </w:t>
                </w:r>
                <w:r w:rsidR="001039AE">
                  <w:t>leader</w:t>
                </w:r>
                <w:r>
                  <w:t xml:space="preserve"> of Dadaism in Cologne and a central member of the Surrealist movement. Indeed, his work is full of intentional contradictions and red herrings, yet it is possible to detect technical and thematic foci throughout his </w:t>
                </w:r>
                <w:r>
                  <w:rPr>
                    <w:i/>
                  </w:rPr>
                  <w:t>oeuvre</w:t>
                </w:r>
                <w:r>
                  <w:t xml:space="preserve">: birds, forests, petrified cities and the natural sciences. In order to give form to the visions of his unconscious mind, Ernst developed a number of semi-automatic methods of creation: </w:t>
                </w:r>
                <w:proofErr w:type="spellStart"/>
                <w:r w:rsidRPr="007E2392">
                  <w:rPr>
                    <w:i/>
                  </w:rPr>
                  <w:t>grattage</w:t>
                </w:r>
                <w:proofErr w:type="spellEnd"/>
                <w:r>
                  <w:rPr>
                    <w:i/>
                  </w:rPr>
                  <w:t xml:space="preserve"> </w:t>
                </w:r>
                <w:r w:rsidRPr="00AE0995">
                  <w:t>(scraping paint from the canvas)</w:t>
                </w:r>
                <w:r>
                  <w:t>;</w:t>
                </w:r>
                <w:r w:rsidRPr="007E2392">
                  <w:rPr>
                    <w:i/>
                  </w:rPr>
                  <w:t xml:space="preserve"> frottage</w:t>
                </w:r>
                <w:r>
                  <w:rPr>
                    <w:i/>
                  </w:rPr>
                  <w:t xml:space="preserve"> </w:t>
                </w:r>
                <w:r w:rsidRPr="00AE0995">
                  <w:t>(</w:t>
                </w:r>
                <w:r>
                  <w:t xml:space="preserve">taking </w:t>
                </w:r>
                <w:r w:rsidRPr="00AE0995">
                  <w:t>rubbings)</w:t>
                </w:r>
                <w:r>
                  <w:t>;</w:t>
                </w:r>
                <w:r w:rsidRPr="007E2392">
                  <w:rPr>
                    <w:i/>
                  </w:rPr>
                  <w:t xml:space="preserve"> </w:t>
                </w:r>
                <w:r w:rsidRPr="007E2392">
                  <w:rPr>
                    <w:i/>
                    <w:color w:val="101010"/>
                    <w:shd w:val="clear" w:color="auto" w:fill="FFFFFF"/>
                  </w:rPr>
                  <w:t xml:space="preserve">decalcomania </w:t>
                </w:r>
                <w:r w:rsidRPr="00AE0995">
                  <w:rPr>
                    <w:color w:val="101010"/>
                    <w:shd w:val="clear" w:color="auto" w:fill="FFFFFF"/>
                  </w:rPr>
                  <w:t>(</w:t>
                </w:r>
                <w:r>
                  <w:rPr>
                    <w:color w:val="101010"/>
                    <w:shd w:val="clear" w:color="auto" w:fill="FFFFFF"/>
                  </w:rPr>
                  <w:t>a form of image transfer</w:t>
                </w:r>
                <w:r w:rsidRPr="00AE0995">
                  <w:rPr>
                    <w:color w:val="101010"/>
                    <w:shd w:val="clear" w:color="auto" w:fill="FFFFFF"/>
                  </w:rPr>
                  <w:t xml:space="preserve">); and </w:t>
                </w:r>
                <w:r w:rsidRPr="007E2392">
                  <w:rPr>
                    <w:i/>
                    <w:color w:val="101010"/>
                    <w:shd w:val="clear" w:color="auto" w:fill="FFFFFF"/>
                  </w:rPr>
                  <w:t>oscillatio</w:t>
                </w:r>
                <w:r w:rsidRPr="00AE0995">
                  <w:rPr>
                    <w:i/>
                    <w:color w:val="101010"/>
                    <w:shd w:val="clear" w:color="auto" w:fill="FFFFFF"/>
                  </w:rPr>
                  <w:t>n</w:t>
                </w:r>
                <w:r>
                  <w:rPr>
                    <w:i/>
                    <w:color w:val="101010"/>
                    <w:shd w:val="clear" w:color="auto" w:fill="FFFFFF"/>
                  </w:rPr>
                  <w:t xml:space="preserve"> </w:t>
                </w:r>
                <w:r w:rsidRPr="00AE0995">
                  <w:rPr>
                    <w:color w:val="101010"/>
                    <w:shd w:val="clear" w:color="auto" w:fill="FFFFFF"/>
                  </w:rPr>
                  <w:t xml:space="preserve">(swinging a pierced paint can </w:t>
                </w:r>
                <w:r>
                  <w:rPr>
                    <w:color w:val="101010"/>
                    <w:shd w:val="clear" w:color="auto" w:fill="FFFFFF"/>
                  </w:rPr>
                  <w:t>to drip paint on the canvas</w:t>
                </w:r>
                <w:r w:rsidRPr="00AE0995">
                  <w:rPr>
                    <w:color w:val="101010"/>
                    <w:shd w:val="clear" w:color="auto" w:fill="FFFFFF"/>
                  </w:rPr>
                  <w:t>).</w:t>
                </w:r>
                <w:r>
                  <w:rPr>
                    <w:i/>
                    <w:color w:val="101010"/>
                    <w:shd w:val="clear" w:color="auto" w:fill="FFFFFF"/>
                  </w:rPr>
                  <w:t xml:space="preserve"> </w:t>
                </w:r>
                <w:r>
                  <w:rPr>
                    <w:color w:val="101010"/>
                    <w:shd w:val="clear" w:color="auto" w:fill="FFFFFF"/>
                  </w:rPr>
                  <w:t xml:space="preserve">His approach was partly derived from Sigmund Freud’s psychoanalytic theories, an influence shared by the Surrealists Paul </w:t>
                </w:r>
                <w:proofErr w:type="spellStart"/>
                <w:r w:rsidRPr="00B138F6">
                  <w:rPr>
                    <w:rStyle w:val="Emphasis"/>
                    <w:rFonts w:ascii="Times New Roman" w:hAnsi="Times New Roman" w:cs="Times New Roman"/>
                    <w:bCs/>
                    <w:shd w:val="clear" w:color="auto" w:fill="FFFFFF"/>
                  </w:rPr>
                  <w:t>É</w:t>
                </w:r>
                <w:r>
                  <w:rPr>
                    <w:color w:val="101010"/>
                    <w:shd w:val="clear" w:color="auto" w:fill="FFFFFF"/>
                  </w:rPr>
                  <w:t>luard</w:t>
                </w:r>
                <w:proofErr w:type="spellEnd"/>
                <w:r>
                  <w:rPr>
                    <w:color w:val="101010"/>
                    <w:shd w:val="clear" w:color="auto" w:fill="FFFFFF"/>
                  </w:rPr>
                  <w:t xml:space="preserve"> and Andr</w:t>
                </w:r>
                <w:r w:rsidRPr="00B138F6">
                  <w:rPr>
                    <w:rStyle w:val="Emphasis"/>
                    <w:rFonts w:ascii="Times New Roman" w:hAnsi="Times New Roman" w:cs="Times New Roman"/>
                    <w:bCs/>
                    <w:shd w:val="clear" w:color="auto" w:fill="FFFFFF"/>
                  </w:rPr>
                  <w:t>é</w:t>
                </w:r>
                <w:r w:rsidRPr="00B138F6">
                  <w:rPr>
                    <w:i/>
                    <w:color w:val="101010"/>
                    <w:shd w:val="clear" w:color="auto" w:fill="FFFFFF"/>
                  </w:rPr>
                  <w:t xml:space="preserve"> </w:t>
                </w:r>
                <w:r>
                  <w:rPr>
                    <w:color w:val="101010"/>
                    <w:shd w:val="clear" w:color="auto" w:fill="FFFFFF"/>
                  </w:rPr>
                  <w:t xml:space="preserve">Breton. Taking war as his primordial experience, Ernst wrestled with multiple forms of expression to produce an extensive and enigmatic body of work that </w:t>
                </w:r>
                <w:r w:rsidRPr="001039AE">
                  <w:rPr>
                    <w:color w:val="101010"/>
                    <w:shd w:val="clear" w:color="auto" w:fill="FFFFFF"/>
                  </w:rPr>
                  <w:t>limns</w:t>
                </w:r>
                <w:r>
                  <w:rPr>
                    <w:color w:val="101010"/>
                    <w:shd w:val="clear" w:color="auto" w:fill="FFFFFF"/>
                  </w:rPr>
                  <w:t xml:space="preserve"> the experience of living in a period of bewildering social and political upheaval. </w:t>
                </w:r>
              </w:p>
            </w:tc>
          </w:sdtContent>
        </w:sdt>
      </w:tr>
      <w:tr w:rsidR="003F0D73" w:rsidTr="003F0D73">
        <w:sdt>
          <w:sdtPr>
            <w:alias w:val="Article text"/>
            <w:tag w:val="articleText"/>
            <w:id w:val="634067588"/>
            <w:placeholder>
              <w:docPart w:val="829BD452BDF542ACA7C3293E42B97150"/>
            </w:placeholder>
          </w:sdtPr>
          <w:sdtEndPr/>
          <w:sdtContent>
            <w:tc>
              <w:tcPr>
                <w:tcW w:w="9016" w:type="dxa"/>
                <w:tcMar>
                  <w:top w:w="113" w:type="dxa"/>
                  <w:bottom w:w="113" w:type="dxa"/>
                </w:tcMar>
              </w:tcPr>
              <w:p w:rsidR="001039AE" w:rsidRPr="00455990" w:rsidRDefault="001039AE" w:rsidP="001039AE">
                <w:r>
                  <w:t xml:space="preserve">Max Ernst was a painter, sculptor and printmaker. He was born in Germany but lived in Paris, then New York, returning to France in the 1960s. An encounter with Ernst’s work reveals an unconventional frame of reference marked by a ceaseless search for new forms of expression – forms capable of responding to an era of fragmentation and a loss of faith in the Enlightenment ideals of reason and progress. Ernst was an early leader of Dadaism in Cologne and a central member of the Surrealist movement. Indeed, his work is full of intentional contradictions and red herrings, yet it is possible to detect technical and thematic foci throughout his </w:t>
                </w:r>
                <w:r>
                  <w:rPr>
                    <w:i/>
                  </w:rPr>
                  <w:t>oeuvre</w:t>
                </w:r>
                <w:r>
                  <w:t xml:space="preserve">: birds, forests, petrified cities and the natural sciences. In order to give form to the visions of his unconscious mind, Ernst developed a number of semi-automatic methods of creation: </w:t>
                </w:r>
                <w:proofErr w:type="spellStart"/>
                <w:r w:rsidRPr="007E2392">
                  <w:rPr>
                    <w:i/>
                  </w:rPr>
                  <w:t>grattage</w:t>
                </w:r>
                <w:proofErr w:type="spellEnd"/>
                <w:r>
                  <w:rPr>
                    <w:i/>
                  </w:rPr>
                  <w:t xml:space="preserve"> </w:t>
                </w:r>
                <w:r w:rsidRPr="00AE0995">
                  <w:t>(scraping paint from the canvas)</w:t>
                </w:r>
                <w:r>
                  <w:t>;</w:t>
                </w:r>
                <w:r w:rsidRPr="007E2392">
                  <w:rPr>
                    <w:i/>
                  </w:rPr>
                  <w:t xml:space="preserve"> frottage</w:t>
                </w:r>
                <w:r>
                  <w:rPr>
                    <w:i/>
                  </w:rPr>
                  <w:t xml:space="preserve"> </w:t>
                </w:r>
                <w:r w:rsidRPr="00AE0995">
                  <w:t>(</w:t>
                </w:r>
                <w:r>
                  <w:t xml:space="preserve">taking </w:t>
                </w:r>
                <w:r w:rsidRPr="00AE0995">
                  <w:t>rubbings)</w:t>
                </w:r>
                <w:r>
                  <w:t>;</w:t>
                </w:r>
                <w:r w:rsidRPr="007E2392">
                  <w:rPr>
                    <w:i/>
                  </w:rPr>
                  <w:t xml:space="preserve"> </w:t>
                </w:r>
                <w:r w:rsidRPr="007E2392">
                  <w:rPr>
                    <w:i/>
                    <w:color w:val="101010"/>
                    <w:shd w:val="clear" w:color="auto" w:fill="FFFFFF"/>
                  </w:rPr>
                  <w:t xml:space="preserve">decalcomania </w:t>
                </w:r>
                <w:r w:rsidRPr="00AE0995">
                  <w:rPr>
                    <w:color w:val="101010"/>
                    <w:shd w:val="clear" w:color="auto" w:fill="FFFFFF"/>
                  </w:rPr>
                  <w:t>(</w:t>
                </w:r>
                <w:r>
                  <w:rPr>
                    <w:color w:val="101010"/>
                    <w:shd w:val="clear" w:color="auto" w:fill="FFFFFF"/>
                  </w:rPr>
                  <w:t>a form of image transfer</w:t>
                </w:r>
                <w:r w:rsidRPr="00AE0995">
                  <w:rPr>
                    <w:color w:val="101010"/>
                    <w:shd w:val="clear" w:color="auto" w:fill="FFFFFF"/>
                  </w:rPr>
                  <w:t xml:space="preserve">); and </w:t>
                </w:r>
                <w:r w:rsidRPr="007E2392">
                  <w:rPr>
                    <w:i/>
                    <w:color w:val="101010"/>
                    <w:shd w:val="clear" w:color="auto" w:fill="FFFFFF"/>
                  </w:rPr>
                  <w:t>oscillatio</w:t>
                </w:r>
                <w:r w:rsidRPr="00AE0995">
                  <w:rPr>
                    <w:i/>
                    <w:color w:val="101010"/>
                    <w:shd w:val="clear" w:color="auto" w:fill="FFFFFF"/>
                  </w:rPr>
                  <w:t>n</w:t>
                </w:r>
                <w:r>
                  <w:rPr>
                    <w:i/>
                    <w:color w:val="101010"/>
                    <w:shd w:val="clear" w:color="auto" w:fill="FFFFFF"/>
                  </w:rPr>
                  <w:t xml:space="preserve"> </w:t>
                </w:r>
                <w:r w:rsidRPr="00AE0995">
                  <w:rPr>
                    <w:color w:val="101010"/>
                    <w:shd w:val="clear" w:color="auto" w:fill="FFFFFF"/>
                  </w:rPr>
                  <w:t xml:space="preserve">(swinging a pierced paint can </w:t>
                </w:r>
                <w:r>
                  <w:rPr>
                    <w:color w:val="101010"/>
                    <w:shd w:val="clear" w:color="auto" w:fill="FFFFFF"/>
                  </w:rPr>
                  <w:t>to drip paint on the canvas</w:t>
                </w:r>
                <w:r w:rsidRPr="00AE0995">
                  <w:rPr>
                    <w:color w:val="101010"/>
                    <w:shd w:val="clear" w:color="auto" w:fill="FFFFFF"/>
                  </w:rPr>
                  <w:t>).</w:t>
                </w:r>
                <w:r>
                  <w:rPr>
                    <w:i/>
                    <w:color w:val="101010"/>
                    <w:shd w:val="clear" w:color="auto" w:fill="FFFFFF"/>
                  </w:rPr>
                  <w:t xml:space="preserve"> </w:t>
                </w:r>
                <w:r>
                  <w:rPr>
                    <w:color w:val="101010"/>
                    <w:shd w:val="clear" w:color="auto" w:fill="FFFFFF"/>
                  </w:rPr>
                  <w:t xml:space="preserve">His approach was partly derived from Sigmund Freud’s psychoanalytic theories, an influence shared by the Surrealists Paul </w:t>
                </w:r>
                <w:proofErr w:type="spellStart"/>
                <w:r w:rsidRPr="00B138F6">
                  <w:rPr>
                    <w:rStyle w:val="Emphasis"/>
                    <w:rFonts w:ascii="Times New Roman" w:hAnsi="Times New Roman" w:cs="Times New Roman"/>
                    <w:bCs/>
                    <w:shd w:val="clear" w:color="auto" w:fill="FFFFFF"/>
                  </w:rPr>
                  <w:t>É</w:t>
                </w:r>
                <w:r>
                  <w:rPr>
                    <w:color w:val="101010"/>
                    <w:shd w:val="clear" w:color="auto" w:fill="FFFFFF"/>
                  </w:rPr>
                  <w:t>luard</w:t>
                </w:r>
                <w:proofErr w:type="spellEnd"/>
                <w:r>
                  <w:rPr>
                    <w:color w:val="101010"/>
                    <w:shd w:val="clear" w:color="auto" w:fill="FFFFFF"/>
                  </w:rPr>
                  <w:t xml:space="preserve"> and Andr</w:t>
                </w:r>
                <w:r w:rsidRPr="00B138F6">
                  <w:rPr>
                    <w:rStyle w:val="Emphasis"/>
                    <w:rFonts w:ascii="Times New Roman" w:hAnsi="Times New Roman" w:cs="Times New Roman"/>
                    <w:bCs/>
                    <w:shd w:val="clear" w:color="auto" w:fill="FFFFFF"/>
                  </w:rPr>
                  <w:t>é</w:t>
                </w:r>
                <w:r w:rsidRPr="00B138F6">
                  <w:rPr>
                    <w:i/>
                    <w:color w:val="101010"/>
                    <w:shd w:val="clear" w:color="auto" w:fill="FFFFFF"/>
                  </w:rPr>
                  <w:t xml:space="preserve"> </w:t>
                </w:r>
                <w:r>
                  <w:rPr>
                    <w:color w:val="101010"/>
                    <w:shd w:val="clear" w:color="auto" w:fill="FFFFFF"/>
                  </w:rPr>
                  <w:t xml:space="preserve">Breton. Taking war as his primordial experience, Ernst wrestled with multiple forms of expression to produce an extensive and enigmatic body of work that </w:t>
                </w:r>
                <w:r w:rsidRPr="00C65905">
                  <w:rPr>
                    <w:color w:val="101010"/>
                    <w:shd w:val="clear" w:color="auto" w:fill="FFFFFF"/>
                  </w:rPr>
                  <w:t>limns</w:t>
                </w:r>
                <w:r>
                  <w:rPr>
                    <w:color w:val="101010"/>
                    <w:shd w:val="clear" w:color="auto" w:fill="FFFFFF"/>
                  </w:rPr>
                  <w:t xml:space="preserve"> the experience of living in a period of bewildering social and political upheaval. </w:t>
                </w:r>
              </w:p>
              <w:p w:rsidR="001039AE" w:rsidRDefault="001039AE" w:rsidP="001039AE"/>
              <w:p w:rsidR="001039AE" w:rsidRDefault="001039AE" w:rsidP="001039AE">
                <w:pPr>
                  <w:rPr>
                    <w:color w:val="101010"/>
                    <w:shd w:val="clear" w:color="auto" w:fill="FFFFFF"/>
                  </w:rPr>
                </w:pPr>
                <w:r>
                  <w:t xml:space="preserve">Ernst began as a student of philosophy and psychiatry at the University of Bonn, but soon abandoned formal study to concentrate on painting. In his early period, marked by a friendship with </w:t>
                </w:r>
                <w:r w:rsidRPr="004B6B9F">
                  <w:t>expressionist</w:t>
                </w:r>
                <w:r>
                  <w:t xml:space="preserve"> painter August Macke, Ernst experimented with the styles of the avant-garde </w:t>
                </w:r>
                <w:r>
                  <w:lastRenderedPageBreak/>
                  <w:t xml:space="preserve">and became aligned with The </w:t>
                </w:r>
                <w:proofErr w:type="spellStart"/>
                <w:r>
                  <w:t>Blaue</w:t>
                </w:r>
                <w:proofErr w:type="spellEnd"/>
                <w:r>
                  <w:t xml:space="preserve"> Reiter [The Blue Rider] group of artists. In 1912, </w:t>
                </w:r>
                <w:r w:rsidRPr="00FF5E76">
                  <w:t xml:space="preserve">he encountered the work of </w:t>
                </w:r>
                <w:r>
                  <w:t xml:space="preserve">Paul </w:t>
                </w:r>
                <w:r w:rsidRPr="00FF5E76">
                  <w:rPr>
                    <w:color w:val="101010"/>
                    <w:shd w:val="clear" w:color="auto" w:fill="FFFFFF"/>
                  </w:rPr>
                  <w:t>Cézanne</w:t>
                </w:r>
                <w:r>
                  <w:rPr>
                    <w:color w:val="101010"/>
                    <w:shd w:val="clear" w:color="auto" w:fill="FFFFFF"/>
                  </w:rPr>
                  <w:t xml:space="preserve">, Paul Gauguin, and Pablo Picasso at the </w:t>
                </w:r>
                <w:proofErr w:type="spellStart"/>
                <w:r>
                  <w:rPr>
                    <w:color w:val="101010"/>
                    <w:shd w:val="clear" w:color="auto" w:fill="FFFFFF"/>
                  </w:rPr>
                  <w:t>Sonderbund</w:t>
                </w:r>
                <w:proofErr w:type="spellEnd"/>
                <w:r>
                  <w:rPr>
                    <w:color w:val="101010"/>
                    <w:shd w:val="clear" w:color="auto" w:fill="FFFFFF"/>
                  </w:rPr>
                  <w:t xml:space="preserve"> exhibition in Cologne, now known as the first survey of modernist art. This, along with meeting Guillaume Apollinaire (1880-1918) and Jean (Hans) Arp (1886-1966), had an important impact on Ernst. This period of optimism was interrupted by the First World War, in which Ernst served as an Artillery officer. The experience was profoundly traumatic for him.</w:t>
                </w:r>
              </w:p>
              <w:p w:rsidR="001039AE" w:rsidRDefault="001039AE" w:rsidP="001039AE">
                <w:pPr>
                  <w:rPr>
                    <w:color w:val="101010"/>
                    <w:shd w:val="clear" w:color="auto" w:fill="FFFFFF"/>
                  </w:rPr>
                </w:pPr>
              </w:p>
              <w:p w:rsidR="001039AE" w:rsidRDefault="001039AE" w:rsidP="001039AE">
                <w:pPr>
                  <w:rPr>
                    <w:color w:val="101010"/>
                    <w:shd w:val="clear" w:color="auto" w:fill="FFFFFF"/>
                  </w:rPr>
                </w:pPr>
                <w:r>
                  <w:rPr>
                    <w:color w:val="101010"/>
                    <w:shd w:val="clear" w:color="auto" w:fill="FFFFFF"/>
                  </w:rPr>
                  <w:t xml:space="preserve">After the war, as a member of the Dada “anti-art” movement (and influenced by Giorgio de </w:t>
                </w:r>
                <w:proofErr w:type="spellStart"/>
                <w:r>
                  <w:rPr>
                    <w:color w:val="101010"/>
                    <w:shd w:val="clear" w:color="auto" w:fill="FFFFFF"/>
                  </w:rPr>
                  <w:t>Chircio’s</w:t>
                </w:r>
                <w:proofErr w:type="spellEnd"/>
                <w:r>
                  <w:rPr>
                    <w:color w:val="101010"/>
                    <w:shd w:val="clear" w:color="auto" w:fill="FFFFFF"/>
                  </w:rPr>
                  <w:t xml:space="preserve"> mystical paintings), Ernst began work on his first collages. These assemblages used non-artistic material, but went beyond the Cubist</w:t>
                </w:r>
                <w:r w:rsidRPr="005B6ED2">
                  <w:rPr>
                    <w:i/>
                    <w:shd w:val="clear" w:color="auto" w:fill="FFFFFF"/>
                  </w:rPr>
                  <w:t xml:space="preserve"> </w:t>
                </w:r>
                <w:proofErr w:type="spellStart"/>
                <w:r w:rsidRPr="00B138F6">
                  <w:rPr>
                    <w:i/>
                    <w:shd w:val="clear" w:color="auto" w:fill="FFFFFF"/>
                  </w:rPr>
                  <w:t>papier</w:t>
                </w:r>
                <w:proofErr w:type="spellEnd"/>
                <w:r w:rsidRPr="00B138F6">
                  <w:rPr>
                    <w:i/>
                    <w:shd w:val="clear" w:color="auto" w:fill="FFFFFF"/>
                  </w:rPr>
                  <w:t xml:space="preserve"> </w:t>
                </w:r>
                <w:proofErr w:type="spellStart"/>
                <w:r w:rsidRPr="00B138F6">
                  <w:rPr>
                    <w:i/>
                    <w:shd w:val="clear" w:color="auto" w:fill="FFFFFF"/>
                  </w:rPr>
                  <w:t>coll</w:t>
                </w:r>
                <w:r w:rsidRPr="00B138F6">
                  <w:rPr>
                    <w:rStyle w:val="Emphasis"/>
                    <w:rFonts w:ascii="Times New Roman" w:hAnsi="Times New Roman" w:cs="Times New Roman"/>
                    <w:bCs/>
                    <w:shd w:val="clear" w:color="auto" w:fill="FFFFFF"/>
                  </w:rPr>
                  <w:t>é</w:t>
                </w:r>
                <w:proofErr w:type="spellEnd"/>
                <w:r>
                  <w:rPr>
                    <w:rStyle w:val="Emphasis"/>
                    <w:rFonts w:ascii="Times New Roman" w:hAnsi="Times New Roman" w:cs="Times New Roman"/>
                    <w:bCs/>
                    <w:shd w:val="clear" w:color="auto" w:fill="FFFFFF"/>
                  </w:rPr>
                  <w:t xml:space="preserve"> </w:t>
                </w:r>
                <w:r w:rsidRPr="00E17F01">
                  <w:rPr>
                    <w:rStyle w:val="Emphasis"/>
                    <w:rFonts w:ascii="Times New Roman" w:hAnsi="Times New Roman" w:cs="Times New Roman"/>
                    <w:bCs/>
                    <w:shd w:val="clear" w:color="auto" w:fill="FFFFFF"/>
                  </w:rPr>
                  <w:t>technique</w:t>
                </w:r>
                <w:r>
                  <w:rPr>
                    <w:rStyle w:val="Emphasis"/>
                    <w:rFonts w:ascii="Times New Roman" w:hAnsi="Times New Roman" w:cs="Times New Roman"/>
                    <w:bCs/>
                    <w:shd w:val="clear" w:color="auto" w:fill="FFFFFF"/>
                  </w:rPr>
                  <w:t xml:space="preserve"> to open up the </w:t>
                </w:r>
                <w:r>
                  <w:rPr>
                    <w:color w:val="101010"/>
                    <w:shd w:val="clear" w:color="auto" w:fill="FFFFFF"/>
                  </w:rPr>
                  <w:t>“collage process…to possibilities that completely transformed its meaning, both technically and ideologically.”</w:t>
                </w:r>
                <w:r>
                  <w:t xml:space="preserve"> </w:t>
                </w:r>
                <w:r>
                  <w:rPr>
                    <w:color w:val="101010"/>
                    <w:shd w:val="clear" w:color="auto" w:fill="FFFFFF"/>
                  </w:rPr>
                  <w:t xml:space="preserve">In </w:t>
                </w:r>
                <w:r>
                  <w:rPr>
                    <w:i/>
                    <w:color w:val="101010"/>
                    <w:shd w:val="clear" w:color="auto" w:fill="FFFFFF"/>
                  </w:rPr>
                  <w:t xml:space="preserve">Sans Titre </w:t>
                </w:r>
                <w:r>
                  <w:rPr>
                    <w:color w:val="101010"/>
                    <w:shd w:val="clear" w:color="auto" w:fill="FFFFFF"/>
                  </w:rPr>
                  <w:t xml:space="preserve">(1920), Ernst combines scraps of knitted sweaters with gouache, ink, and crayon to create an abstracted form of two figures set against a landscape of constellations. </w:t>
                </w:r>
              </w:p>
              <w:p w:rsidR="001039AE" w:rsidRDefault="001039AE" w:rsidP="001039AE">
                <w:pPr>
                  <w:rPr>
                    <w:color w:val="101010"/>
                    <w:shd w:val="clear" w:color="auto" w:fill="FFFFFF"/>
                  </w:rPr>
                </w:pPr>
              </w:p>
              <w:p w:rsidR="001039AE" w:rsidRDefault="001039AE" w:rsidP="001039AE">
                <w:pPr>
                  <w:rPr>
                    <w:color w:val="101010"/>
                    <w:shd w:val="clear" w:color="auto" w:fill="FFFFFF"/>
                  </w:rPr>
                </w:pPr>
                <w:r>
                  <w:rPr>
                    <w:color w:val="101010"/>
                    <w:shd w:val="clear" w:color="auto" w:fill="FFFFFF"/>
                  </w:rPr>
                  <w:t xml:space="preserve">After moving to Paris in 1922, Ernst became aligned with the Surrealists. The movement shared the Dadaist distrust of the status quo and developed unconventional techniques in response Freud’s theories of the unconscious and Karl Marx’s revelation of the social subject, which dismantled the integrity of the “self”. After the appearance of the Surrealist Manifesto in 1924, Ernst published </w:t>
                </w:r>
                <w:r>
                  <w:rPr>
                    <w:i/>
                    <w:color w:val="101010"/>
                    <w:shd w:val="clear" w:color="auto" w:fill="FFFFFF"/>
                  </w:rPr>
                  <w:t xml:space="preserve">Histoire </w:t>
                </w:r>
                <w:proofErr w:type="spellStart"/>
                <w:r>
                  <w:rPr>
                    <w:i/>
                    <w:color w:val="101010"/>
                    <w:shd w:val="clear" w:color="auto" w:fill="FFFFFF"/>
                  </w:rPr>
                  <w:t>Naturelle</w:t>
                </w:r>
                <w:proofErr w:type="spellEnd"/>
                <w:r>
                  <w:rPr>
                    <w:i/>
                    <w:color w:val="101010"/>
                    <w:shd w:val="clear" w:color="auto" w:fill="FFFFFF"/>
                  </w:rPr>
                  <w:t xml:space="preserve"> </w:t>
                </w:r>
                <w:r w:rsidRPr="00AE0995">
                  <w:rPr>
                    <w:color w:val="101010"/>
                    <w:shd w:val="clear" w:color="auto" w:fill="FFFFFF"/>
                  </w:rPr>
                  <w:t>[</w:t>
                </w:r>
                <w:r>
                  <w:rPr>
                    <w:i/>
                    <w:color w:val="101010"/>
                    <w:shd w:val="clear" w:color="auto" w:fill="FFFFFF"/>
                  </w:rPr>
                  <w:t>Natural History</w:t>
                </w:r>
                <w:r w:rsidRPr="00AE0995">
                  <w:rPr>
                    <w:color w:val="101010"/>
                    <w:shd w:val="clear" w:color="auto" w:fill="FFFFFF"/>
                  </w:rPr>
                  <w:t>]</w:t>
                </w:r>
                <w:r>
                  <w:rPr>
                    <w:i/>
                    <w:color w:val="101010"/>
                    <w:shd w:val="clear" w:color="auto" w:fill="FFFFFF"/>
                  </w:rPr>
                  <w:t xml:space="preserve"> </w:t>
                </w:r>
                <w:r>
                  <w:rPr>
                    <w:color w:val="101010"/>
                    <w:shd w:val="clear" w:color="auto" w:fill="FFFFFF"/>
                  </w:rPr>
                  <w:t xml:space="preserve">in 1926. The graphic series consists of 34 </w:t>
                </w:r>
                <w:proofErr w:type="spellStart"/>
                <w:r w:rsidRPr="00E84C20">
                  <w:rPr>
                    <w:i/>
                    <w:color w:val="101010"/>
                    <w:shd w:val="clear" w:color="auto" w:fill="FFFFFF"/>
                  </w:rPr>
                  <w:t>frottages</w:t>
                </w:r>
                <w:proofErr w:type="spellEnd"/>
                <w:r>
                  <w:rPr>
                    <w:color w:val="101010"/>
                    <w:shd w:val="clear" w:color="auto" w:fill="FFFFFF"/>
                  </w:rPr>
                  <w:t xml:space="preserve"> (rubbings) whose methods of production are concealed by the work’s appearance as a scientific illustration. This combination of source materials and techniques continued in </w:t>
                </w:r>
                <w:r>
                  <w:rPr>
                    <w:i/>
                    <w:color w:val="101010"/>
                    <w:shd w:val="clear" w:color="auto" w:fill="FFFFFF"/>
                  </w:rPr>
                  <w:t xml:space="preserve">La femme 100 </w:t>
                </w:r>
                <w:proofErr w:type="spellStart"/>
                <w:r>
                  <w:rPr>
                    <w:i/>
                    <w:color w:val="101010"/>
                    <w:shd w:val="clear" w:color="auto" w:fill="FFFFFF"/>
                  </w:rPr>
                  <w:t>tetes</w:t>
                </w:r>
                <w:proofErr w:type="spellEnd"/>
                <w:r>
                  <w:rPr>
                    <w:i/>
                    <w:color w:val="101010"/>
                    <w:shd w:val="clear" w:color="auto" w:fill="FFFFFF"/>
                  </w:rPr>
                  <w:t xml:space="preserve"> </w:t>
                </w:r>
                <w:r w:rsidRPr="00AE0995">
                  <w:rPr>
                    <w:color w:val="101010"/>
                    <w:shd w:val="clear" w:color="auto" w:fill="FFFFFF"/>
                  </w:rPr>
                  <w:t>[</w:t>
                </w:r>
                <w:r>
                  <w:rPr>
                    <w:i/>
                    <w:color w:val="101010"/>
                    <w:shd w:val="clear" w:color="auto" w:fill="FFFFFF"/>
                  </w:rPr>
                  <w:t xml:space="preserve">The Hundred Headless Woman, </w:t>
                </w:r>
                <w:r w:rsidRPr="00AE0995">
                  <w:rPr>
                    <w:color w:val="101010"/>
                    <w:shd w:val="clear" w:color="auto" w:fill="FFFFFF"/>
                  </w:rPr>
                  <w:t>1927],</w:t>
                </w:r>
                <w:r>
                  <w:rPr>
                    <w:i/>
                    <w:color w:val="101010"/>
                    <w:shd w:val="clear" w:color="auto" w:fill="FFFFFF"/>
                  </w:rPr>
                  <w:t xml:space="preserve"> </w:t>
                </w:r>
                <w:r>
                  <w:rPr>
                    <w:color w:val="101010"/>
                    <w:shd w:val="clear" w:color="auto" w:fill="FFFFFF"/>
                  </w:rPr>
                  <w:t xml:space="preserve">the first of three collage-novels. </w:t>
                </w:r>
              </w:p>
              <w:p w:rsidR="00D52810" w:rsidRDefault="00D52810" w:rsidP="001039AE">
                <w:pPr>
                  <w:rPr>
                    <w:color w:val="101010"/>
                    <w:shd w:val="clear" w:color="auto" w:fill="FFFFFF"/>
                  </w:rPr>
                </w:pPr>
              </w:p>
              <w:p w:rsidR="00D52810" w:rsidRDefault="00D52810" w:rsidP="00D52810">
                <w:pPr>
                  <w:keepNext/>
                  <w:rPr>
                    <w:color w:val="101010"/>
                    <w:shd w:val="clear" w:color="auto" w:fill="FFFFFF"/>
                  </w:rPr>
                </w:pPr>
                <w:r>
                  <w:rPr>
                    <w:color w:val="101010"/>
                    <w:shd w:val="clear" w:color="auto" w:fill="FFFFFF"/>
                  </w:rPr>
                  <w:t>File: ernst1.jpg</w:t>
                </w:r>
              </w:p>
              <w:p w:rsidR="00D60466" w:rsidRDefault="00D52810" w:rsidP="00D52810">
                <w:pPr>
                  <w:pStyle w:val="Caption"/>
                  <w:rPr>
                    <w:i/>
                  </w:rPr>
                </w:pPr>
                <w:r w:rsidRPr="00D52810">
                  <w:rPr>
                    <w:shd w:val="clear" w:color="auto" w:fill="FFFFFF"/>
                  </w:rPr>
                  <w:fldChar w:fldCharType="begin"/>
                </w:r>
                <w:r w:rsidRPr="00D52810">
                  <w:rPr>
                    <w:shd w:val="clear" w:color="auto" w:fill="FFFFFF"/>
                  </w:rPr>
                  <w:instrText xml:space="preserve"> SEQ Figure \* ARABIC </w:instrText>
                </w:r>
                <w:r w:rsidRPr="00D52810">
                  <w:rPr>
                    <w:shd w:val="clear" w:color="auto" w:fill="FFFFFF"/>
                  </w:rPr>
                  <w:fldChar w:fldCharType="separate"/>
                </w:r>
                <w:r w:rsidR="004417A1">
                  <w:rPr>
                    <w:noProof/>
                    <w:shd w:val="clear" w:color="auto" w:fill="FFFFFF"/>
                  </w:rPr>
                  <w:t>1</w:t>
                </w:r>
                <w:r w:rsidRPr="00D52810">
                  <w:rPr>
                    <w:shd w:val="clear" w:color="auto" w:fill="FFFFFF"/>
                  </w:rPr>
                  <w:fldChar w:fldCharType="end"/>
                </w:r>
                <w:r w:rsidRPr="00D52810">
                  <w:t xml:space="preserve"> </w:t>
                </w:r>
                <w:r w:rsidRPr="00D52810">
                  <w:rPr>
                    <w:i/>
                  </w:rPr>
                  <w:t xml:space="preserve">Two Children are </w:t>
                </w:r>
                <w:proofErr w:type="spellStart"/>
                <w:r w:rsidRPr="00D52810">
                  <w:rPr>
                    <w:i/>
                  </w:rPr>
                  <w:t>Threate</w:t>
                </w:r>
                <w:proofErr w:type="spellEnd"/>
              </w:p>
              <w:p w:rsidR="001039AE" w:rsidRDefault="00D52810" w:rsidP="00D52810">
                <w:pPr>
                  <w:pStyle w:val="Caption"/>
                  <w:rPr>
                    <w:color w:val="101010"/>
                    <w:shd w:val="clear" w:color="auto" w:fill="FFFFFF"/>
                  </w:rPr>
                </w:pPr>
                <w:r w:rsidRPr="00D52810">
                  <w:rPr>
                    <w:i/>
                  </w:rPr>
                  <w:t xml:space="preserve">ned by a Nightingale </w:t>
                </w:r>
                <w:r>
                  <w:t xml:space="preserve">(1924) From: </w:t>
                </w:r>
                <w:r w:rsidRPr="00D52810">
                  <w:t>http://www.moma.org/collection/object.php?object_id=79293</w:t>
                </w:r>
              </w:p>
              <w:p w:rsidR="001039AE" w:rsidRDefault="001039AE" w:rsidP="001039AE">
                <w:pPr>
                  <w:rPr>
                    <w:color w:val="101010"/>
                    <w:shd w:val="clear" w:color="auto" w:fill="FFFFFF"/>
                  </w:rPr>
                </w:pPr>
                <w:r>
                  <w:rPr>
                    <w:color w:val="101010"/>
                    <w:shd w:val="clear" w:color="auto" w:fill="FFFFFF"/>
                  </w:rPr>
                  <w:t xml:space="preserve">During the 1920s, the iconographical vocabulary now associated with Ernst had its most prolific period of development: the figure of </w:t>
                </w:r>
                <w:proofErr w:type="spellStart"/>
                <w:r>
                  <w:rPr>
                    <w:color w:val="101010"/>
                    <w:shd w:val="clear" w:color="auto" w:fill="FFFFFF"/>
                  </w:rPr>
                  <w:t>Loplop</w:t>
                </w:r>
                <w:proofErr w:type="spellEnd"/>
                <w:r>
                  <w:rPr>
                    <w:color w:val="101010"/>
                    <w:shd w:val="clear" w:color="auto" w:fill="FFFFFF"/>
                  </w:rPr>
                  <w:t xml:space="preserve">, superior of birds, appeared in the early part of the decade, not as a direct representation of the artist but as an aesthetic device. This was followed by the first series of forest paintings using </w:t>
                </w:r>
                <w:proofErr w:type="spellStart"/>
                <w:r>
                  <w:rPr>
                    <w:i/>
                    <w:color w:val="101010"/>
                    <w:shd w:val="clear" w:color="auto" w:fill="FFFFFF"/>
                  </w:rPr>
                  <w:t>grattage</w:t>
                </w:r>
                <w:proofErr w:type="spellEnd"/>
                <w:r>
                  <w:rPr>
                    <w:i/>
                    <w:color w:val="101010"/>
                    <w:shd w:val="clear" w:color="auto" w:fill="FFFFFF"/>
                  </w:rPr>
                  <w:t xml:space="preserve"> </w:t>
                </w:r>
                <w:r w:rsidRPr="00CD77EC">
                  <w:rPr>
                    <w:color w:val="101010"/>
                    <w:shd w:val="clear" w:color="auto" w:fill="FFFFFF"/>
                  </w:rPr>
                  <w:t>(scraping)</w:t>
                </w:r>
                <w:r>
                  <w:rPr>
                    <w:i/>
                    <w:color w:val="101010"/>
                    <w:shd w:val="clear" w:color="auto" w:fill="FFFFFF"/>
                  </w:rPr>
                  <w:t xml:space="preserve"> </w:t>
                </w:r>
                <w:r>
                  <w:rPr>
                    <w:color w:val="101010"/>
                    <w:shd w:val="clear" w:color="auto" w:fill="FFFFFF"/>
                  </w:rPr>
                  <w:t xml:space="preserve">in 1927. </w:t>
                </w:r>
              </w:p>
              <w:p w:rsidR="004417A1" w:rsidRDefault="004417A1" w:rsidP="001039AE">
                <w:pPr>
                  <w:rPr>
                    <w:color w:val="101010"/>
                    <w:shd w:val="clear" w:color="auto" w:fill="FFFFFF"/>
                  </w:rPr>
                </w:pPr>
              </w:p>
              <w:p w:rsidR="004417A1" w:rsidRDefault="004417A1" w:rsidP="004417A1">
                <w:pPr>
                  <w:keepNext/>
                  <w:rPr>
                    <w:color w:val="101010"/>
                    <w:shd w:val="clear" w:color="auto" w:fill="FFFFFF"/>
                  </w:rPr>
                </w:pPr>
                <w:r>
                  <w:rPr>
                    <w:color w:val="101010"/>
                    <w:shd w:val="clear" w:color="auto" w:fill="FFFFFF"/>
                  </w:rPr>
                  <w:t>File: ernst2.jpg</w:t>
                </w:r>
              </w:p>
              <w:p w:rsidR="001039AE" w:rsidRDefault="004417A1" w:rsidP="004417A1">
                <w:pPr>
                  <w:pStyle w:val="Caption"/>
                  <w:rPr>
                    <w:color w:val="101010"/>
                    <w:shd w:val="clear" w:color="auto" w:fill="FFFFFF"/>
                  </w:rPr>
                </w:pPr>
                <w:r w:rsidRPr="004417A1">
                  <w:rPr>
                    <w:shd w:val="clear" w:color="auto" w:fill="FFFFFF"/>
                  </w:rPr>
                  <w:fldChar w:fldCharType="begin"/>
                </w:r>
                <w:r w:rsidRPr="004417A1">
                  <w:rPr>
                    <w:shd w:val="clear" w:color="auto" w:fill="FFFFFF"/>
                  </w:rPr>
                  <w:instrText xml:space="preserve"> SEQ Figure \* ARABIC </w:instrText>
                </w:r>
                <w:r w:rsidRPr="004417A1">
                  <w:rPr>
                    <w:shd w:val="clear" w:color="auto" w:fill="FFFFFF"/>
                  </w:rPr>
                  <w:fldChar w:fldCharType="separate"/>
                </w:r>
                <w:r w:rsidRPr="004417A1">
                  <w:rPr>
                    <w:noProof/>
                    <w:shd w:val="clear" w:color="auto" w:fill="FFFFFF"/>
                  </w:rPr>
                  <w:t>2</w:t>
                </w:r>
                <w:r w:rsidRPr="004417A1">
                  <w:rPr>
                    <w:shd w:val="clear" w:color="auto" w:fill="FFFFFF"/>
                  </w:rPr>
                  <w:fldChar w:fldCharType="end"/>
                </w:r>
                <w:r w:rsidRPr="004417A1">
                  <w:t xml:space="preserve"> Forest </w:t>
                </w:r>
                <w:r w:rsidRPr="00A95C10">
                  <w:t>and Dove (1927) http://www.tate.org.uk/art/artworks/ernst-forest-and-dove-t00548</w:t>
                </w:r>
              </w:p>
              <w:p w:rsidR="001039AE" w:rsidRPr="00CD77EC" w:rsidRDefault="001039AE" w:rsidP="001039AE">
                <w:pPr>
                  <w:rPr>
                    <w:i/>
                    <w:color w:val="101010"/>
                    <w:shd w:val="clear" w:color="auto" w:fill="FFFFFF"/>
                  </w:rPr>
                </w:pPr>
                <w:r>
                  <w:rPr>
                    <w:color w:val="101010"/>
                    <w:shd w:val="clear" w:color="auto" w:fill="FFFFFF"/>
                  </w:rPr>
                  <w:t>In the 1930s, these techniques were succeeded by</w:t>
                </w:r>
                <w:r w:rsidRPr="003014E5">
                  <w:rPr>
                    <w:i/>
                    <w:color w:val="101010"/>
                    <w:shd w:val="clear" w:color="auto" w:fill="FFFFFF"/>
                  </w:rPr>
                  <w:t xml:space="preserve"> </w:t>
                </w:r>
                <w:r>
                  <w:rPr>
                    <w:i/>
                    <w:color w:val="101010"/>
                    <w:shd w:val="clear" w:color="auto" w:fill="FFFFFF"/>
                  </w:rPr>
                  <w:t xml:space="preserve">decalcomania </w:t>
                </w:r>
                <w:r>
                  <w:rPr>
                    <w:color w:val="101010"/>
                    <w:shd w:val="clear" w:color="auto" w:fill="FFFFFF"/>
                  </w:rPr>
                  <w:t xml:space="preserve">(transfer of a painted image or pattern from one surface to another) </w:t>
                </w:r>
                <w:r w:rsidRPr="00964637">
                  <w:rPr>
                    <w:color w:val="101010"/>
                    <w:shd w:val="clear" w:color="auto" w:fill="FFFFFF"/>
                  </w:rPr>
                  <w:t xml:space="preserve">and later by </w:t>
                </w:r>
                <w:r w:rsidRPr="00964637">
                  <w:rPr>
                    <w:i/>
                    <w:color w:val="101010"/>
                    <w:shd w:val="clear" w:color="auto" w:fill="FFFFFF"/>
                  </w:rPr>
                  <w:t>oscillation</w:t>
                </w:r>
                <w:r>
                  <w:rPr>
                    <w:color w:val="101010"/>
                    <w:shd w:val="clear" w:color="auto" w:fill="FFFFFF"/>
                  </w:rPr>
                  <w:t xml:space="preserve"> </w:t>
                </w:r>
                <w:r w:rsidRPr="00964637">
                  <w:rPr>
                    <w:color w:val="101010"/>
                    <w:shd w:val="clear" w:color="auto" w:fill="FFFFFF"/>
                  </w:rPr>
                  <w:t>(</w:t>
                </w:r>
                <w:r>
                  <w:rPr>
                    <w:color w:val="101010"/>
                    <w:shd w:val="clear" w:color="auto" w:fill="FFFFFF"/>
                  </w:rPr>
                  <w:t>paint dripping)</w:t>
                </w:r>
                <w:r w:rsidRPr="00964637">
                  <w:rPr>
                    <w:i/>
                    <w:color w:val="101010"/>
                    <w:shd w:val="clear" w:color="auto" w:fill="FFFFFF"/>
                  </w:rPr>
                  <w:t xml:space="preserve">. </w:t>
                </w:r>
                <w:r w:rsidRPr="00964637">
                  <w:rPr>
                    <w:color w:val="101010"/>
                    <w:shd w:val="clear" w:color="auto" w:fill="FFFFFF"/>
                  </w:rPr>
                  <w:t>In addition to experimen</w:t>
                </w:r>
                <w:r>
                  <w:rPr>
                    <w:color w:val="101010"/>
                    <w:shd w:val="clear" w:color="auto" w:fill="FFFFFF"/>
                  </w:rPr>
                  <w:t>ting with these semi-automatic processes</w:t>
                </w:r>
                <w:r w:rsidRPr="00964637">
                  <w:rPr>
                    <w:color w:val="101010"/>
                    <w:shd w:val="clear" w:color="auto" w:fill="FFFFFF"/>
                  </w:rPr>
                  <w:t>, Ernst</w:t>
                </w:r>
                <w:r>
                  <w:rPr>
                    <w:color w:val="101010"/>
                    <w:shd w:val="clear" w:color="auto" w:fill="FFFFFF"/>
                  </w:rPr>
                  <w:t xml:space="preserve"> developed an </w:t>
                </w:r>
                <w:r w:rsidRPr="00964637">
                  <w:rPr>
                    <w:color w:val="101010"/>
                    <w:shd w:val="clear" w:color="auto" w:fill="FFFFFF"/>
                  </w:rPr>
                  <w:t>interest in sculptur</w:t>
                </w:r>
                <w:r>
                  <w:rPr>
                    <w:color w:val="101010"/>
                    <w:shd w:val="clear" w:color="auto" w:fill="FFFFFF"/>
                  </w:rPr>
                  <w:t>e</w:t>
                </w:r>
                <w:r w:rsidRPr="00964637">
                  <w:rPr>
                    <w:color w:val="101010"/>
                    <w:shd w:val="clear" w:color="auto" w:fill="FFFFFF"/>
                  </w:rPr>
                  <w:t xml:space="preserve">. As in his collages, works such as </w:t>
                </w:r>
                <w:r w:rsidRPr="00964637">
                  <w:rPr>
                    <w:i/>
                    <w:color w:val="101010"/>
                    <w:shd w:val="clear" w:color="auto" w:fill="FFFFFF"/>
                  </w:rPr>
                  <w:t xml:space="preserve">Oedipus I </w:t>
                </w:r>
                <w:r w:rsidRPr="00714F72">
                  <w:rPr>
                    <w:color w:val="101010"/>
                    <w:shd w:val="clear" w:color="auto" w:fill="FFFFFF"/>
                  </w:rPr>
                  <w:t>and</w:t>
                </w:r>
                <w:r w:rsidRPr="00964637">
                  <w:rPr>
                    <w:i/>
                    <w:color w:val="101010"/>
                    <w:shd w:val="clear" w:color="auto" w:fill="FFFFFF"/>
                  </w:rPr>
                  <w:t xml:space="preserve"> II </w:t>
                </w:r>
                <w:r w:rsidRPr="00964637">
                  <w:rPr>
                    <w:color w:val="101010"/>
                    <w:shd w:val="clear" w:color="auto" w:fill="FFFFFF"/>
                  </w:rPr>
                  <w:t>combined everyday objects, cast and recast in plaster, to produce perplexing hybrids. In 1941</w:t>
                </w:r>
                <w:r>
                  <w:rPr>
                    <w:color w:val="101010"/>
                    <w:shd w:val="clear" w:color="auto" w:fill="FFFFFF"/>
                  </w:rPr>
                  <w:t>, following the outbreak of war, Ernst</w:t>
                </w:r>
                <w:r w:rsidRPr="00964637">
                  <w:rPr>
                    <w:color w:val="101010"/>
                    <w:shd w:val="clear" w:color="auto" w:fill="FFFFFF"/>
                  </w:rPr>
                  <w:t xml:space="preserve"> left France for New York with the collector Peggy Guggenheim</w:t>
                </w:r>
                <w:r>
                  <w:rPr>
                    <w:color w:val="101010"/>
                    <w:shd w:val="clear" w:color="auto" w:fill="FFFFFF"/>
                  </w:rPr>
                  <w:t xml:space="preserve">, where he painted </w:t>
                </w:r>
                <w:r>
                  <w:rPr>
                    <w:i/>
                    <w:color w:val="101010"/>
                    <w:shd w:val="clear" w:color="auto" w:fill="FFFFFF"/>
                  </w:rPr>
                  <w:t xml:space="preserve">Europe After the Rain II </w:t>
                </w:r>
                <w:r>
                  <w:rPr>
                    <w:color w:val="101010"/>
                    <w:shd w:val="clear" w:color="auto" w:fill="FFFFFF"/>
                  </w:rPr>
                  <w:t>(1940-42)</w:t>
                </w:r>
                <w:r>
                  <w:rPr>
                    <w:i/>
                    <w:color w:val="101010"/>
                    <w:shd w:val="clear" w:color="auto" w:fill="FFFFFF"/>
                  </w:rPr>
                  <w:t xml:space="preserve">. </w:t>
                </w:r>
              </w:p>
              <w:p w:rsidR="001039AE" w:rsidRDefault="001039AE" w:rsidP="001039AE"/>
              <w:p w:rsidR="003F0D73" w:rsidRDefault="001039AE" w:rsidP="001039AE">
                <w:r>
                  <w:t>After returning to France, Ernst was awarded the Grand Prize for Painting at the 27</w:t>
                </w:r>
                <w:r w:rsidRPr="0079298C">
                  <w:rPr>
                    <w:vertAlign w:val="superscript"/>
                  </w:rPr>
                  <w:t>th</w:t>
                </w:r>
                <w:r>
                  <w:t xml:space="preserve"> Venice Biennale in 1954. Ernst’s acclaim led to international retrospectives at the Museum of Modern Art, New York and the </w:t>
                </w:r>
                <w:proofErr w:type="spellStart"/>
                <w:r w:rsidRPr="00EE599D">
                  <w:rPr>
                    <w:shd w:val="clear" w:color="auto" w:fill="FFFFFF"/>
                  </w:rPr>
                  <w:t>Musée</w:t>
                </w:r>
                <w:proofErr w:type="spellEnd"/>
                <w:r w:rsidRPr="00EE599D">
                  <w:rPr>
                    <w:shd w:val="clear" w:color="auto" w:fill="FFFFFF"/>
                  </w:rPr>
                  <w:t xml:space="preserve"> </w:t>
                </w:r>
                <w:proofErr w:type="spellStart"/>
                <w:r w:rsidRPr="00EE599D">
                  <w:rPr>
                    <w:shd w:val="clear" w:color="auto" w:fill="FFFFFF"/>
                  </w:rPr>
                  <w:t>d'Art</w:t>
                </w:r>
                <w:proofErr w:type="spellEnd"/>
                <w:r w:rsidRPr="00EE599D">
                  <w:rPr>
                    <w:shd w:val="clear" w:color="auto" w:fill="FFFFFF"/>
                  </w:rPr>
                  <w:t xml:space="preserve"> </w:t>
                </w:r>
                <w:proofErr w:type="spellStart"/>
                <w:r w:rsidRPr="00EE599D">
                  <w:rPr>
                    <w:shd w:val="clear" w:color="auto" w:fill="FFFFFF"/>
                  </w:rPr>
                  <w:t>Moderne</w:t>
                </w:r>
                <w:proofErr w:type="spellEnd"/>
                <w:r w:rsidRPr="00EE599D">
                  <w:rPr>
                    <w:shd w:val="clear" w:color="auto" w:fill="FFFFFF"/>
                  </w:rPr>
                  <w:t>, Paris</w:t>
                </w:r>
                <w:r>
                  <w:t xml:space="preserve"> and also to exclusion from the Surrealists. Ernst continued to produce work for varied projects, such as etchings for a German version of Samuel Beckett’s </w:t>
                </w:r>
                <w:r>
                  <w:rPr>
                    <w:i/>
                  </w:rPr>
                  <w:t xml:space="preserve">From an </w:t>
                </w:r>
                <w:bookmarkStart w:id="0" w:name="_GoBack"/>
                <w:bookmarkEnd w:id="0"/>
                <w:r>
                  <w:rPr>
                    <w:i/>
                  </w:rPr>
                  <w:t>Abandoned Work</w:t>
                </w:r>
                <w:r>
                  <w:t xml:space="preserve"> and lithographs for Lewis Carroll’s </w:t>
                </w:r>
                <w:proofErr w:type="spellStart"/>
                <w:r>
                  <w:rPr>
                    <w:i/>
                  </w:rPr>
                  <w:t>Wunderhorn</w:t>
                </w:r>
                <w:proofErr w:type="spellEnd"/>
                <w:r>
                  <w:t>. Ernst died in Paris, leaving behind a body of work that traces a life marked by a continual struggle against a world of disquieting change and the atrocities of the era.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3A0C2A6D90B4372B883C05EC7B665AC"/>
              </w:placeholder>
            </w:sdtPr>
            <w:sdtEndPr/>
            <w:sdtContent>
              <w:p w:rsidR="00B55F3E" w:rsidRDefault="00B55F3E" w:rsidP="00B55F3E"/>
              <w:p w:rsidR="00B55F3E" w:rsidRDefault="00B55F3E" w:rsidP="00B55F3E">
                <w:sdt>
                  <w:sdtPr>
                    <w:id w:val="421228703"/>
                    <w:citation/>
                  </w:sdtPr>
                  <w:sdtContent>
                    <w:r>
                      <w:fldChar w:fldCharType="begin"/>
                    </w:r>
                    <w:r>
                      <w:rPr>
                        <w:lang w:val="en-US"/>
                      </w:rPr>
                      <w:instrText xml:space="preserve"> CITATION Bis04 \l 1033 </w:instrText>
                    </w:r>
                    <w:r>
                      <w:fldChar w:fldCharType="separate"/>
                    </w:r>
                    <w:r>
                      <w:rPr>
                        <w:noProof/>
                        <w:lang w:val="en-US"/>
                      </w:rPr>
                      <w:t>(Bischoff)</w:t>
                    </w:r>
                    <w:r>
                      <w:fldChar w:fldCharType="end"/>
                    </w:r>
                  </w:sdtContent>
                </w:sdt>
              </w:p>
              <w:p w:rsidR="00B55F3E" w:rsidRDefault="00B55F3E" w:rsidP="00B55F3E"/>
              <w:p w:rsidR="00B55F3E" w:rsidRDefault="00B55F3E" w:rsidP="00B55F3E">
                <w:sdt>
                  <w:sdtPr>
                    <w:id w:val="1029535818"/>
                    <w:citation/>
                  </w:sdtPr>
                  <w:sdtContent>
                    <w:r>
                      <w:fldChar w:fldCharType="begin"/>
                    </w:r>
                    <w:r>
                      <w:rPr>
                        <w:lang w:val="en-US"/>
                      </w:rPr>
                      <w:instrText xml:space="preserve"> CITATION Lip70 \l 1033 </w:instrText>
                    </w:r>
                    <w:r>
                      <w:fldChar w:fldCharType="separate"/>
                    </w:r>
                    <w:r>
                      <w:rPr>
                        <w:noProof/>
                        <w:lang w:val="en-US"/>
                      </w:rPr>
                      <w:t>(Lippard)</w:t>
                    </w:r>
                    <w:r>
                      <w:fldChar w:fldCharType="end"/>
                    </w:r>
                  </w:sdtContent>
                </w:sdt>
              </w:p>
              <w:p w:rsidR="00B55F3E" w:rsidRDefault="00B55F3E" w:rsidP="00B55F3E"/>
              <w:p w:rsidR="00B55F3E" w:rsidRDefault="00B55F3E" w:rsidP="00B55F3E">
                <w:sdt>
                  <w:sdtPr>
                    <w:id w:val="788944848"/>
                    <w:citation/>
                  </w:sdtPr>
                  <w:sdtContent>
                    <w:r>
                      <w:fldChar w:fldCharType="begin"/>
                    </w:r>
                    <w:r>
                      <w:rPr>
                        <w:lang w:val="en-US"/>
                      </w:rPr>
                      <w:instrText xml:space="preserve"> CITATION Spi91 \l 1033 </w:instrText>
                    </w:r>
                    <w:r>
                      <w:fldChar w:fldCharType="separate"/>
                    </w:r>
                    <w:r>
                      <w:rPr>
                        <w:noProof/>
                        <w:lang w:val="en-US"/>
                      </w:rPr>
                      <w:t>(Spies)</w:t>
                    </w:r>
                    <w:r>
                      <w:fldChar w:fldCharType="end"/>
                    </w:r>
                  </w:sdtContent>
                </w:sdt>
              </w:p>
              <w:p w:rsidR="00B55F3E" w:rsidRDefault="00B55F3E" w:rsidP="00B55F3E"/>
              <w:p w:rsidR="00B55F3E" w:rsidRDefault="00B55F3E" w:rsidP="00B55F3E">
                <w:sdt>
                  <w:sdtPr>
                    <w:id w:val="-251283890"/>
                    <w:citation/>
                  </w:sdtPr>
                  <w:sdtContent>
                    <w:r>
                      <w:fldChar w:fldCharType="begin"/>
                    </w:r>
                    <w:r>
                      <w:rPr>
                        <w:lang w:val="en-US"/>
                      </w:rPr>
                      <w:instrText xml:space="preserve"> CITATION Spi05 \l 1033 </w:instrText>
                    </w:r>
                    <w:r>
                      <w:fldChar w:fldCharType="separate"/>
                    </w:r>
                    <w:r>
                      <w:rPr>
                        <w:noProof/>
                        <w:lang w:val="en-US"/>
                      </w:rPr>
                      <w:t>(Spies and Rewald, Max Ernst: A Retrospective)</w:t>
                    </w:r>
                    <w:r>
                      <w:fldChar w:fldCharType="end"/>
                    </w:r>
                  </w:sdtContent>
                </w:sdt>
              </w:p>
              <w:p w:rsidR="003235A7" w:rsidRDefault="00DA0B3D" w:rsidP="00B55F3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B3D" w:rsidRDefault="00DA0B3D" w:rsidP="007A0D55">
      <w:pPr>
        <w:spacing w:after="0" w:line="240" w:lineRule="auto"/>
      </w:pPr>
      <w:r>
        <w:separator/>
      </w:r>
    </w:p>
  </w:endnote>
  <w:endnote w:type="continuationSeparator" w:id="0">
    <w:p w:rsidR="00DA0B3D" w:rsidRDefault="00DA0B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B3D" w:rsidRDefault="00DA0B3D" w:rsidP="007A0D55">
      <w:pPr>
        <w:spacing w:after="0" w:line="240" w:lineRule="auto"/>
      </w:pPr>
      <w:r>
        <w:separator/>
      </w:r>
    </w:p>
  </w:footnote>
  <w:footnote w:type="continuationSeparator" w:id="0">
    <w:p w:rsidR="00DA0B3D" w:rsidRDefault="00DA0B3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BC0"/>
    <w:rsid w:val="00032559"/>
    <w:rsid w:val="00052040"/>
    <w:rsid w:val="000B25AE"/>
    <w:rsid w:val="000B55AB"/>
    <w:rsid w:val="000C27D1"/>
    <w:rsid w:val="000D24DC"/>
    <w:rsid w:val="00101B2E"/>
    <w:rsid w:val="001039A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17A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7BC0"/>
    <w:rsid w:val="00922950"/>
    <w:rsid w:val="009A7264"/>
    <w:rsid w:val="009D1606"/>
    <w:rsid w:val="009E18A1"/>
    <w:rsid w:val="009E73D7"/>
    <w:rsid w:val="00A27D2C"/>
    <w:rsid w:val="00A76FD9"/>
    <w:rsid w:val="00AB436D"/>
    <w:rsid w:val="00AD2F24"/>
    <w:rsid w:val="00AD4844"/>
    <w:rsid w:val="00B219AE"/>
    <w:rsid w:val="00B33145"/>
    <w:rsid w:val="00B55F3E"/>
    <w:rsid w:val="00B574C9"/>
    <w:rsid w:val="00BC39C9"/>
    <w:rsid w:val="00BE5BF7"/>
    <w:rsid w:val="00BF40E1"/>
    <w:rsid w:val="00C27FAB"/>
    <w:rsid w:val="00C358D4"/>
    <w:rsid w:val="00C6296B"/>
    <w:rsid w:val="00CC586D"/>
    <w:rsid w:val="00CF1542"/>
    <w:rsid w:val="00CF3EC5"/>
    <w:rsid w:val="00D52810"/>
    <w:rsid w:val="00D60466"/>
    <w:rsid w:val="00D656DA"/>
    <w:rsid w:val="00D83300"/>
    <w:rsid w:val="00DA0B3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C0"/>
    <w:rPr>
      <w:rFonts w:ascii="Tahoma" w:hAnsi="Tahoma" w:cs="Tahoma"/>
      <w:sz w:val="16"/>
      <w:szCs w:val="16"/>
    </w:rPr>
  </w:style>
  <w:style w:type="character" w:styleId="Emphasis">
    <w:name w:val="Emphasis"/>
    <w:basedOn w:val="DefaultParagraphFont"/>
    <w:uiPriority w:val="20"/>
    <w:qFormat/>
    <w:rsid w:val="000C27D1"/>
    <w:rPr>
      <w:i/>
      <w:iCs/>
    </w:rPr>
  </w:style>
  <w:style w:type="paragraph" w:styleId="Caption">
    <w:name w:val="caption"/>
    <w:basedOn w:val="Normal"/>
    <w:next w:val="Normal"/>
    <w:uiPriority w:val="35"/>
    <w:semiHidden/>
    <w:qFormat/>
    <w:rsid w:val="00D5281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C0"/>
    <w:rPr>
      <w:rFonts w:ascii="Tahoma" w:hAnsi="Tahoma" w:cs="Tahoma"/>
      <w:sz w:val="16"/>
      <w:szCs w:val="16"/>
    </w:rPr>
  </w:style>
  <w:style w:type="character" w:styleId="Emphasis">
    <w:name w:val="Emphasis"/>
    <w:basedOn w:val="DefaultParagraphFont"/>
    <w:uiPriority w:val="20"/>
    <w:qFormat/>
    <w:rsid w:val="000C27D1"/>
    <w:rPr>
      <w:i/>
      <w:iCs/>
    </w:rPr>
  </w:style>
  <w:style w:type="paragraph" w:styleId="Caption">
    <w:name w:val="caption"/>
    <w:basedOn w:val="Normal"/>
    <w:next w:val="Normal"/>
    <w:uiPriority w:val="35"/>
    <w:semiHidden/>
    <w:qFormat/>
    <w:rsid w:val="00D5281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2B9DFF98444664BE86EF65D1D6D51A"/>
        <w:category>
          <w:name w:val="General"/>
          <w:gallery w:val="placeholder"/>
        </w:category>
        <w:types>
          <w:type w:val="bbPlcHdr"/>
        </w:types>
        <w:behaviors>
          <w:behavior w:val="content"/>
        </w:behaviors>
        <w:guid w:val="{4154F146-991E-41F1-ACC8-154E96A73D97}"/>
      </w:docPartPr>
      <w:docPartBody>
        <w:p w:rsidR="00000000" w:rsidRDefault="00926C2D">
          <w:pPr>
            <w:pStyle w:val="652B9DFF98444664BE86EF65D1D6D51A"/>
          </w:pPr>
          <w:r w:rsidRPr="00CC586D">
            <w:rPr>
              <w:rStyle w:val="PlaceholderText"/>
              <w:b/>
              <w:color w:val="FFFFFF" w:themeColor="background1"/>
            </w:rPr>
            <w:t>[Salutation]</w:t>
          </w:r>
        </w:p>
      </w:docPartBody>
    </w:docPart>
    <w:docPart>
      <w:docPartPr>
        <w:name w:val="A24477B25A8A4B9B81DC897FBCF09BC5"/>
        <w:category>
          <w:name w:val="General"/>
          <w:gallery w:val="placeholder"/>
        </w:category>
        <w:types>
          <w:type w:val="bbPlcHdr"/>
        </w:types>
        <w:behaviors>
          <w:behavior w:val="content"/>
        </w:behaviors>
        <w:guid w:val="{56202934-F9B6-44D8-997E-4B0F746C501E}"/>
      </w:docPartPr>
      <w:docPartBody>
        <w:p w:rsidR="00000000" w:rsidRDefault="00926C2D">
          <w:pPr>
            <w:pStyle w:val="A24477B25A8A4B9B81DC897FBCF09BC5"/>
          </w:pPr>
          <w:r>
            <w:rPr>
              <w:rStyle w:val="PlaceholderText"/>
            </w:rPr>
            <w:t>[First name]</w:t>
          </w:r>
        </w:p>
      </w:docPartBody>
    </w:docPart>
    <w:docPart>
      <w:docPartPr>
        <w:name w:val="F67D2644D84A43CD9623889F0E44E28B"/>
        <w:category>
          <w:name w:val="General"/>
          <w:gallery w:val="placeholder"/>
        </w:category>
        <w:types>
          <w:type w:val="bbPlcHdr"/>
        </w:types>
        <w:behaviors>
          <w:behavior w:val="content"/>
        </w:behaviors>
        <w:guid w:val="{A5C90AE7-5BC7-485D-B918-981EB28951B7}"/>
      </w:docPartPr>
      <w:docPartBody>
        <w:p w:rsidR="00000000" w:rsidRDefault="00926C2D">
          <w:pPr>
            <w:pStyle w:val="F67D2644D84A43CD9623889F0E44E28B"/>
          </w:pPr>
          <w:r>
            <w:rPr>
              <w:rStyle w:val="PlaceholderText"/>
            </w:rPr>
            <w:t>[Middle name]</w:t>
          </w:r>
        </w:p>
      </w:docPartBody>
    </w:docPart>
    <w:docPart>
      <w:docPartPr>
        <w:name w:val="EE592A66B44F41C78AE4D0C21CE751F6"/>
        <w:category>
          <w:name w:val="General"/>
          <w:gallery w:val="placeholder"/>
        </w:category>
        <w:types>
          <w:type w:val="bbPlcHdr"/>
        </w:types>
        <w:behaviors>
          <w:behavior w:val="content"/>
        </w:behaviors>
        <w:guid w:val="{21C94822-61DF-4B9B-AE73-096ADDB0FD40}"/>
      </w:docPartPr>
      <w:docPartBody>
        <w:p w:rsidR="00000000" w:rsidRDefault="00926C2D">
          <w:pPr>
            <w:pStyle w:val="EE592A66B44F41C78AE4D0C21CE751F6"/>
          </w:pPr>
          <w:r>
            <w:rPr>
              <w:rStyle w:val="PlaceholderText"/>
            </w:rPr>
            <w:t>[Last</w:t>
          </w:r>
          <w:r>
            <w:rPr>
              <w:rStyle w:val="PlaceholderText"/>
            </w:rPr>
            <w:t xml:space="preserve"> name]</w:t>
          </w:r>
        </w:p>
      </w:docPartBody>
    </w:docPart>
    <w:docPart>
      <w:docPartPr>
        <w:name w:val="3A532730E5E74BFBB5BC6CF94ECA83FD"/>
        <w:category>
          <w:name w:val="General"/>
          <w:gallery w:val="placeholder"/>
        </w:category>
        <w:types>
          <w:type w:val="bbPlcHdr"/>
        </w:types>
        <w:behaviors>
          <w:behavior w:val="content"/>
        </w:behaviors>
        <w:guid w:val="{A606CBAA-6B10-4226-93B1-981E4BE2C7F4}"/>
      </w:docPartPr>
      <w:docPartBody>
        <w:p w:rsidR="00000000" w:rsidRDefault="00926C2D">
          <w:pPr>
            <w:pStyle w:val="3A532730E5E74BFBB5BC6CF94ECA83FD"/>
          </w:pPr>
          <w:r>
            <w:rPr>
              <w:rStyle w:val="PlaceholderText"/>
            </w:rPr>
            <w:t>[Enter your biography]</w:t>
          </w:r>
        </w:p>
      </w:docPartBody>
    </w:docPart>
    <w:docPart>
      <w:docPartPr>
        <w:name w:val="73FA82E32C64413787269FCE13FCE9D9"/>
        <w:category>
          <w:name w:val="General"/>
          <w:gallery w:val="placeholder"/>
        </w:category>
        <w:types>
          <w:type w:val="bbPlcHdr"/>
        </w:types>
        <w:behaviors>
          <w:behavior w:val="content"/>
        </w:behaviors>
        <w:guid w:val="{C7BC7314-96C4-46DD-9C59-3A90706041DF}"/>
      </w:docPartPr>
      <w:docPartBody>
        <w:p w:rsidR="00000000" w:rsidRDefault="00926C2D">
          <w:pPr>
            <w:pStyle w:val="73FA82E32C64413787269FCE13FCE9D9"/>
          </w:pPr>
          <w:r>
            <w:rPr>
              <w:rStyle w:val="PlaceholderText"/>
            </w:rPr>
            <w:t>[Enter the institution with which you are affiliated]</w:t>
          </w:r>
        </w:p>
      </w:docPartBody>
    </w:docPart>
    <w:docPart>
      <w:docPartPr>
        <w:name w:val="51CCF1EF60C54413A05BD311CEE84023"/>
        <w:category>
          <w:name w:val="General"/>
          <w:gallery w:val="placeholder"/>
        </w:category>
        <w:types>
          <w:type w:val="bbPlcHdr"/>
        </w:types>
        <w:behaviors>
          <w:behavior w:val="content"/>
        </w:behaviors>
        <w:guid w:val="{FE198134-9BFB-4CD4-BBC4-D449785F1AD0}"/>
      </w:docPartPr>
      <w:docPartBody>
        <w:p w:rsidR="00000000" w:rsidRDefault="00926C2D">
          <w:pPr>
            <w:pStyle w:val="51CCF1EF60C54413A05BD311CEE84023"/>
          </w:pPr>
          <w:r w:rsidRPr="00EF74F7">
            <w:rPr>
              <w:b/>
              <w:color w:val="808080" w:themeColor="background1" w:themeShade="80"/>
            </w:rPr>
            <w:t>[Enter the headword for your article]</w:t>
          </w:r>
        </w:p>
      </w:docPartBody>
    </w:docPart>
    <w:docPart>
      <w:docPartPr>
        <w:name w:val="B2435CF88A7C4A458D0A2D5F74DE68A8"/>
        <w:category>
          <w:name w:val="General"/>
          <w:gallery w:val="placeholder"/>
        </w:category>
        <w:types>
          <w:type w:val="bbPlcHdr"/>
        </w:types>
        <w:behaviors>
          <w:behavior w:val="content"/>
        </w:behaviors>
        <w:guid w:val="{05924A1B-9904-4A81-BF44-5B167C57F9F7}"/>
      </w:docPartPr>
      <w:docPartBody>
        <w:p w:rsidR="00000000" w:rsidRDefault="00926C2D">
          <w:pPr>
            <w:pStyle w:val="B2435CF88A7C4A458D0A2D5F74DE68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DAD1DD43C94A2B9ED72DD4F85AA39D"/>
        <w:category>
          <w:name w:val="General"/>
          <w:gallery w:val="placeholder"/>
        </w:category>
        <w:types>
          <w:type w:val="bbPlcHdr"/>
        </w:types>
        <w:behaviors>
          <w:behavior w:val="content"/>
        </w:behaviors>
        <w:guid w:val="{28920615-E3A5-4166-8D1C-8DC85C3A6F95}"/>
      </w:docPartPr>
      <w:docPartBody>
        <w:p w:rsidR="00000000" w:rsidRDefault="00926C2D">
          <w:pPr>
            <w:pStyle w:val="6DDAD1DD43C94A2B9ED72DD4F85AA3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9BD452BDF542ACA7C3293E42B97150"/>
        <w:category>
          <w:name w:val="General"/>
          <w:gallery w:val="placeholder"/>
        </w:category>
        <w:types>
          <w:type w:val="bbPlcHdr"/>
        </w:types>
        <w:behaviors>
          <w:behavior w:val="content"/>
        </w:behaviors>
        <w:guid w:val="{8E29557F-0B2A-40FF-803A-E137E3C3F617}"/>
      </w:docPartPr>
      <w:docPartBody>
        <w:p w:rsidR="00000000" w:rsidRDefault="00926C2D">
          <w:pPr>
            <w:pStyle w:val="829BD452BDF542ACA7C3293E42B971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A0C2A6D90B4372B883C05EC7B665AC"/>
        <w:category>
          <w:name w:val="General"/>
          <w:gallery w:val="placeholder"/>
        </w:category>
        <w:types>
          <w:type w:val="bbPlcHdr"/>
        </w:types>
        <w:behaviors>
          <w:behavior w:val="content"/>
        </w:behaviors>
        <w:guid w:val="{AA996950-0646-444C-B12C-E8909EC800CE}"/>
      </w:docPartPr>
      <w:docPartBody>
        <w:p w:rsidR="00000000" w:rsidRDefault="00926C2D">
          <w:pPr>
            <w:pStyle w:val="93A0C2A6D90B4372B883C05EC7B665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C2D"/>
    <w:rsid w:val="00926C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2B9DFF98444664BE86EF65D1D6D51A">
    <w:name w:val="652B9DFF98444664BE86EF65D1D6D51A"/>
  </w:style>
  <w:style w:type="paragraph" w:customStyle="1" w:styleId="A24477B25A8A4B9B81DC897FBCF09BC5">
    <w:name w:val="A24477B25A8A4B9B81DC897FBCF09BC5"/>
  </w:style>
  <w:style w:type="paragraph" w:customStyle="1" w:styleId="F67D2644D84A43CD9623889F0E44E28B">
    <w:name w:val="F67D2644D84A43CD9623889F0E44E28B"/>
  </w:style>
  <w:style w:type="paragraph" w:customStyle="1" w:styleId="EE592A66B44F41C78AE4D0C21CE751F6">
    <w:name w:val="EE592A66B44F41C78AE4D0C21CE751F6"/>
  </w:style>
  <w:style w:type="paragraph" w:customStyle="1" w:styleId="3A532730E5E74BFBB5BC6CF94ECA83FD">
    <w:name w:val="3A532730E5E74BFBB5BC6CF94ECA83FD"/>
  </w:style>
  <w:style w:type="paragraph" w:customStyle="1" w:styleId="73FA82E32C64413787269FCE13FCE9D9">
    <w:name w:val="73FA82E32C64413787269FCE13FCE9D9"/>
  </w:style>
  <w:style w:type="paragraph" w:customStyle="1" w:styleId="51CCF1EF60C54413A05BD311CEE84023">
    <w:name w:val="51CCF1EF60C54413A05BD311CEE84023"/>
  </w:style>
  <w:style w:type="paragraph" w:customStyle="1" w:styleId="B2435CF88A7C4A458D0A2D5F74DE68A8">
    <w:name w:val="B2435CF88A7C4A458D0A2D5F74DE68A8"/>
  </w:style>
  <w:style w:type="paragraph" w:customStyle="1" w:styleId="6DDAD1DD43C94A2B9ED72DD4F85AA39D">
    <w:name w:val="6DDAD1DD43C94A2B9ED72DD4F85AA39D"/>
  </w:style>
  <w:style w:type="paragraph" w:customStyle="1" w:styleId="829BD452BDF542ACA7C3293E42B97150">
    <w:name w:val="829BD452BDF542ACA7C3293E42B97150"/>
  </w:style>
  <w:style w:type="paragraph" w:customStyle="1" w:styleId="93A0C2A6D90B4372B883C05EC7B665AC">
    <w:name w:val="93A0C2A6D90B4372B883C05EC7B665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2B9DFF98444664BE86EF65D1D6D51A">
    <w:name w:val="652B9DFF98444664BE86EF65D1D6D51A"/>
  </w:style>
  <w:style w:type="paragraph" w:customStyle="1" w:styleId="A24477B25A8A4B9B81DC897FBCF09BC5">
    <w:name w:val="A24477B25A8A4B9B81DC897FBCF09BC5"/>
  </w:style>
  <w:style w:type="paragraph" w:customStyle="1" w:styleId="F67D2644D84A43CD9623889F0E44E28B">
    <w:name w:val="F67D2644D84A43CD9623889F0E44E28B"/>
  </w:style>
  <w:style w:type="paragraph" w:customStyle="1" w:styleId="EE592A66B44F41C78AE4D0C21CE751F6">
    <w:name w:val="EE592A66B44F41C78AE4D0C21CE751F6"/>
  </w:style>
  <w:style w:type="paragraph" w:customStyle="1" w:styleId="3A532730E5E74BFBB5BC6CF94ECA83FD">
    <w:name w:val="3A532730E5E74BFBB5BC6CF94ECA83FD"/>
  </w:style>
  <w:style w:type="paragraph" w:customStyle="1" w:styleId="73FA82E32C64413787269FCE13FCE9D9">
    <w:name w:val="73FA82E32C64413787269FCE13FCE9D9"/>
  </w:style>
  <w:style w:type="paragraph" w:customStyle="1" w:styleId="51CCF1EF60C54413A05BD311CEE84023">
    <w:name w:val="51CCF1EF60C54413A05BD311CEE84023"/>
  </w:style>
  <w:style w:type="paragraph" w:customStyle="1" w:styleId="B2435CF88A7C4A458D0A2D5F74DE68A8">
    <w:name w:val="B2435CF88A7C4A458D0A2D5F74DE68A8"/>
  </w:style>
  <w:style w:type="paragraph" w:customStyle="1" w:styleId="6DDAD1DD43C94A2B9ED72DD4F85AA39D">
    <w:name w:val="6DDAD1DD43C94A2B9ED72DD4F85AA39D"/>
  </w:style>
  <w:style w:type="paragraph" w:customStyle="1" w:styleId="829BD452BDF542ACA7C3293E42B97150">
    <w:name w:val="829BD452BDF542ACA7C3293E42B97150"/>
  </w:style>
  <w:style w:type="paragraph" w:customStyle="1" w:styleId="93A0C2A6D90B4372B883C05EC7B665AC">
    <w:name w:val="93A0C2A6D90B4372B883C05EC7B66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Bis04</b:Tag>
    <b:SourceType>Book</b:SourceType>
    <b:Guid>{D441EDAD-5922-4C09-AFF5-DC96E9DA7B09}</b:Guid>
    <b:Author>
      <b:Author>
        <b:NameList>
          <b:Person>
            <b:Last>Bischoff</b:Last>
            <b:First>U.</b:First>
          </b:Person>
        </b:NameList>
      </b:Author>
    </b:Author>
    <b:Title>Max Ernst, 1891-1976: Beyond Painting</b:Title>
    <b:Year>2004</b:Year>
    <b:City>London</b:City>
    <b:Publisher>Tacshen</b:Publisher>
    <b:RefOrder>1</b:RefOrder>
  </b:Source>
  <b:Source>
    <b:Tag>Lip70</b:Tag>
    <b:SourceType>JournalArticle</b:SourceType>
    <b:Guid>{D99927AA-4562-492E-A091-FB0B2639E4A5}</b:Guid>
    <b:Author>
      <b:Author>
        <b:NameList>
          <b:Person>
            <b:Last>Lippard</b:Last>
            <b:First>L.</b:First>
          </b:Person>
        </b:NameList>
      </b:Author>
    </b:Author>
    <b:Title>Max Ernst: Passed and Pressing Tensions</b:Title>
    <b:Year>1970</b:Year>
    <b:JournalName>The Hudson Review</b:JournalName>
    <b:Pages>701-09</b:Pages>
    <b:Volume>23</b:Volume>
    <b:Issue>4</b:Issue>
    <b:RefOrder>2</b:RefOrder>
  </b:Source>
  <b:Source>
    <b:Tag>Spi91</b:Tag>
    <b:SourceType>Book</b:SourceType>
    <b:Guid>{6C377B06-988D-4EA9-9836-69ADDD807F5C}</b:Guid>
    <b:Author>
      <b:Author>
        <b:NameList>
          <b:Person>
            <b:Last>Spies</b:Last>
            <b:First>W.</b:First>
          </b:Person>
        </b:NameList>
      </b:Author>
      <b:Translator>
        <b:NameList>
          <b:Person>
            <b:Last>Gabriel</b:Last>
            <b:First>J.W.</b:First>
          </b:Person>
        </b:NameList>
      </b:Translator>
    </b:Author>
    <b:Title>Max Ernst: Collages</b:Title>
    <b:Year>1991</b:Year>
    <b:City>London</b:City>
    <b:Publisher>Thames and Hudson</b:Publisher>
    <b:RefOrder>3</b:RefOrder>
  </b:Source>
  <b:Source>
    <b:Tag>Spi05</b:Tag>
    <b:SourceType>Book</b:SourceType>
    <b:Guid>{D4653908-4074-46F5-BB4E-F57CB84AC285}</b:Guid>
    <b:Title>Max Ernst: A Retrospective</b:Title>
    <b:Year>2005</b:Year>
    <b:City>New Haven</b:City>
    <b:Publisher>Yale UP</b:Publisher>
    <b:Author>
      <b:Author>
        <b:NameList>
          <b:Person>
            <b:Last>Spies</b:Last>
            <b:First>W.</b:First>
          </b:Person>
          <b:Person>
            <b:Last>Rewald</b:Last>
            <b:First>S.</b:First>
          </b:Person>
        </b:NameList>
      </b:Author>
    </b:Author>
    <b:RefOrder>4</b:RefOrder>
  </b:Source>
</b:Sources>
</file>

<file path=customXml/itemProps1.xml><?xml version="1.0" encoding="utf-8"?>
<ds:datastoreItem xmlns:ds="http://schemas.openxmlformats.org/officeDocument/2006/customXml" ds:itemID="{57C6D647-6B5A-4CEC-9926-DDA795C4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259</TotalTime>
  <Pages>3</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2014-08-13T02:23:00Z</dcterms:created>
  <dcterms:modified xsi:type="dcterms:W3CDTF">2014-08-13T06:44:00Z</dcterms:modified>
</cp:coreProperties>
</file>