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73B1C45872244E2BCBE78F211557DC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917C72070484348B9F08696CF2D42C4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C24057" w:rsidP="00C24057">
                <w:r>
                  <w:t>Isabel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F957E4B74804F5989EC5B81BC6E46B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AD1B9ED1FF2413E84612BEAEC0BB19B"/>
            </w:placeholder>
            <w:text/>
          </w:sdtPr>
          <w:sdtContent>
            <w:tc>
              <w:tcPr>
                <w:tcW w:w="2642" w:type="dxa"/>
              </w:tcPr>
              <w:p w:rsidR="00B574C9" w:rsidRDefault="00C24057" w:rsidP="00C24057">
                <w:proofErr w:type="spellStart"/>
                <w:r>
                  <w:t>Wünsche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16D1D20E07C433496FC1A5F81D8B41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3B17360D8EF419BA4E4380542C1FF1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71036DAC1F10455495B35013ECA1D06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C24057" w:rsidP="00C24057">
                <w:pPr>
                  <w:rPr>
                    <w:b/>
                  </w:rPr>
                </w:pPr>
                <w:proofErr w:type="spellStart"/>
                <w:r w:rsidRPr="00C24057">
                  <w:t>Faktura</w:t>
                </w:r>
                <w:proofErr w:type="spellEnd"/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571C1F14853548958B0F5055904B73C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951B26F350B844C8B2AEA3461FDC25D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C24057" w:rsidRDefault="00C24057" w:rsidP="00C24057">
                <w:pPr>
                  <w:rPr>
                    <w:szCs w:val="24"/>
                  </w:rPr>
                </w:pPr>
                <w:proofErr w:type="spellStart"/>
                <w:r w:rsidRPr="00E94E23">
                  <w:rPr>
                    <w:i/>
                  </w:rPr>
                  <w:t>Faktura</w:t>
                </w:r>
                <w:proofErr w:type="spellEnd"/>
                <w:r w:rsidRPr="00E94E23">
                  <w:rPr>
                    <w:i/>
                  </w:rPr>
                  <w:t>,</w:t>
                </w:r>
                <w:r w:rsidRPr="005A352F">
                  <w:t xml:space="preserve"> literally “texture”, is related to the Russian avant-garde’s preoccupation with the fundamental principles of the creative process. </w:t>
                </w:r>
                <w:r>
                  <w:t>The term, applied to a work of art,</w:t>
                </w:r>
                <w:r w:rsidRPr="0073324E">
                  <w:t xml:space="preserve"> </w:t>
                </w:r>
                <w:r>
                  <w:t xml:space="preserve">addresses </w:t>
                </w:r>
                <w:r w:rsidRPr="005A352F">
                  <w:t xml:space="preserve">the </w:t>
                </w:r>
                <w:r>
                  <w:t xml:space="preserve">way in which </w:t>
                </w:r>
                <w:r w:rsidRPr="005A352F">
                  <w:t>materials</w:t>
                </w:r>
                <w:r>
                  <w:t xml:space="preserve"> are used</w:t>
                </w:r>
                <w:r w:rsidRPr="005A352F">
                  <w:t>, the process</w:t>
                </w:r>
                <w:r>
                  <w:t>es</w:t>
                </w:r>
                <w:r w:rsidRPr="005A352F">
                  <w:t xml:space="preserve">, the </w:t>
                </w:r>
                <w:r>
                  <w:t xml:space="preserve">surrounding </w:t>
                </w:r>
                <w:r w:rsidRPr="005A352F">
                  <w:t>envir</w:t>
                </w:r>
                <w:r>
                  <w:t xml:space="preserve">onment, and the artistic devices; it characterises </w:t>
                </w:r>
                <w:r>
                  <w:rPr>
                    <w:szCs w:val="24"/>
                  </w:rPr>
                  <w:t>the textural structure of a work of art and the manner by which it was constructed. A</w:t>
                </w:r>
                <w:r>
                  <w:t>s a creative principle, it</w:t>
                </w:r>
                <w:r w:rsidRPr="005A352F">
                  <w:t xml:space="preserve"> rejects a pictorial space based on perspective and the illusion of three-dimensional spac</w:t>
                </w:r>
                <w:r>
                  <w:t xml:space="preserve">e projected onto a flat canvas. </w:t>
                </w:r>
                <w:r w:rsidRPr="005A352F">
                  <w:rPr>
                    <w:szCs w:val="24"/>
                  </w:rPr>
                  <w:t xml:space="preserve">The Russian formalist critic Viktor </w:t>
                </w:r>
                <w:proofErr w:type="spellStart"/>
                <w:r w:rsidRPr="005A352F">
                  <w:rPr>
                    <w:szCs w:val="24"/>
                  </w:rPr>
                  <w:t>Shklovsky</w:t>
                </w:r>
                <w:proofErr w:type="spellEnd"/>
                <w:r w:rsidRPr="005A352F">
                  <w:rPr>
                    <w:szCs w:val="24"/>
                  </w:rPr>
                  <w:t xml:space="preserve"> considered </w:t>
                </w:r>
                <w:proofErr w:type="spellStart"/>
                <w:r w:rsidRPr="005A352F">
                  <w:rPr>
                    <w:i/>
                    <w:szCs w:val="24"/>
                  </w:rPr>
                  <w:t>faktura</w:t>
                </w:r>
                <w:proofErr w:type="spellEnd"/>
                <w:r w:rsidRPr="005A352F">
                  <w:rPr>
                    <w:i/>
                    <w:szCs w:val="24"/>
                  </w:rPr>
                  <w:t xml:space="preserve"> </w:t>
                </w:r>
                <w:r w:rsidRPr="005A352F">
                  <w:rPr>
                    <w:szCs w:val="24"/>
                  </w:rPr>
                  <w:t>to be the single most important quality of an object</w:t>
                </w:r>
                <w:r>
                  <w:rPr>
                    <w:szCs w:val="24"/>
                  </w:rPr>
                  <w:t xml:space="preserve"> of art as a constructed object: it is</w:t>
                </w:r>
                <w:r w:rsidRPr="005A352F">
                  <w:rPr>
                    <w:szCs w:val="24"/>
                  </w:rPr>
                  <w:t xml:space="preserve"> the evidence of its having been made. </w:t>
                </w:r>
                <w:r>
                  <w:rPr>
                    <w:szCs w:val="24"/>
                  </w:rPr>
                  <w:t xml:space="preserve">He applied the term to poetic writing as well as the visual arts; in both cases </w:t>
                </w:r>
                <w:proofErr w:type="spellStart"/>
                <w:r w:rsidRPr="00105381">
                  <w:rPr>
                    <w:i/>
                    <w:szCs w:val="24"/>
                  </w:rPr>
                  <w:t>faktura</w:t>
                </w:r>
                <w:proofErr w:type="spellEnd"/>
                <w:r>
                  <w:rPr>
                    <w:szCs w:val="24"/>
                  </w:rPr>
                  <w:t xml:space="preserve"> offered </w:t>
                </w:r>
                <w:r w:rsidRPr="005A352F">
                  <w:t xml:space="preserve">a visual demonstration of the properties </w:t>
                </w:r>
                <w:r w:rsidRPr="005A352F">
                  <w:rPr>
                    <w:szCs w:val="24"/>
                  </w:rPr>
                  <w:t>inherent in a material</w:t>
                </w:r>
                <w:r>
                  <w:rPr>
                    <w:szCs w:val="24"/>
                  </w:rPr>
                  <w:t xml:space="preserve"> or construction</w:t>
                </w:r>
                <w:r w:rsidRPr="005A352F">
                  <w:rPr>
                    <w:szCs w:val="24"/>
                  </w:rPr>
                  <w:t xml:space="preserve">: “The whole effort of a poet and a painter is aimed first and foremost at creating a continuous and thoroughly palpable object, an object with a </w:t>
                </w:r>
                <w:proofErr w:type="spellStart"/>
                <w:r w:rsidRPr="005A352F">
                  <w:rPr>
                    <w:i/>
                    <w:szCs w:val="24"/>
                  </w:rPr>
                  <w:t>faktura</w:t>
                </w:r>
                <w:proofErr w:type="spellEnd"/>
                <w:r w:rsidRPr="005A352F">
                  <w:rPr>
                    <w:szCs w:val="24"/>
                  </w:rPr>
                  <w:t>.”</w:t>
                </w:r>
                <w:r w:rsidRPr="005A352F">
                  <w:t xml:space="preserve"> </w:t>
                </w:r>
                <w:r>
                  <w:t xml:space="preserve">The term </w:t>
                </w:r>
                <w:proofErr w:type="spellStart"/>
                <w:r w:rsidRPr="006E24D2">
                  <w:rPr>
                    <w:i/>
                  </w:rPr>
                  <w:t>faktura</w:t>
                </w:r>
                <w:proofErr w:type="spellEnd"/>
                <w:r w:rsidRPr="00E94E23">
                  <w:t xml:space="preserve"> remained a fluid</w:t>
                </w:r>
                <w:r>
                  <w:rPr>
                    <w:i/>
                  </w:rPr>
                  <w:t xml:space="preserve"> </w:t>
                </w:r>
                <w:r w:rsidRPr="00E94E23">
                  <w:t>co</w:t>
                </w:r>
                <w:r>
                  <w:t xml:space="preserve">ncept during the </w:t>
                </w:r>
                <w:proofErr w:type="gramStart"/>
                <w:r>
                  <w:t>1910s</w:t>
                </w:r>
                <w:r w:rsidRPr="00E94E23">
                  <w:t>,</w:t>
                </w:r>
                <w:proofErr w:type="gramEnd"/>
                <w:r w:rsidRPr="00E94E23">
                  <w:t xml:space="preserve"> its </w:t>
                </w:r>
                <w:r>
                  <w:t xml:space="preserve">essential qualities being further defined and developed by members of the avant-garde from 1913 well into the mid-1920s. While </w:t>
                </w:r>
                <w:proofErr w:type="spellStart"/>
                <w:r w:rsidRPr="006E24D2">
                  <w:rPr>
                    <w:i/>
                  </w:rPr>
                  <w:t>faktura</w:t>
                </w:r>
                <w:proofErr w:type="spellEnd"/>
                <w:r>
                  <w:t xml:space="preserve">, as initially used by members of the early Russian avant-garde, was characterized by the use of natural materials and a </w:t>
                </w:r>
                <w:r w:rsidRPr="005A352F">
                  <w:t>holisti</w:t>
                </w:r>
                <w:r>
                  <w:t xml:space="preserve">c-metaphysical approach to art, it was later </w:t>
                </w:r>
                <w:r w:rsidRPr="005A352F">
                  <w:t xml:space="preserve">adapted by the Constructivists to </w:t>
                </w:r>
                <w:r>
                  <w:t xml:space="preserve">conform to </w:t>
                </w:r>
                <w:r w:rsidRPr="005A352F">
                  <w:t>a strictly materialist ideology and utilitarian orientation in artistic production.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389D71F55714957892ABC9D7E739594"/>
            </w:placeholder>
          </w:sdtPr>
          <w:sdtEndPr>
            <w:rPr>
              <w:b/>
              <w:color w:val="385623" w:themeColor="accent6" w:themeShade="80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C24057" w:rsidRDefault="00C24057" w:rsidP="00C24057">
                <w:proofErr w:type="spellStart"/>
                <w:r w:rsidRPr="00E94E23">
                  <w:rPr>
                    <w:i/>
                  </w:rPr>
                  <w:t>Faktura</w:t>
                </w:r>
                <w:proofErr w:type="spellEnd"/>
                <w:r w:rsidRPr="00E94E23">
                  <w:rPr>
                    <w:i/>
                  </w:rPr>
                  <w:t>,</w:t>
                </w:r>
                <w:r w:rsidRPr="005A352F">
                  <w:t xml:space="preserve"> literally “texture”, is related to the Russian avant-garde’s preoccupation with the fundamental principles of the creative process. </w:t>
                </w:r>
                <w:r>
                  <w:t>The term, applied to a work of art,</w:t>
                </w:r>
                <w:r w:rsidRPr="0073324E">
                  <w:t xml:space="preserve"> </w:t>
                </w:r>
                <w:r>
                  <w:t xml:space="preserve">addresses </w:t>
                </w:r>
                <w:r w:rsidRPr="005A352F">
                  <w:t xml:space="preserve">the </w:t>
                </w:r>
                <w:r>
                  <w:t xml:space="preserve">way in which </w:t>
                </w:r>
                <w:r w:rsidRPr="005A352F">
                  <w:t>materials</w:t>
                </w:r>
                <w:r>
                  <w:t xml:space="preserve"> are used</w:t>
                </w:r>
                <w:r w:rsidRPr="005A352F">
                  <w:t>, the process</w:t>
                </w:r>
                <w:r>
                  <w:t>es</w:t>
                </w:r>
                <w:r w:rsidRPr="005A352F">
                  <w:t xml:space="preserve">, the </w:t>
                </w:r>
                <w:r>
                  <w:t xml:space="preserve">surrounding </w:t>
                </w:r>
                <w:r w:rsidRPr="005A352F">
                  <w:t>envir</w:t>
                </w:r>
                <w:r>
                  <w:t xml:space="preserve">onment, and the artistic devices; it characterises </w:t>
                </w:r>
                <w:r>
                  <w:rPr>
                    <w:szCs w:val="24"/>
                  </w:rPr>
                  <w:t>the textural structure of a work of art and the manner by which it was constructed. A</w:t>
                </w:r>
                <w:r>
                  <w:t>s a creative principle, it</w:t>
                </w:r>
                <w:r w:rsidRPr="005A352F">
                  <w:t xml:space="preserve"> rejects a pictorial space based on perspective and the illusion of three-dimensional spac</w:t>
                </w:r>
                <w:r>
                  <w:t xml:space="preserve">e projected onto a flat canvas. </w:t>
                </w:r>
                <w:r w:rsidRPr="005A352F">
                  <w:rPr>
                    <w:szCs w:val="24"/>
                  </w:rPr>
                  <w:t xml:space="preserve">The Russian formalist critic Viktor </w:t>
                </w:r>
                <w:proofErr w:type="spellStart"/>
                <w:r w:rsidRPr="005A352F">
                  <w:rPr>
                    <w:szCs w:val="24"/>
                  </w:rPr>
                  <w:t>Shklovsky</w:t>
                </w:r>
                <w:proofErr w:type="spellEnd"/>
                <w:r w:rsidRPr="005A352F">
                  <w:rPr>
                    <w:szCs w:val="24"/>
                  </w:rPr>
                  <w:t xml:space="preserve"> considered </w:t>
                </w:r>
                <w:proofErr w:type="spellStart"/>
                <w:r w:rsidRPr="005A352F">
                  <w:rPr>
                    <w:i/>
                    <w:szCs w:val="24"/>
                  </w:rPr>
                  <w:t>faktura</w:t>
                </w:r>
                <w:proofErr w:type="spellEnd"/>
                <w:r w:rsidRPr="005A352F">
                  <w:rPr>
                    <w:i/>
                    <w:szCs w:val="24"/>
                  </w:rPr>
                  <w:t xml:space="preserve"> </w:t>
                </w:r>
                <w:r w:rsidRPr="005A352F">
                  <w:rPr>
                    <w:szCs w:val="24"/>
                  </w:rPr>
                  <w:t>to be the single most important quality of an object</w:t>
                </w:r>
                <w:r>
                  <w:rPr>
                    <w:szCs w:val="24"/>
                  </w:rPr>
                  <w:t xml:space="preserve"> of art as a constructed object: it is</w:t>
                </w:r>
                <w:r w:rsidRPr="005A352F">
                  <w:rPr>
                    <w:szCs w:val="24"/>
                  </w:rPr>
                  <w:t xml:space="preserve"> the evidence of its having been made. </w:t>
                </w:r>
                <w:r>
                  <w:rPr>
                    <w:szCs w:val="24"/>
                  </w:rPr>
                  <w:t xml:space="preserve">He applied the term to poetic writing as well as the visual arts; in both cases </w:t>
                </w:r>
                <w:proofErr w:type="spellStart"/>
                <w:r w:rsidRPr="00105381">
                  <w:rPr>
                    <w:i/>
                    <w:szCs w:val="24"/>
                  </w:rPr>
                  <w:t>faktura</w:t>
                </w:r>
                <w:proofErr w:type="spellEnd"/>
                <w:r>
                  <w:rPr>
                    <w:szCs w:val="24"/>
                  </w:rPr>
                  <w:t xml:space="preserve"> offered </w:t>
                </w:r>
                <w:r w:rsidRPr="005A352F">
                  <w:t xml:space="preserve">a visual demonstration of the properties </w:t>
                </w:r>
                <w:r w:rsidRPr="005A352F">
                  <w:rPr>
                    <w:szCs w:val="24"/>
                  </w:rPr>
                  <w:t>inherent in a material</w:t>
                </w:r>
                <w:r>
                  <w:rPr>
                    <w:szCs w:val="24"/>
                  </w:rPr>
                  <w:t xml:space="preserve"> or construction</w:t>
                </w:r>
                <w:r w:rsidRPr="005A352F">
                  <w:rPr>
                    <w:szCs w:val="24"/>
                  </w:rPr>
                  <w:t xml:space="preserve">: “The whole effort of a poet and a painter is aimed first and foremost at creating a continuous and thoroughly palpable object, an object with a </w:t>
                </w:r>
                <w:proofErr w:type="spellStart"/>
                <w:r w:rsidRPr="005A352F">
                  <w:rPr>
                    <w:i/>
                    <w:szCs w:val="24"/>
                  </w:rPr>
                  <w:t>faktura</w:t>
                </w:r>
                <w:proofErr w:type="spellEnd"/>
                <w:r w:rsidRPr="005A352F">
                  <w:rPr>
                    <w:szCs w:val="24"/>
                  </w:rPr>
                  <w:t>.”</w:t>
                </w:r>
                <w:r w:rsidRPr="005A352F">
                  <w:t xml:space="preserve"> </w:t>
                </w:r>
                <w:r>
                  <w:t xml:space="preserve">The term </w:t>
                </w:r>
                <w:proofErr w:type="spellStart"/>
                <w:r w:rsidRPr="006E24D2">
                  <w:rPr>
                    <w:i/>
                  </w:rPr>
                  <w:t>faktura</w:t>
                </w:r>
                <w:proofErr w:type="spellEnd"/>
                <w:r w:rsidRPr="00E94E23">
                  <w:t xml:space="preserve"> remained a fluid</w:t>
                </w:r>
                <w:r>
                  <w:rPr>
                    <w:i/>
                  </w:rPr>
                  <w:t xml:space="preserve"> </w:t>
                </w:r>
                <w:r w:rsidRPr="00E94E23">
                  <w:t>co</w:t>
                </w:r>
                <w:r>
                  <w:t xml:space="preserve">ncept during the </w:t>
                </w:r>
                <w:proofErr w:type="gramStart"/>
                <w:r>
                  <w:t>1910s</w:t>
                </w:r>
                <w:r w:rsidRPr="00E94E23">
                  <w:t>,</w:t>
                </w:r>
                <w:proofErr w:type="gramEnd"/>
                <w:r w:rsidRPr="00E94E23">
                  <w:t xml:space="preserve"> its </w:t>
                </w:r>
                <w:r>
                  <w:t xml:space="preserve">essential qualities being further defined and developed by members of the avant-garde from 1913 well into the mid-1920s. While </w:t>
                </w:r>
                <w:proofErr w:type="spellStart"/>
                <w:r w:rsidRPr="006E24D2">
                  <w:rPr>
                    <w:i/>
                  </w:rPr>
                  <w:t>faktura</w:t>
                </w:r>
                <w:proofErr w:type="spellEnd"/>
                <w:r>
                  <w:t xml:space="preserve">, as initially used by members of the early Russian avant-garde, was characterized by the use of natural materials and a </w:t>
                </w:r>
                <w:r w:rsidRPr="005A352F">
                  <w:t>holisti</w:t>
                </w:r>
                <w:r>
                  <w:t xml:space="preserve">c-metaphysical approach to art, it was later </w:t>
                </w:r>
                <w:r w:rsidRPr="005A352F">
                  <w:t xml:space="preserve">adapted by the Constructivists to </w:t>
                </w:r>
                <w:r>
                  <w:t xml:space="preserve">conform to </w:t>
                </w:r>
                <w:r w:rsidRPr="005A352F">
                  <w:t>a strictly materialist ideology and utilitarian orientation in artistic production.</w:t>
                </w:r>
              </w:p>
              <w:p w:rsidR="00C24057" w:rsidRPr="007B2CC6" w:rsidRDefault="00C24057" w:rsidP="00C24057">
                <w:pPr>
                  <w:rPr>
                    <w:szCs w:val="24"/>
                  </w:rPr>
                </w:pPr>
              </w:p>
              <w:p w:rsidR="00D67CDE" w:rsidRDefault="00C24057" w:rsidP="00C24057">
                <w:r>
                  <w:t>D</w:t>
                </w:r>
                <w:r w:rsidRPr="005A352F">
                  <w:t xml:space="preserve">iscussion and use of the term </w:t>
                </w:r>
                <w:r>
                  <w:t xml:space="preserve">by the early Russian avant-garde </w:t>
                </w:r>
                <w:r w:rsidRPr="005A352F">
                  <w:t xml:space="preserve">is best reflected in the publications of the St. Petersburg artist group </w:t>
                </w:r>
                <w:proofErr w:type="spellStart"/>
                <w:r w:rsidRPr="00FC3B5D">
                  <w:rPr>
                    <w:i/>
                  </w:rPr>
                  <w:t>Soiuz</w:t>
                </w:r>
                <w:proofErr w:type="spellEnd"/>
                <w:r w:rsidRPr="00FC3B5D">
                  <w:rPr>
                    <w:i/>
                  </w:rPr>
                  <w:t xml:space="preserve"> </w:t>
                </w:r>
                <w:proofErr w:type="spellStart"/>
                <w:r w:rsidRPr="00FC3B5D">
                  <w:rPr>
                    <w:i/>
                  </w:rPr>
                  <w:t>Molodezhi</w:t>
                </w:r>
                <w:proofErr w:type="spellEnd"/>
                <w:r w:rsidRPr="005A352F">
                  <w:t xml:space="preserve"> [</w:t>
                </w:r>
                <w:r w:rsidRPr="007B2CC6">
                  <w:rPr>
                    <w:i/>
                  </w:rPr>
                  <w:t>Union of Youth</w:t>
                </w:r>
                <w:r w:rsidRPr="005A352F">
                  <w:rPr>
                    <w:szCs w:val="24"/>
                  </w:rPr>
                  <w:t xml:space="preserve">] and in </w:t>
                </w:r>
                <w:r w:rsidRPr="005A352F">
                  <w:t xml:space="preserve">Hans </w:t>
                </w:r>
                <w:proofErr w:type="spellStart"/>
                <w:r w:rsidRPr="005A352F">
                  <w:t>Voldemar</w:t>
                </w:r>
                <w:proofErr w:type="spellEnd"/>
                <w:r w:rsidRPr="005A352F">
                  <w:t xml:space="preserve"> </w:t>
                </w:r>
                <w:proofErr w:type="spellStart"/>
                <w:r w:rsidRPr="005A352F">
                  <w:t>Matvejs</w:t>
                </w:r>
                <w:proofErr w:type="spellEnd"/>
                <w:r w:rsidRPr="005A352F">
                  <w:t>’ (pseudonym Vladimir Markov)</w:t>
                </w:r>
                <w:r w:rsidRPr="005A352F">
                  <w:rPr>
                    <w:szCs w:val="24"/>
                  </w:rPr>
                  <w:t xml:space="preserve"> </w:t>
                </w:r>
                <w:r w:rsidRPr="005A352F">
                  <w:t xml:space="preserve">1914 book </w:t>
                </w:r>
                <w:proofErr w:type="spellStart"/>
                <w:r w:rsidRPr="005A352F">
                  <w:rPr>
                    <w:i/>
                  </w:rPr>
                  <w:t>Printsipy</w:t>
                </w:r>
                <w:proofErr w:type="spellEnd"/>
                <w:r w:rsidRPr="005A352F">
                  <w:rPr>
                    <w:i/>
                  </w:rPr>
                  <w:t xml:space="preserve"> </w:t>
                </w:r>
                <w:proofErr w:type="spellStart"/>
                <w:r w:rsidRPr="005A352F">
                  <w:rPr>
                    <w:i/>
                  </w:rPr>
                  <w:t>tvorchestva</w:t>
                </w:r>
                <w:proofErr w:type="spellEnd"/>
                <w:r w:rsidRPr="005A352F">
                  <w:rPr>
                    <w:i/>
                  </w:rPr>
                  <w:t xml:space="preserve"> v </w:t>
                </w:r>
                <w:proofErr w:type="spellStart"/>
                <w:r w:rsidRPr="005A352F">
                  <w:rPr>
                    <w:i/>
                  </w:rPr>
                  <w:t>plasticheskikh</w:t>
                </w:r>
                <w:proofErr w:type="spellEnd"/>
                <w:r w:rsidRPr="005A352F">
                  <w:rPr>
                    <w:i/>
                  </w:rPr>
                  <w:t xml:space="preserve"> </w:t>
                </w:r>
                <w:proofErr w:type="spellStart"/>
                <w:r w:rsidRPr="005A352F">
                  <w:rPr>
                    <w:i/>
                  </w:rPr>
                  <w:t>iskusstvakh</w:t>
                </w:r>
                <w:proofErr w:type="spellEnd"/>
                <w:r w:rsidRPr="005A352F">
                  <w:rPr>
                    <w:i/>
                  </w:rPr>
                  <w:t xml:space="preserve">: </w:t>
                </w:r>
                <w:proofErr w:type="spellStart"/>
                <w:r w:rsidRPr="005A352F">
                  <w:rPr>
                    <w:i/>
                  </w:rPr>
                  <w:t>faktura</w:t>
                </w:r>
                <w:proofErr w:type="spellEnd"/>
                <w:r w:rsidRPr="005A352F">
                  <w:rPr>
                    <w:i/>
                  </w:rPr>
                  <w:t xml:space="preserve"> </w:t>
                </w:r>
                <w:r w:rsidRPr="005A352F">
                  <w:t>[</w:t>
                </w:r>
                <w:r w:rsidRPr="007B2CC6">
                  <w:rPr>
                    <w:i/>
                  </w:rPr>
                  <w:t xml:space="preserve">Creative Principles in the Plastic Arts: </w:t>
                </w:r>
                <w:proofErr w:type="spellStart"/>
                <w:r w:rsidRPr="007B2CC6">
                  <w:rPr>
                    <w:i/>
                  </w:rPr>
                  <w:t>Faktura</w:t>
                </w:r>
                <w:proofErr w:type="spellEnd"/>
                <w:r w:rsidRPr="005A352F">
                  <w:rPr>
                    <w:szCs w:val="24"/>
                  </w:rPr>
                  <w:t>]</w:t>
                </w:r>
                <w:r w:rsidRPr="005A352F">
                  <w:t xml:space="preserve">, in which </w:t>
                </w:r>
                <w:proofErr w:type="spellStart"/>
                <w:r>
                  <w:t>Matvejs</w:t>
                </w:r>
                <w:proofErr w:type="spellEnd"/>
                <w:r>
                  <w:t xml:space="preserve"> initially </w:t>
                </w:r>
                <w:r w:rsidRPr="005A352F">
                  <w:t xml:space="preserve">defines </w:t>
                </w:r>
                <w:proofErr w:type="spellStart"/>
                <w:r w:rsidRPr="005A352F">
                  <w:rPr>
                    <w:i/>
                  </w:rPr>
                  <w:t>faktura</w:t>
                </w:r>
                <w:proofErr w:type="spellEnd"/>
                <w:r w:rsidRPr="005A352F">
                  <w:t xml:space="preserve"> as “the condition of a painting’s surface that is perceivable to our eyes and senses” but also acknowledges that the term can be applied to sculpture, architecture and other art forms in which the use of </w:t>
                </w:r>
                <w:proofErr w:type="spellStart"/>
                <w:r w:rsidRPr="005A352F">
                  <w:t>color</w:t>
                </w:r>
                <w:proofErr w:type="spellEnd"/>
                <w:r w:rsidRPr="005A352F">
                  <w:t xml:space="preserve">, sound, or some other technique produces a particular sensation in the viewer. </w:t>
                </w:r>
                <w:proofErr w:type="spellStart"/>
                <w:r>
                  <w:t>Matvejs</w:t>
                </w:r>
                <w:proofErr w:type="spellEnd"/>
                <w:r>
                  <w:t xml:space="preserve"> further </w:t>
                </w:r>
                <w:r w:rsidRPr="005A352F">
                  <w:t xml:space="preserve">distinguished between </w:t>
                </w:r>
                <w:r w:rsidRPr="005A352F">
                  <w:rPr>
                    <w:i/>
                  </w:rPr>
                  <w:t>material</w:t>
                </w:r>
                <w:r w:rsidRPr="005A352F">
                  <w:t xml:space="preserve"> (choice of material, surface </w:t>
                </w:r>
                <w:proofErr w:type="spellStart"/>
                <w:r w:rsidRPr="005A352F">
                  <w:t>luster</w:t>
                </w:r>
                <w:proofErr w:type="spellEnd"/>
                <w:r w:rsidRPr="005A352F">
                  <w:t xml:space="preserve">, pigment) and </w:t>
                </w:r>
                <w:r w:rsidRPr="005A352F">
                  <w:rPr>
                    <w:i/>
                  </w:rPr>
                  <w:t>non-material</w:t>
                </w:r>
                <w:r w:rsidRPr="005A352F">
                  <w:t xml:space="preserve"> </w:t>
                </w:r>
                <w:proofErr w:type="spellStart"/>
                <w:r w:rsidRPr="005A352F">
                  <w:rPr>
                    <w:i/>
                  </w:rPr>
                  <w:t>faktura</w:t>
                </w:r>
                <w:proofErr w:type="spellEnd"/>
                <w:r w:rsidRPr="005A352F">
                  <w:t xml:space="preserve"> (line quality, </w:t>
                </w:r>
                <w:proofErr w:type="spellStart"/>
                <w:r w:rsidRPr="005A352F">
                  <w:t>color</w:t>
                </w:r>
                <w:proofErr w:type="spellEnd"/>
                <w:r w:rsidRPr="005A352F">
                  <w:t xml:space="preserve"> combinations, contrast, choice of tools, and approach) and emphasized that </w:t>
                </w:r>
                <w:proofErr w:type="spellStart"/>
                <w:r w:rsidRPr="005A352F">
                  <w:rPr>
                    <w:i/>
                  </w:rPr>
                  <w:t>faktura</w:t>
                </w:r>
                <w:proofErr w:type="spellEnd"/>
                <w:r w:rsidRPr="005A352F">
                  <w:t xml:space="preserve"> was dependent not only on the physical properties of a work of art but also on the artist’s personality, cultural background, and technical skills and </w:t>
                </w:r>
                <w:r>
                  <w:t xml:space="preserve">was </w:t>
                </w:r>
                <w:r w:rsidRPr="005A352F">
                  <w:t>shaped by the artistic traditions, social environment, and historical context in which a work is created.</w:t>
                </w:r>
                <w:r>
                  <w:rPr>
                    <w:szCs w:val="24"/>
                  </w:rPr>
                  <w:t xml:space="preserve"> </w:t>
                </w:r>
                <w:r w:rsidRPr="005A352F">
                  <w:rPr>
                    <w:szCs w:val="24"/>
                  </w:rPr>
                  <w:t xml:space="preserve">In the 1920s the term </w:t>
                </w:r>
                <w:r w:rsidRPr="005A352F">
                  <w:t xml:space="preserve">was re-interpreted by the Constructivists, among them </w:t>
                </w:r>
                <w:proofErr w:type="spellStart"/>
                <w:r w:rsidRPr="005A352F">
                  <w:t>Aleksei</w:t>
                </w:r>
                <w:proofErr w:type="spellEnd"/>
                <w:r w:rsidRPr="005A352F">
                  <w:t xml:space="preserve"> </w:t>
                </w:r>
                <w:proofErr w:type="spellStart"/>
                <w:r w:rsidRPr="005A352F">
                  <w:t>Gan</w:t>
                </w:r>
                <w:proofErr w:type="spellEnd"/>
                <w:r w:rsidRPr="005A352F">
                  <w:t xml:space="preserve">, Nikolai </w:t>
                </w:r>
                <w:proofErr w:type="spellStart"/>
                <w:r w:rsidRPr="005A352F">
                  <w:t>Tarabukin</w:t>
                </w:r>
                <w:proofErr w:type="spellEnd"/>
                <w:r w:rsidRPr="005A352F">
                  <w:t xml:space="preserve">, and Vladimir </w:t>
                </w:r>
                <w:proofErr w:type="spellStart"/>
                <w:r w:rsidRPr="005A352F">
                  <w:t>Tatlin</w:t>
                </w:r>
                <w:proofErr w:type="spellEnd"/>
                <w:r w:rsidRPr="005A352F">
                  <w:t xml:space="preserve">, to refer to a strictly materialist ideology and utilitarian orientation in artistic production. With </w:t>
                </w:r>
                <w:proofErr w:type="spellStart"/>
                <w:r w:rsidRPr="005A352F">
                  <w:rPr>
                    <w:i/>
                  </w:rPr>
                  <w:t>faktura</w:t>
                </w:r>
                <w:proofErr w:type="spellEnd"/>
                <w:r w:rsidRPr="005A352F">
                  <w:t xml:space="preserve">, they defined the conscious working of the material as a whole, </w:t>
                </w:r>
                <w:r>
                  <w:t xml:space="preserve">in </w:t>
                </w:r>
                <w:r w:rsidRPr="005A352F">
                  <w:t xml:space="preserve">an expedient and appropriate manner without hampering the </w:t>
                </w:r>
                <w:r w:rsidRPr="00FC3B5D">
                  <w:t xml:space="preserve">tectonics or construction of a work. </w:t>
                </w:r>
                <w:proofErr w:type="spellStart"/>
                <w:r w:rsidRPr="00FC3B5D">
                  <w:t>Tatlin</w:t>
                </w:r>
                <w:proofErr w:type="spellEnd"/>
                <w:r w:rsidRPr="00FC3B5D">
                  <w:t xml:space="preserve"> married </w:t>
                </w:r>
                <w:proofErr w:type="spellStart"/>
                <w:r w:rsidRPr="00FC3B5D">
                  <w:t>Matvejs</w:t>
                </w:r>
                <w:proofErr w:type="spellEnd"/>
                <w:r w:rsidRPr="00FC3B5D">
                  <w:t>’ metaphysical interpretation of</w:t>
                </w:r>
                <w:r w:rsidRPr="005A352F">
                  <w:t xml:space="preserve"> </w:t>
                </w:r>
                <w:proofErr w:type="spellStart"/>
                <w:r w:rsidRPr="005A352F">
                  <w:rPr>
                    <w:i/>
                  </w:rPr>
                  <w:t>faktura</w:t>
                </w:r>
                <w:proofErr w:type="spellEnd"/>
                <w:r w:rsidRPr="005A352F">
                  <w:t xml:space="preserve"> with the Constructivists’ concern for material and energetic qualities; he insisted that the artist think more broadly about the choice of materials and subsequently search for the prerequisite for form within the material itself.</w:t>
                </w:r>
              </w:p>
              <w:p w:rsidR="00D67CDE" w:rsidRDefault="00D67CDE" w:rsidP="00C24057"/>
              <w:p w:rsidR="00D67CDE" w:rsidRDefault="00D67CDE" w:rsidP="00D67CDE">
                <w:pPr>
                  <w:keepNext/>
                </w:pPr>
                <w:r>
                  <w:t>File: faktura1.jpg</w:t>
                </w:r>
              </w:p>
              <w:p w:rsidR="00D67CDE" w:rsidRDefault="00D67CDE" w:rsidP="00D67CDE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8C3111">
                  <w:t xml:space="preserve">Vladimir </w:t>
                </w:r>
                <w:proofErr w:type="spellStart"/>
                <w:r w:rsidRPr="008C3111">
                  <w:t>Tatlin</w:t>
                </w:r>
                <w:proofErr w:type="spellEnd"/>
                <w:r w:rsidRPr="008C3111">
                  <w:t xml:space="preserve">, </w:t>
                </w:r>
                <w:r w:rsidRPr="00D67CDE">
                  <w:rPr>
                    <w:i/>
                  </w:rPr>
                  <w:t>Painterly Relief</w:t>
                </w:r>
                <w:r w:rsidRPr="008C3111">
                  <w:t>. Selection of Materials, iron, plaster, glass, asphalt, 1914, http://www.artopos.org/collections/russianav/317-en.html</w:t>
                </w:r>
              </w:p>
              <w:p w:rsidR="003F0D73" w:rsidRPr="00C24057" w:rsidRDefault="00D67CDE" w:rsidP="00D67CDE">
                <w:pPr>
                  <w:pStyle w:val="Authornote"/>
                  <w:rPr>
                    <w:szCs w:val="24"/>
                  </w:rPr>
                </w:pPr>
                <w:r>
                  <w:rPr>
                    <w:szCs w:val="24"/>
                  </w:rPr>
                  <w:t xml:space="preserve">Author suggests using image from </w:t>
                </w:r>
                <w:r w:rsidRPr="00F21355">
                  <w:t xml:space="preserve">Nikolai </w:t>
                </w:r>
                <w:proofErr w:type="spellStart"/>
                <w:r w:rsidRPr="00F21355">
                  <w:t>Punin</w:t>
                </w:r>
                <w:proofErr w:type="spellEnd"/>
                <w:r w:rsidRPr="00F21355">
                  <w:t xml:space="preserve">, </w:t>
                </w:r>
                <w:proofErr w:type="spellStart"/>
                <w:r w:rsidRPr="00F21355">
                  <w:rPr>
                    <w:i/>
                  </w:rPr>
                  <w:t>Tatlin</w:t>
                </w:r>
                <w:proofErr w:type="spellEnd"/>
                <w:r w:rsidRPr="00F21355">
                  <w:rPr>
                    <w:i/>
                  </w:rPr>
                  <w:t xml:space="preserve">. </w:t>
                </w:r>
                <w:proofErr w:type="spellStart"/>
                <w:r w:rsidRPr="00F21355">
                  <w:rPr>
                    <w:i/>
                  </w:rPr>
                  <w:t>Protiv</w:t>
                </w:r>
                <w:proofErr w:type="spellEnd"/>
                <w:r w:rsidRPr="00F21355">
                  <w:rPr>
                    <w:i/>
                  </w:rPr>
                  <w:t xml:space="preserve"> </w:t>
                </w:r>
                <w:proofErr w:type="spellStart"/>
                <w:r w:rsidRPr="00F21355">
                  <w:rPr>
                    <w:i/>
                  </w:rPr>
                  <w:t>Kubizma</w:t>
                </w:r>
                <w:proofErr w:type="spellEnd"/>
                <w:r w:rsidRPr="00F21355">
                  <w:rPr>
                    <w:i/>
                  </w:rPr>
                  <w:t xml:space="preserve"> </w:t>
                </w:r>
                <w:r w:rsidRPr="00F21355">
                  <w:t>(Petrograd 1921)</w:t>
                </w:r>
                <w:r>
                  <w:t>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F24D501A7CC43BCAE40274165F119FD"/>
              </w:placeholder>
            </w:sdtPr>
            <w:sdtEndPr/>
            <w:sdtContent>
              <w:p w:rsidR="00D67CDE" w:rsidRDefault="00D67CDE" w:rsidP="00D67CDE"/>
              <w:p w:rsidR="00D67CDE" w:rsidRDefault="00D67CDE" w:rsidP="00D67CDE">
                <w:sdt>
                  <w:sdtPr>
                    <w:id w:val="83134067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Ale22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(Gan)</w:t>
                    </w:r>
                    <w:r>
                      <w:fldChar w:fldCharType="end"/>
                    </w:r>
                  </w:sdtContent>
                </w:sdt>
              </w:p>
              <w:p w:rsidR="004F5924" w:rsidRDefault="004F5924" w:rsidP="00D67CDE"/>
              <w:p w:rsidR="004F5924" w:rsidRDefault="004F5924" w:rsidP="00D67CDE">
                <w:sdt>
                  <w:sdtPr>
                    <w:id w:val="-136497703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Lod83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(Lodder)</w:t>
                    </w:r>
                    <w:r>
                      <w:fldChar w:fldCharType="end"/>
                    </w:r>
                  </w:sdtContent>
                </w:sdt>
              </w:p>
              <w:p w:rsidR="00D67CDE" w:rsidRDefault="00D67CDE" w:rsidP="00D67CDE"/>
              <w:p w:rsidR="00D67CDE" w:rsidRDefault="00D67CDE" w:rsidP="00D67CDE">
                <w:sdt>
                  <w:sdtPr>
                    <w:id w:val="-123338370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Vla14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(Markov)</w:t>
                    </w:r>
                    <w:r>
                      <w:fldChar w:fldCharType="end"/>
                    </w:r>
                  </w:sdtContent>
                </w:sdt>
              </w:p>
              <w:p w:rsidR="004F5924" w:rsidRDefault="004F5924" w:rsidP="00D67CDE">
                <w:bookmarkStart w:id="0" w:name="_GoBack"/>
                <w:bookmarkEnd w:id="0"/>
              </w:p>
              <w:p w:rsidR="004F5924" w:rsidRDefault="004F5924" w:rsidP="00D67CDE">
                <w:sdt>
                  <w:sdtPr>
                    <w:id w:val="-48732688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Ois87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(Oishi)</w:t>
                    </w:r>
                    <w:r>
                      <w:fldChar w:fldCharType="end"/>
                    </w:r>
                  </w:sdtContent>
                </w:sdt>
              </w:p>
              <w:p w:rsidR="004F5924" w:rsidRDefault="004F5924" w:rsidP="00D67CDE"/>
              <w:p w:rsidR="004F5924" w:rsidRDefault="004F5924" w:rsidP="00D67CDE">
                <w:sdt>
                  <w:sdtPr>
                    <w:id w:val="1613654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Row78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(Rowell)</w:t>
                    </w:r>
                    <w:r>
                      <w:fldChar w:fldCharType="end"/>
                    </w:r>
                  </w:sdtContent>
                </w:sdt>
              </w:p>
              <w:p w:rsidR="00D67CDE" w:rsidRDefault="00D67CDE" w:rsidP="00D67CDE"/>
              <w:p w:rsidR="00D67CDE" w:rsidRDefault="00D67CDE" w:rsidP="00D67CDE">
                <w:sdt>
                  <w:sdtPr>
                    <w:id w:val="-1019926492"/>
                    <w:citation/>
                  </w:sdtPr>
                  <w:sdtContent>
                    <w:r>
                      <w:fldChar w:fldCharType="begin"/>
                    </w:r>
                    <w:r w:rsidR="004F5924">
                      <w:rPr>
                        <w:lang w:val="en-US"/>
                      </w:rPr>
                      <w:instrText xml:space="preserve">CITATION Shk88 \l 1033 </w:instrText>
                    </w:r>
                    <w:r>
                      <w:fldChar w:fldCharType="separate"/>
                    </w:r>
                    <w:r w:rsidR="004F5924">
                      <w:rPr>
                        <w:noProof/>
                        <w:lang w:val="en-US"/>
                      </w:rPr>
                      <w:t>(Shklovsky)</w:t>
                    </w:r>
                    <w:r>
                      <w:fldChar w:fldCharType="end"/>
                    </w:r>
                  </w:sdtContent>
                </w:sdt>
              </w:p>
              <w:p w:rsidR="004F5924" w:rsidRDefault="004F5924" w:rsidP="00D67CDE"/>
              <w:p w:rsidR="004F5924" w:rsidRDefault="004F5924" w:rsidP="00D67CDE">
                <w:sdt>
                  <w:sdtPr>
                    <w:id w:val="145197836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Mik23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(Tarabukin)</w:t>
                    </w:r>
                    <w:r>
                      <w:fldChar w:fldCharType="end"/>
                    </w:r>
                  </w:sdtContent>
                </w:sdt>
              </w:p>
              <w:p w:rsidR="004F5924" w:rsidRDefault="004F5924" w:rsidP="00D67CDE"/>
              <w:p w:rsidR="004F5924" w:rsidRDefault="004F5924" w:rsidP="00D67CDE">
                <w:sdt>
                  <w:sdtPr>
                    <w:id w:val="37874927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Tat88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(Tatlin)</w:t>
                    </w:r>
                    <w:r>
                      <w:fldChar w:fldCharType="end"/>
                    </w:r>
                  </w:sdtContent>
                </w:sdt>
              </w:p>
              <w:p w:rsidR="00D67CDE" w:rsidRDefault="00D67CDE" w:rsidP="00D67CDE"/>
              <w:p w:rsidR="00D67CDE" w:rsidRDefault="00D67CDE" w:rsidP="00D67CDE"/>
              <w:p w:rsidR="003235A7" w:rsidRDefault="003D4077" w:rsidP="00D67C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077" w:rsidRDefault="003D4077" w:rsidP="007A0D55">
      <w:pPr>
        <w:spacing w:after="0" w:line="240" w:lineRule="auto"/>
      </w:pPr>
      <w:r>
        <w:separator/>
      </w:r>
    </w:p>
  </w:endnote>
  <w:endnote w:type="continuationSeparator" w:id="0">
    <w:p w:rsidR="003D4077" w:rsidRDefault="003D407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077" w:rsidRDefault="003D4077" w:rsidP="007A0D55">
      <w:pPr>
        <w:spacing w:after="0" w:line="240" w:lineRule="auto"/>
      </w:pPr>
      <w:r>
        <w:separator/>
      </w:r>
    </w:p>
  </w:footnote>
  <w:footnote w:type="continuationSeparator" w:id="0">
    <w:p w:rsidR="003D4077" w:rsidRDefault="003D407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05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D4077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F5924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4057"/>
    <w:rsid w:val="00C27FAB"/>
    <w:rsid w:val="00C358D4"/>
    <w:rsid w:val="00C6296B"/>
    <w:rsid w:val="00CC586D"/>
    <w:rsid w:val="00CF1542"/>
    <w:rsid w:val="00CF3EC5"/>
    <w:rsid w:val="00D656DA"/>
    <w:rsid w:val="00D67CDE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24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05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D67CD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24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05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D67CD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73B1C45872244E2BCBE78F211557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83EAE-3973-4F92-A1BA-0A5D26979950}"/>
      </w:docPartPr>
      <w:docPartBody>
        <w:p w:rsidR="00000000" w:rsidRDefault="00AE4214">
          <w:pPr>
            <w:pStyle w:val="873B1C45872244E2BCBE78F211557DC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917C72070484348B9F08696CF2D4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A82B1-C6C5-4019-A95D-C5B12D999865}"/>
      </w:docPartPr>
      <w:docPartBody>
        <w:p w:rsidR="00000000" w:rsidRDefault="00AE4214">
          <w:pPr>
            <w:pStyle w:val="1917C72070484348B9F08696CF2D42C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F957E4B74804F5989EC5B81BC6E4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A596D-D7CE-403E-9D8B-D935784BF30C}"/>
      </w:docPartPr>
      <w:docPartBody>
        <w:p w:rsidR="00000000" w:rsidRDefault="00AE4214">
          <w:pPr>
            <w:pStyle w:val="CF957E4B74804F5989EC5B81BC6E46B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AD1B9ED1FF2413E84612BEAEC0BB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50619-11AF-42F0-8717-E1D30857D658}"/>
      </w:docPartPr>
      <w:docPartBody>
        <w:p w:rsidR="00000000" w:rsidRDefault="00AE4214">
          <w:pPr>
            <w:pStyle w:val="2AD1B9ED1FF2413E84612BEAEC0BB19B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716D1D20E07C433496FC1A5F81D8B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3884E-5612-418A-8876-1DD72C40C19C}"/>
      </w:docPartPr>
      <w:docPartBody>
        <w:p w:rsidR="00000000" w:rsidRDefault="00AE4214">
          <w:pPr>
            <w:pStyle w:val="716D1D20E07C433496FC1A5F81D8B41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3B17360D8EF419BA4E4380542C1F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F5CC8-91AA-4ADE-A0FC-5BF629412C3C}"/>
      </w:docPartPr>
      <w:docPartBody>
        <w:p w:rsidR="00000000" w:rsidRDefault="00AE4214">
          <w:pPr>
            <w:pStyle w:val="33B17360D8EF419BA4E4380542C1FF1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1036DAC1F10455495B35013ECA1D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544D8-BE9B-4E75-BC5B-7B19F9B490C9}"/>
      </w:docPartPr>
      <w:docPartBody>
        <w:p w:rsidR="00000000" w:rsidRDefault="00AE4214">
          <w:pPr>
            <w:pStyle w:val="71036DAC1F10455495B35013ECA1D06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71C1F14853548958B0F5055904B7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AB73C-ACD9-4536-B592-CA1A473982E6}"/>
      </w:docPartPr>
      <w:docPartBody>
        <w:p w:rsidR="00000000" w:rsidRDefault="00AE4214">
          <w:pPr>
            <w:pStyle w:val="571C1F14853548958B0F5055904B73C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51B26F350B844C8B2AEA3461FDC2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5E61E-08CC-4DF2-BB23-98C89EA4E796}"/>
      </w:docPartPr>
      <w:docPartBody>
        <w:p w:rsidR="00000000" w:rsidRDefault="00AE4214">
          <w:pPr>
            <w:pStyle w:val="951B26F350B844C8B2AEA3461FDC25D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389D71F55714957892ABC9D7E739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16477-279D-4C0B-861C-7A2F01964841}"/>
      </w:docPartPr>
      <w:docPartBody>
        <w:p w:rsidR="00000000" w:rsidRDefault="00AE4214">
          <w:pPr>
            <w:pStyle w:val="D389D71F55714957892ABC9D7E73959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F24D501A7CC43BCAE40274165F11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AA00D-E2E4-4FDF-836F-2587E4DB9ADF}"/>
      </w:docPartPr>
      <w:docPartBody>
        <w:p w:rsidR="00000000" w:rsidRDefault="00AE4214">
          <w:pPr>
            <w:pStyle w:val="2F24D501A7CC43BCAE40274165F119F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214"/>
    <w:rsid w:val="00AE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73B1C45872244E2BCBE78F211557DCE">
    <w:name w:val="873B1C45872244E2BCBE78F211557DCE"/>
  </w:style>
  <w:style w:type="paragraph" w:customStyle="1" w:styleId="1917C72070484348B9F08696CF2D42C4">
    <w:name w:val="1917C72070484348B9F08696CF2D42C4"/>
  </w:style>
  <w:style w:type="paragraph" w:customStyle="1" w:styleId="CF957E4B74804F5989EC5B81BC6E46B8">
    <w:name w:val="CF957E4B74804F5989EC5B81BC6E46B8"/>
  </w:style>
  <w:style w:type="paragraph" w:customStyle="1" w:styleId="2AD1B9ED1FF2413E84612BEAEC0BB19B">
    <w:name w:val="2AD1B9ED1FF2413E84612BEAEC0BB19B"/>
  </w:style>
  <w:style w:type="paragraph" w:customStyle="1" w:styleId="716D1D20E07C433496FC1A5F81D8B416">
    <w:name w:val="716D1D20E07C433496FC1A5F81D8B416"/>
  </w:style>
  <w:style w:type="paragraph" w:customStyle="1" w:styleId="33B17360D8EF419BA4E4380542C1FF1E">
    <w:name w:val="33B17360D8EF419BA4E4380542C1FF1E"/>
  </w:style>
  <w:style w:type="paragraph" w:customStyle="1" w:styleId="71036DAC1F10455495B35013ECA1D066">
    <w:name w:val="71036DAC1F10455495B35013ECA1D066"/>
  </w:style>
  <w:style w:type="paragraph" w:customStyle="1" w:styleId="571C1F14853548958B0F5055904B73CF">
    <w:name w:val="571C1F14853548958B0F5055904B73CF"/>
  </w:style>
  <w:style w:type="paragraph" w:customStyle="1" w:styleId="951B26F350B844C8B2AEA3461FDC25D9">
    <w:name w:val="951B26F350B844C8B2AEA3461FDC25D9"/>
  </w:style>
  <w:style w:type="paragraph" w:customStyle="1" w:styleId="D389D71F55714957892ABC9D7E739594">
    <w:name w:val="D389D71F55714957892ABC9D7E739594"/>
  </w:style>
  <w:style w:type="paragraph" w:customStyle="1" w:styleId="2F24D501A7CC43BCAE40274165F119FD">
    <w:name w:val="2F24D501A7CC43BCAE40274165F119F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73B1C45872244E2BCBE78F211557DCE">
    <w:name w:val="873B1C45872244E2BCBE78F211557DCE"/>
  </w:style>
  <w:style w:type="paragraph" w:customStyle="1" w:styleId="1917C72070484348B9F08696CF2D42C4">
    <w:name w:val="1917C72070484348B9F08696CF2D42C4"/>
  </w:style>
  <w:style w:type="paragraph" w:customStyle="1" w:styleId="CF957E4B74804F5989EC5B81BC6E46B8">
    <w:name w:val="CF957E4B74804F5989EC5B81BC6E46B8"/>
  </w:style>
  <w:style w:type="paragraph" w:customStyle="1" w:styleId="2AD1B9ED1FF2413E84612BEAEC0BB19B">
    <w:name w:val="2AD1B9ED1FF2413E84612BEAEC0BB19B"/>
  </w:style>
  <w:style w:type="paragraph" w:customStyle="1" w:styleId="716D1D20E07C433496FC1A5F81D8B416">
    <w:name w:val="716D1D20E07C433496FC1A5F81D8B416"/>
  </w:style>
  <w:style w:type="paragraph" w:customStyle="1" w:styleId="33B17360D8EF419BA4E4380542C1FF1E">
    <w:name w:val="33B17360D8EF419BA4E4380542C1FF1E"/>
  </w:style>
  <w:style w:type="paragraph" w:customStyle="1" w:styleId="71036DAC1F10455495B35013ECA1D066">
    <w:name w:val="71036DAC1F10455495B35013ECA1D066"/>
  </w:style>
  <w:style w:type="paragraph" w:customStyle="1" w:styleId="571C1F14853548958B0F5055904B73CF">
    <w:name w:val="571C1F14853548958B0F5055904B73CF"/>
  </w:style>
  <w:style w:type="paragraph" w:customStyle="1" w:styleId="951B26F350B844C8B2AEA3461FDC25D9">
    <w:name w:val="951B26F350B844C8B2AEA3461FDC25D9"/>
  </w:style>
  <w:style w:type="paragraph" w:customStyle="1" w:styleId="D389D71F55714957892ABC9D7E739594">
    <w:name w:val="D389D71F55714957892ABC9D7E739594"/>
  </w:style>
  <w:style w:type="paragraph" w:customStyle="1" w:styleId="2F24D501A7CC43BCAE40274165F119FD">
    <w:name w:val="2F24D501A7CC43BCAE40274165F119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Vla14</b:Tag>
    <b:SourceType>Book</b:SourceType>
    <b:Guid>{7E00B49D-208D-4DA7-B607-6A9BC68F8E33}</b:Guid>
    <b:Author>
      <b:Author>
        <b:NameList>
          <b:Person>
            <b:Last>Markov</b:Last>
            <b:First>Vladimir</b:First>
          </b:Person>
        </b:NameList>
      </b:Author>
    </b:Author>
    <b:Title>Printsipy tvorchestva v plasticheskikh iskusstvakh: faktura [Creative Principles in the Plastic Arts: Faktura]</b:Title>
    <b:Year>1914</b:Year>
    <b:City>Petrograd</b:City>
    <b:Publisher>Soiuz Molodezhi</b:Publisher>
    <b:RefOrder>3</b:RefOrder>
  </b:Source>
  <b:Source>
    <b:Tag>Ale22</b:Tag>
    <b:SourceType>Book</b:SourceType>
    <b:Guid>{8C8D4647-7046-40D0-9AA0-EA4B35319A74}</b:Guid>
    <b:Title>Aleksei Gan</b:Title>
    <b:Year>1922</b:Year>
    <b:City>Tver</b:City>
    <b:Publisher>Tverskoe Izd.</b:Publisher>
    <b:Author>
      <b:Author>
        <b:NameList>
          <b:Person>
            <b:Last>Gan</b:Last>
            <b:First>Aleksei</b:First>
          </b:Person>
        </b:NameList>
      </b:Author>
    </b:Author>
    <b:RefOrder>1</b:RefOrder>
  </b:Source>
  <b:Source>
    <b:Tag>Mik23</b:Tag>
    <b:SourceType>Book</b:SourceType>
    <b:Guid>{53CBB28A-F54C-4B2E-820A-2BCC4B040735}</b:Guid>
    <b:Author>
      <b:Author>
        <b:NameList>
          <b:Person>
            <b:Last>Tarabukin</b:Last>
            <b:First>Mikhail</b:First>
          </b:Person>
        </b:NameList>
      </b:Author>
    </b:Author>
    <b:Title>Opyt teorii zhivopisi [Towards a Theory of Painting]</b:Title>
    <b:Year>1923</b:Year>
    <b:City>Moscow</b:City>
    <b:Publisher>Vserossij</b:Publisher>
    <b:RefOrder>7</b:RefOrder>
  </b:Source>
  <b:Source>
    <b:Tag>Tat88</b:Tag>
    <b:SourceType>BookSection</b:SourceType>
    <b:Guid>{C20136C7-EF3C-4895-AC35-88C55C7BD60A}</b:Guid>
    <b:Author>
      <b:Author>
        <b:NameList>
          <b:Person>
            <b:Last>Tatlin</b:Last>
            <b:First>V.</b:First>
            <b:Middle>E.</b:Middle>
          </b:Person>
        </b:NameList>
      </b:Author>
      <b:Editor>
        <b:NameList>
          <b:Person>
            <b:Last>Zhadova</b:Last>
            <b:First>Larissa</b:First>
          </b:Person>
        </b:NameList>
      </b:Editor>
    </b:Author>
    <b:Title>Khudozhnik–organizator byta, [The Artist as an Organizer of Everyday Life]</b:Title>
    <b:Year>1988</b:Year>
    <b:City>London</b:City>
    <b:Publisher>Thames and Hudson</b:Publisher>
    <b:JournalName>Rabis</b:JournalName>
    <b:Pages>267</b:Pages>
    <b:Issue>48</b:Issue>
    <b:Comments>Article originally printed in Rabis 48 (November 25, 1929): 4</b:Comments>
    <b:BookTitle>Tatlin</b:BookTitle>
    <b:RefOrder>8</b:RefOrder>
  </b:Source>
  <b:Source>
    <b:Tag>Row78</b:Tag>
    <b:SourceType>JournalArticle</b:SourceType>
    <b:Guid>{1284D23D-4D67-48CA-A9FF-BD9D848EC700}</b:Guid>
    <b:Author>
      <b:Author>
        <b:NameList>
          <b:Person>
            <b:Last>Rowell</b:Last>
            <b:First>Margit</b:First>
          </b:Person>
        </b:NameList>
      </b:Author>
    </b:Author>
    <b:Title>Vladimir Tatlin: Form/Faktura</b:Title>
    <b:Year>1978</b:Year>
    <b:Pages>83-108</b:Pages>
    <b:Month>October</b:Month>
    <b:Day>7</b:Day>
    <b:Volume>Winter</b:Volume>
    <b:RefOrder>5</b:RefOrder>
  </b:Source>
  <b:Source>
    <b:Tag>Shk88</b:Tag>
    <b:SourceType>BookSection</b:SourceType>
    <b:Guid>{576E3803-81C5-4DD3-B1D0-BC9101793C35}</b:Guid>
    <b:Author>
      <b:Author>
        <b:NameList>
          <b:Person>
            <b:Last>Shklovsky</b:Last>
            <b:First>Viktor</b:First>
          </b:Person>
        </b:NameList>
      </b:Author>
      <b:Editor>
        <b:NameList>
          <b:Person>
            <b:Last>Zhadova</b:Last>
            <b:First>Larissa</b:First>
          </b:Person>
        </b:NameList>
      </b:Editor>
    </b:Author>
    <b:Title>O fakture i kontrrel’efakh [On Faktura and Counter-Reliefs]</b:Title>
    <b:Year>1988</b:Year>
    <b:City>London</b:City>
    <b:Publisher>Thames and Hudson</b:Publisher>
    <b:JournalName>Zhizn’ iskusstva [Life of Art]</b:JournalName>
    <b:Pages>341</b:Pages>
    <b:Month>October</b:Month>
    <b:Day>20</b:Day>
    <b:Comments>Shklovsky article originally appeared in Zhizn’ iskusstva [Life of Art], October 20, 1920</b:Comments>
    <b:BookTitle>Tatlin</b:BookTitle>
    <b:RefOrder>6</b:RefOrder>
  </b:Source>
  <b:Source>
    <b:Tag>Ois87</b:Tag>
    <b:SourceType>JournalArticle</b:SourceType>
    <b:Guid>{350D7566-6BE8-4D8B-8BC1-EE0C95752E57}</b:Guid>
    <b:Author>
      <b:Author>
        <b:NameList>
          <b:Person>
            <b:Last>Oishi</b:Last>
            <b:First>Masahiko</b:First>
          </b:Person>
        </b:NameList>
      </b:Author>
    </b:Author>
    <b:Title>O Poniatii 'Faktura' [On the Meaning of Faktura]</b:Title>
    <b:JournalName>Japanese Slavic and East European Studies</b:JournalName>
    <b:Year>1987</b:Year>
    <b:Pages>54-55</b:Pages>
    <b:Issue>8</b:Issue>
    <b:RefOrder>4</b:RefOrder>
  </b:Source>
  <b:Source>
    <b:Tag>Lod83</b:Tag>
    <b:SourceType>Book</b:SourceType>
    <b:Guid>{60960BBF-7375-404A-8E49-624BACC1C378}</b:Guid>
    <b:Author>
      <b:Author>
        <b:NameList>
          <b:Person>
            <b:Last>Lodder</b:Last>
            <b:First>Christina</b:First>
          </b:Person>
        </b:NameList>
      </b:Author>
    </b:Author>
    <b:Title>Russian Constructivism</b:Title>
    <b:Year>1983</b:Year>
    <b:City>London; New Haven</b:City>
    <b:Publisher>Yale UP</b:Publisher>
    <b:RefOrder>2</b:RefOrder>
  </b:Source>
</b:Sources>
</file>

<file path=customXml/itemProps1.xml><?xml version="1.0" encoding="utf-8"?>
<ds:datastoreItem xmlns:ds="http://schemas.openxmlformats.org/officeDocument/2006/customXml" ds:itemID="{ED5C65AE-C02D-488B-A187-D80B6D34E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21</TotalTime>
  <Pages>2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2</cp:revision>
  <dcterms:created xsi:type="dcterms:W3CDTF">2014-08-13T06:53:00Z</dcterms:created>
  <dcterms:modified xsi:type="dcterms:W3CDTF">2014-08-13T07:16:00Z</dcterms:modified>
</cp:coreProperties>
</file>