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151A8D" w14:paraId="4B531787" w14:textId="77777777" w:rsidTr="00922950">
        <w:tc>
          <w:tcPr>
            <w:tcW w:w="491" w:type="dxa"/>
            <w:vMerge w:val="restart"/>
            <w:shd w:val="clear" w:color="auto" w:fill="A6A6A6" w:themeFill="background1" w:themeFillShade="A6"/>
            <w:textDirection w:val="btLr"/>
          </w:tcPr>
          <w:p w14:paraId="3EA00E59" w14:textId="77777777" w:rsidR="00B574C9" w:rsidRPr="00151A8D" w:rsidRDefault="00B574C9" w:rsidP="00151A8D">
            <w:pPr>
              <w:jc w:val="center"/>
              <w:rPr>
                <w:b/>
                <w:color w:val="FFFFFF" w:themeColor="background1"/>
              </w:rPr>
            </w:pPr>
            <w:r w:rsidRPr="00151A8D">
              <w:rPr>
                <w:b/>
                <w:color w:val="FFFFFF" w:themeColor="background1"/>
              </w:rPr>
              <w:t>About you</w:t>
            </w:r>
          </w:p>
        </w:tc>
        <w:sdt>
          <w:sdtPr>
            <w:rPr>
              <w:b/>
              <w:color w:val="FFFFFF" w:themeColor="background1"/>
            </w:rPr>
            <w:alias w:val="Salutation"/>
            <w:tag w:val="salutation"/>
            <w:id w:val="-1659997262"/>
            <w:placeholder>
              <w:docPart w:val="A7E6C1F5655F48E78A901E53BB1C352D"/>
            </w:placeholder>
            <w:showingPlcHdr/>
            <w:dropDownList>
              <w:listItem w:displayText="Dr." w:value="Dr."/>
              <w:listItem w:displayText="Prof." w:value="Prof."/>
            </w:dropDownList>
          </w:sdtPr>
          <w:sdtContent>
            <w:tc>
              <w:tcPr>
                <w:tcW w:w="1259" w:type="dxa"/>
              </w:tcPr>
              <w:p w14:paraId="1D534114" w14:textId="77777777" w:rsidR="00B574C9" w:rsidRPr="00151A8D" w:rsidRDefault="00B574C9" w:rsidP="00151A8D">
                <w:pPr>
                  <w:jc w:val="center"/>
                  <w:rPr>
                    <w:b/>
                    <w:color w:val="FFFFFF" w:themeColor="background1"/>
                  </w:rPr>
                </w:pPr>
                <w:r w:rsidRPr="00151A8D">
                  <w:rPr>
                    <w:rStyle w:val="PlaceholderText"/>
                    <w:b/>
                    <w:color w:val="FFFFFF" w:themeColor="background1"/>
                  </w:rPr>
                  <w:t>[Salutation]</w:t>
                </w:r>
              </w:p>
            </w:tc>
          </w:sdtContent>
        </w:sdt>
        <w:sdt>
          <w:sdtPr>
            <w:alias w:val="First name"/>
            <w:tag w:val="authorFirstName"/>
            <w:id w:val="581645879"/>
            <w:placeholder>
              <w:docPart w:val="DC7D4F167D454205A0B4BEDD11B16787"/>
            </w:placeholder>
            <w:text/>
          </w:sdtPr>
          <w:sdtContent>
            <w:tc>
              <w:tcPr>
                <w:tcW w:w="2073" w:type="dxa"/>
              </w:tcPr>
              <w:p w14:paraId="1DF46074" w14:textId="77777777" w:rsidR="00B574C9" w:rsidRPr="00151A8D" w:rsidRDefault="00907CDC" w:rsidP="00151A8D">
                <w:r w:rsidRPr="00151A8D">
                  <w:t>Kristen</w:t>
                </w:r>
              </w:p>
            </w:tc>
          </w:sdtContent>
        </w:sdt>
        <w:sdt>
          <w:sdtPr>
            <w:alias w:val="Middle name"/>
            <w:tag w:val="authorMiddleName"/>
            <w:id w:val="-2076034781"/>
            <w:placeholder>
              <w:docPart w:val="E92884A26C39454A88BD153FCDA528F3"/>
            </w:placeholder>
            <w:showingPlcHdr/>
            <w:text/>
          </w:sdtPr>
          <w:sdtContent>
            <w:tc>
              <w:tcPr>
                <w:tcW w:w="2551" w:type="dxa"/>
              </w:tcPr>
              <w:p w14:paraId="432500DB" w14:textId="77777777" w:rsidR="00B574C9" w:rsidRPr="00151A8D" w:rsidRDefault="00B574C9" w:rsidP="00151A8D">
                <w:r w:rsidRPr="00151A8D">
                  <w:rPr>
                    <w:rStyle w:val="PlaceholderText"/>
                  </w:rPr>
                  <w:t>[Middle name]</w:t>
                </w:r>
              </w:p>
            </w:tc>
          </w:sdtContent>
        </w:sdt>
        <w:sdt>
          <w:sdtPr>
            <w:alias w:val="Last name"/>
            <w:tag w:val="authorLastName"/>
            <w:id w:val="-1088529830"/>
            <w:placeholder>
              <w:docPart w:val="02623D09025C4A969C6F18C575A218D7"/>
            </w:placeholder>
            <w:text/>
          </w:sdtPr>
          <w:sdtContent>
            <w:tc>
              <w:tcPr>
                <w:tcW w:w="2642" w:type="dxa"/>
              </w:tcPr>
              <w:p w14:paraId="7D9EACAB" w14:textId="77777777" w:rsidR="00B574C9" w:rsidRPr="00151A8D" w:rsidRDefault="00907CDC" w:rsidP="00151A8D">
                <w:r w:rsidRPr="00151A8D">
                  <w:t>Alfaro</w:t>
                </w:r>
              </w:p>
            </w:tc>
          </w:sdtContent>
        </w:sdt>
      </w:tr>
      <w:tr w:rsidR="00B574C9" w:rsidRPr="00151A8D" w14:paraId="1488FE23" w14:textId="77777777" w:rsidTr="001A6A06">
        <w:trPr>
          <w:trHeight w:val="986"/>
        </w:trPr>
        <w:tc>
          <w:tcPr>
            <w:tcW w:w="491" w:type="dxa"/>
            <w:vMerge/>
            <w:shd w:val="clear" w:color="auto" w:fill="A6A6A6" w:themeFill="background1" w:themeFillShade="A6"/>
          </w:tcPr>
          <w:p w14:paraId="4DBA762D" w14:textId="77777777" w:rsidR="00B574C9" w:rsidRPr="00151A8D" w:rsidRDefault="00B574C9" w:rsidP="00151A8D">
            <w:pPr>
              <w:jc w:val="center"/>
              <w:rPr>
                <w:b/>
                <w:color w:val="FFFFFF" w:themeColor="background1"/>
              </w:rPr>
            </w:pPr>
          </w:p>
        </w:tc>
        <w:sdt>
          <w:sdtPr>
            <w:alias w:val="Biography"/>
            <w:tag w:val="authorBiography"/>
            <w:id w:val="938807824"/>
            <w:placeholder>
              <w:docPart w:val="F841989EF610424198A1E64C24A55EA5"/>
            </w:placeholder>
            <w:showingPlcHdr/>
          </w:sdtPr>
          <w:sdtContent>
            <w:tc>
              <w:tcPr>
                <w:tcW w:w="8525" w:type="dxa"/>
                <w:gridSpan w:val="4"/>
              </w:tcPr>
              <w:p w14:paraId="055477EA" w14:textId="77777777" w:rsidR="00B574C9" w:rsidRPr="00151A8D" w:rsidRDefault="00B574C9" w:rsidP="00151A8D">
                <w:r w:rsidRPr="00151A8D">
                  <w:rPr>
                    <w:rStyle w:val="PlaceholderText"/>
                  </w:rPr>
                  <w:t>[Enter your biography]</w:t>
                </w:r>
              </w:p>
            </w:tc>
          </w:sdtContent>
        </w:sdt>
      </w:tr>
      <w:tr w:rsidR="00B574C9" w:rsidRPr="00151A8D" w14:paraId="6C49755F" w14:textId="77777777" w:rsidTr="001A6A06">
        <w:trPr>
          <w:trHeight w:val="986"/>
        </w:trPr>
        <w:tc>
          <w:tcPr>
            <w:tcW w:w="491" w:type="dxa"/>
            <w:vMerge/>
            <w:shd w:val="clear" w:color="auto" w:fill="A6A6A6" w:themeFill="background1" w:themeFillShade="A6"/>
          </w:tcPr>
          <w:p w14:paraId="668A4C0B" w14:textId="77777777" w:rsidR="00B574C9" w:rsidRPr="00151A8D" w:rsidRDefault="00B574C9" w:rsidP="00151A8D">
            <w:pPr>
              <w:jc w:val="center"/>
              <w:rPr>
                <w:b/>
                <w:color w:val="FFFFFF" w:themeColor="background1"/>
              </w:rPr>
            </w:pPr>
          </w:p>
        </w:tc>
        <w:sdt>
          <w:sdtPr>
            <w:alias w:val="Affiliation"/>
            <w:tag w:val="affiliation"/>
            <w:id w:val="2012937915"/>
            <w:placeholder>
              <w:docPart w:val="497ABFEF65BF4453A9D43705F56BCF00"/>
            </w:placeholder>
            <w:showingPlcHdr/>
            <w:text/>
          </w:sdtPr>
          <w:sdtContent>
            <w:tc>
              <w:tcPr>
                <w:tcW w:w="8525" w:type="dxa"/>
                <w:gridSpan w:val="4"/>
              </w:tcPr>
              <w:p w14:paraId="62943F33" w14:textId="77777777" w:rsidR="00B574C9" w:rsidRPr="00151A8D" w:rsidRDefault="00B574C9" w:rsidP="00151A8D">
                <w:r w:rsidRPr="00151A8D">
                  <w:rPr>
                    <w:rStyle w:val="PlaceholderText"/>
                  </w:rPr>
                  <w:t>[Enter the institution with which you are affiliated]</w:t>
                </w:r>
              </w:p>
            </w:tc>
          </w:sdtContent>
        </w:sdt>
      </w:tr>
    </w:tbl>
    <w:p w14:paraId="5928A24A" w14:textId="77777777" w:rsidR="003D3579" w:rsidRPr="00151A8D" w:rsidRDefault="003D3579" w:rsidP="00151A8D">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51A8D" w14:paraId="60C21872" w14:textId="77777777" w:rsidTr="00244BB0">
        <w:tc>
          <w:tcPr>
            <w:tcW w:w="9016" w:type="dxa"/>
            <w:shd w:val="clear" w:color="auto" w:fill="A6A6A6" w:themeFill="background1" w:themeFillShade="A6"/>
            <w:tcMar>
              <w:top w:w="113" w:type="dxa"/>
              <w:bottom w:w="113" w:type="dxa"/>
            </w:tcMar>
          </w:tcPr>
          <w:p w14:paraId="06E6D690" w14:textId="77777777" w:rsidR="00244BB0" w:rsidRPr="00151A8D" w:rsidRDefault="00244BB0" w:rsidP="00151A8D">
            <w:pPr>
              <w:jc w:val="center"/>
              <w:rPr>
                <w:b/>
                <w:color w:val="FFFFFF" w:themeColor="background1"/>
              </w:rPr>
            </w:pPr>
            <w:r w:rsidRPr="00151A8D">
              <w:rPr>
                <w:b/>
                <w:color w:val="FFFFFF" w:themeColor="background1"/>
              </w:rPr>
              <w:t>Your article</w:t>
            </w:r>
          </w:p>
        </w:tc>
      </w:tr>
      <w:tr w:rsidR="003F0D73" w:rsidRPr="00151A8D" w14:paraId="12A43941" w14:textId="77777777" w:rsidTr="003F0D73">
        <w:sdt>
          <w:sdtPr>
            <w:rPr>
              <w:b/>
            </w:rPr>
            <w:alias w:val="Article headword"/>
            <w:tag w:val="articleHeadword"/>
            <w:id w:val="-361440020"/>
            <w:placeholder>
              <w:docPart w:val="933C0869B7E44703AF012952CACE1463"/>
            </w:placeholder>
            <w:text/>
          </w:sdtPr>
          <w:sdtContent>
            <w:tc>
              <w:tcPr>
                <w:tcW w:w="9016" w:type="dxa"/>
                <w:tcMar>
                  <w:top w:w="113" w:type="dxa"/>
                  <w:bottom w:w="113" w:type="dxa"/>
                </w:tcMar>
              </w:tcPr>
              <w:p w14:paraId="1130A7DB" w14:textId="77777777" w:rsidR="003F0D73" w:rsidRPr="00151A8D" w:rsidRDefault="00907CDC" w:rsidP="00151A8D">
                <w:pPr>
                  <w:rPr>
                    <w:b/>
                  </w:rPr>
                </w:pPr>
                <w:proofErr w:type="spellStart"/>
                <w:r w:rsidRPr="00151A8D">
                  <w:rPr>
                    <w:b/>
                  </w:rPr>
                  <w:t>Fluxus</w:t>
                </w:r>
                <w:proofErr w:type="spellEnd"/>
              </w:p>
            </w:tc>
          </w:sdtContent>
        </w:sdt>
      </w:tr>
      <w:tr w:rsidR="00464699" w:rsidRPr="00151A8D" w14:paraId="2FC0C97E" w14:textId="77777777" w:rsidTr="00151A8D">
        <w:sdt>
          <w:sdtPr>
            <w:alias w:val="Variant headwords"/>
            <w:tag w:val="variantHeadwords"/>
            <w:id w:val="173464402"/>
            <w:placeholder>
              <w:docPart w:val="94D40A173AE349CA9A62BEFEB1FFDF51"/>
            </w:placeholder>
            <w:showingPlcHdr/>
          </w:sdtPr>
          <w:sdtContent>
            <w:tc>
              <w:tcPr>
                <w:tcW w:w="9016" w:type="dxa"/>
                <w:tcMar>
                  <w:top w:w="113" w:type="dxa"/>
                  <w:bottom w:w="113" w:type="dxa"/>
                </w:tcMar>
              </w:tcPr>
              <w:p w14:paraId="41352B09" w14:textId="77777777" w:rsidR="00464699" w:rsidRPr="00151A8D" w:rsidRDefault="00464699" w:rsidP="00151A8D">
                <w:r w:rsidRPr="00151A8D">
                  <w:rPr>
                    <w:rStyle w:val="PlaceholderText"/>
                    <w:b/>
                  </w:rPr>
                  <w:t xml:space="preserve">[Enter any </w:t>
                </w:r>
                <w:r w:rsidRPr="00151A8D">
                  <w:rPr>
                    <w:rStyle w:val="PlaceholderText"/>
                    <w:b/>
                    <w:i/>
                  </w:rPr>
                  <w:t>variant forms</w:t>
                </w:r>
                <w:r w:rsidRPr="00151A8D">
                  <w:rPr>
                    <w:rStyle w:val="PlaceholderText"/>
                    <w:b/>
                  </w:rPr>
                  <w:t xml:space="preserve"> of your headword – OPTIONAL]</w:t>
                </w:r>
              </w:p>
            </w:tc>
          </w:sdtContent>
        </w:sdt>
      </w:tr>
      <w:tr w:rsidR="00E85A05" w:rsidRPr="00151A8D" w14:paraId="749A9F6E" w14:textId="77777777" w:rsidTr="003F0D73">
        <w:sdt>
          <w:sdtPr>
            <w:alias w:val="Abstract"/>
            <w:tag w:val="abstract"/>
            <w:id w:val="-635871867"/>
            <w:placeholder>
              <w:docPart w:val="D02BBA8A684C4A868DE3833D4C2AE995"/>
            </w:placeholder>
          </w:sdtPr>
          <w:sdtContent>
            <w:tc>
              <w:tcPr>
                <w:tcW w:w="9016" w:type="dxa"/>
                <w:tcMar>
                  <w:top w:w="113" w:type="dxa"/>
                  <w:bottom w:w="113" w:type="dxa"/>
                </w:tcMar>
              </w:tcPr>
              <w:p w14:paraId="11FEBCB8" w14:textId="77777777" w:rsidR="00E85A05" w:rsidRPr="00151A8D" w:rsidRDefault="00907CDC" w:rsidP="00151A8D">
                <w:proofErr w:type="spellStart"/>
                <w:r w:rsidRPr="00151A8D">
                  <w:t>Fluxus</w:t>
                </w:r>
                <w:proofErr w:type="spellEnd"/>
                <w:r w:rsidRPr="00151A8D">
                  <w:t xml:space="preserve"> is a laboratory for the creation, dissemination, and exhibition of social and experimental artwork. Through an international network of artists, designers, filmmakers, and composers, </w:t>
                </w:r>
                <w:proofErr w:type="spellStart"/>
                <w:r w:rsidRPr="00151A8D">
                  <w:t>Fluxus</w:t>
                </w:r>
                <w:proofErr w:type="spellEnd"/>
                <w:r w:rsidRPr="00151A8D">
                  <w:t xml:space="preserve"> promotes collective artistic labour and an interactive experience with art. Drawing on the ideas of the Soviet Union’s </w:t>
                </w:r>
                <w:proofErr w:type="spellStart"/>
                <w:r w:rsidRPr="00151A8D">
                  <w:t>Novy</w:t>
                </w:r>
                <w:proofErr w:type="spellEnd"/>
                <w:r w:rsidRPr="00151A8D">
                  <w:t xml:space="preserve"> </w:t>
                </w:r>
                <w:proofErr w:type="spellStart"/>
                <w:r w:rsidRPr="00151A8D">
                  <w:t>Lef</w:t>
                </w:r>
                <w:proofErr w:type="spellEnd"/>
                <w:r w:rsidRPr="00151A8D">
                  <w:t xml:space="preserve"> group of 1929, </w:t>
                </w:r>
                <w:proofErr w:type="spellStart"/>
                <w:r w:rsidRPr="00151A8D">
                  <w:t>Fluxus</w:t>
                </w:r>
                <w:proofErr w:type="spellEnd"/>
                <w:r w:rsidRPr="00151A8D">
                  <w:t xml:space="preserve"> objectives concern the social over the aesthetic and highlight the dissemination and interactive potential of the art object. Central to </w:t>
                </w:r>
                <w:proofErr w:type="spellStart"/>
                <w:r w:rsidRPr="00151A8D">
                  <w:t>Fluxus</w:t>
                </w:r>
                <w:proofErr w:type="spellEnd"/>
                <w:r w:rsidRPr="00151A8D">
                  <w:t xml:space="preserve"> art (Flux Art) is the relationship between artwork and participant, which is often established through the form of jokes, gags, games or events.</w:t>
                </w:r>
                <w:r w:rsidR="00B83070" w:rsidRPr="00151A8D">
                  <w:t xml:space="preserve"> Rooted in the pedagogical experiments of Black Mountain College and John Cage’s seminar at the New School for Social Research, </w:t>
                </w:r>
                <w:proofErr w:type="spellStart"/>
                <w:r w:rsidR="00B83070" w:rsidRPr="00151A8D">
                  <w:t>Fluxus</w:t>
                </w:r>
                <w:proofErr w:type="spellEnd"/>
                <w:r w:rsidR="00B83070" w:rsidRPr="00151A8D">
                  <w:t xml:space="preserve"> philosophy countered a formalist approach to art by requiring the participant to interact with the artwork. Flux Art remains incomplete without a participant’s engagement. Rejecting the notion of </w:t>
                </w:r>
                <w:proofErr w:type="spellStart"/>
                <w:r w:rsidR="00B83070" w:rsidRPr="00151A8D">
                  <w:t>Fluxus</w:t>
                </w:r>
                <w:proofErr w:type="spellEnd"/>
                <w:r w:rsidR="00B83070" w:rsidRPr="00151A8D">
                  <w:t xml:space="preserve"> as an art movement, artists emphasized that </w:t>
                </w:r>
                <w:proofErr w:type="spellStart"/>
                <w:r w:rsidR="00B83070" w:rsidRPr="00151A8D">
                  <w:t>Fluxus</w:t>
                </w:r>
                <w:proofErr w:type="spellEnd"/>
                <w:r w:rsidR="00B83070" w:rsidRPr="00151A8D">
                  <w:t xml:space="preserve"> is a particular way of living and doing that filtered into the creation of art, music, film, and residential communities.</w:t>
                </w:r>
              </w:p>
            </w:tc>
          </w:sdtContent>
        </w:sdt>
      </w:tr>
      <w:tr w:rsidR="003F0D73" w:rsidRPr="00151A8D" w14:paraId="09B03E0D" w14:textId="77777777" w:rsidTr="003F0D73">
        <w:sdt>
          <w:sdtPr>
            <w:alias w:val="Article text"/>
            <w:tag w:val="articleText"/>
            <w:id w:val="634067588"/>
            <w:placeholder>
              <w:docPart w:val="C0F8C2A769384EB1BC3097005F04A670"/>
            </w:placeholder>
          </w:sdtPr>
          <w:sdtContent>
            <w:tc>
              <w:tcPr>
                <w:tcW w:w="9016" w:type="dxa"/>
                <w:tcMar>
                  <w:top w:w="113" w:type="dxa"/>
                  <w:bottom w:w="113" w:type="dxa"/>
                </w:tcMar>
              </w:tcPr>
              <w:p w14:paraId="6AE32ED4" w14:textId="77777777" w:rsidR="00907CDC" w:rsidRPr="00151A8D" w:rsidRDefault="00907CDC" w:rsidP="00151A8D">
                <w:proofErr w:type="spellStart"/>
                <w:r w:rsidRPr="00151A8D">
                  <w:t>Fluxus</w:t>
                </w:r>
                <w:proofErr w:type="spellEnd"/>
                <w:r w:rsidRPr="00151A8D">
                  <w:t xml:space="preserve"> is a laboratory for the creation, dissemination, and exhibition of social and experimental artwork. Through an international network of artists, designers, filmmakers, and composers, </w:t>
                </w:r>
                <w:proofErr w:type="spellStart"/>
                <w:r w:rsidRPr="00151A8D">
                  <w:t>Fluxus</w:t>
                </w:r>
                <w:proofErr w:type="spellEnd"/>
                <w:r w:rsidRPr="00151A8D">
                  <w:t xml:space="preserve"> promotes collective artistic labour and an interactive experience with art. Drawing on the ideas of the Soviet Union’s </w:t>
                </w:r>
                <w:proofErr w:type="spellStart"/>
                <w:r w:rsidRPr="00151A8D">
                  <w:t>Novy</w:t>
                </w:r>
                <w:proofErr w:type="spellEnd"/>
                <w:r w:rsidRPr="00151A8D">
                  <w:t xml:space="preserve"> </w:t>
                </w:r>
                <w:proofErr w:type="spellStart"/>
                <w:r w:rsidRPr="00151A8D">
                  <w:t>Lef</w:t>
                </w:r>
                <w:proofErr w:type="spellEnd"/>
                <w:r w:rsidRPr="00151A8D">
                  <w:t xml:space="preserve"> group of 1929, </w:t>
                </w:r>
                <w:proofErr w:type="spellStart"/>
                <w:r w:rsidRPr="00151A8D">
                  <w:t>Fluxus</w:t>
                </w:r>
                <w:proofErr w:type="spellEnd"/>
                <w:r w:rsidRPr="00151A8D">
                  <w:t xml:space="preserve"> objectives concern the social over the aesthetic and highlight the dissemination and interactive potential of the art object. Central to </w:t>
                </w:r>
                <w:proofErr w:type="spellStart"/>
                <w:r w:rsidRPr="00151A8D">
                  <w:t>Fluxus</w:t>
                </w:r>
                <w:proofErr w:type="spellEnd"/>
                <w:r w:rsidRPr="00151A8D">
                  <w:t xml:space="preserve"> art (Flux Art) is the relationship between artwork and participant, which is often established through the form of jokes, gags, games or events. </w:t>
                </w:r>
              </w:p>
              <w:p w14:paraId="28885C33" w14:textId="77777777" w:rsidR="00907CDC" w:rsidRPr="00151A8D" w:rsidRDefault="00907CDC" w:rsidP="00151A8D"/>
              <w:p w14:paraId="1245DAA2" w14:textId="77777777" w:rsidR="00907CDC" w:rsidRPr="00151A8D" w:rsidRDefault="00907CDC" w:rsidP="00151A8D">
                <w:pPr>
                  <w:keepNext/>
                </w:pPr>
                <w:r w:rsidRPr="00151A8D">
                  <w:t>Link: http://www.moma.org/interactives/exhibitions/2011/fluxus_editions/works/games-puzzles-ball-swim-and-inclined-plane-puzzles-from-fluxkit/</w:t>
                </w:r>
              </w:p>
              <w:p w14:paraId="1CE144FB" w14:textId="77777777" w:rsidR="00907CDC" w:rsidRDefault="00151A8D" w:rsidP="00151A8D">
                <w:pPr>
                  <w:pStyle w:val="Caption"/>
                  <w:spacing w:after="0"/>
                </w:pPr>
                <w:fldSimple w:instr=" SEQ Figure \* ARABIC ">
                  <w:r w:rsidR="00A22331" w:rsidRPr="00151A8D">
                    <w:rPr>
                      <w:noProof/>
                    </w:rPr>
                    <w:t>1</w:t>
                  </w:r>
                </w:fldSimple>
                <w:r w:rsidR="00907CDC" w:rsidRPr="00151A8D">
                  <w:t xml:space="preserve"> Link to photographs of George Brecht’s </w:t>
                </w:r>
                <w:r w:rsidR="00907CDC" w:rsidRPr="00151A8D">
                  <w:rPr>
                    <w:i/>
                  </w:rPr>
                  <w:t>Games and Puzzles</w:t>
                </w:r>
                <w:r w:rsidR="00907CDC" w:rsidRPr="00151A8D">
                  <w:t xml:space="preserve"> </w:t>
                </w:r>
                <w:r w:rsidR="00907CDC" w:rsidRPr="00151A8D">
                  <w:rPr>
                    <w:i/>
                  </w:rPr>
                  <w:t xml:space="preserve">(Bull, Swim and Inclined Plane Puzzles), </w:t>
                </w:r>
                <w:proofErr w:type="spellStart"/>
                <w:r w:rsidR="00907CDC" w:rsidRPr="00151A8D">
                  <w:t>Fluxkit</w:t>
                </w:r>
                <w:proofErr w:type="spellEnd"/>
                <w:r w:rsidR="00907CDC" w:rsidRPr="00151A8D">
                  <w:t xml:space="preserve">, 1965, </w:t>
                </w:r>
                <w:proofErr w:type="spellStart"/>
                <w:r w:rsidR="00907CDC" w:rsidRPr="00151A8D">
                  <w:t>Fluxus</w:t>
                </w:r>
                <w:proofErr w:type="spellEnd"/>
                <w:r w:rsidR="00907CDC" w:rsidRPr="00151A8D">
                  <w:t xml:space="preserve"> Edition announced 1964-65</w:t>
                </w:r>
              </w:p>
              <w:p w14:paraId="092019A5" w14:textId="77777777" w:rsidR="00151A8D" w:rsidRPr="00151A8D" w:rsidRDefault="00151A8D" w:rsidP="00151A8D"/>
              <w:p w14:paraId="2F8474DB" w14:textId="77777777" w:rsidR="00907CDC" w:rsidRPr="00151A8D" w:rsidRDefault="00907CDC" w:rsidP="00151A8D">
                <w:r w:rsidRPr="00151A8D">
                  <w:t xml:space="preserve">In 1963, George </w:t>
                </w:r>
                <w:proofErr w:type="spellStart"/>
                <w:r w:rsidRPr="00151A8D">
                  <w:t>Maciunas</w:t>
                </w:r>
                <w:proofErr w:type="spellEnd"/>
                <w:r w:rsidRPr="00151A8D">
                  <w:t xml:space="preserve">, a founding member of </w:t>
                </w:r>
                <w:proofErr w:type="spellStart"/>
                <w:r w:rsidRPr="00151A8D">
                  <w:t>Fluxus</w:t>
                </w:r>
                <w:proofErr w:type="spellEnd"/>
                <w:r w:rsidRPr="00151A8D">
                  <w:t xml:space="preserve">, published a manifesto to describe </w:t>
                </w:r>
                <w:proofErr w:type="spellStart"/>
                <w:r w:rsidRPr="00151A8D">
                  <w:t>Fluxus</w:t>
                </w:r>
                <w:proofErr w:type="spellEnd"/>
                <w:r w:rsidRPr="00151A8D">
                  <w:t xml:space="preserve"> objectives:</w:t>
                </w:r>
              </w:p>
              <w:p w14:paraId="0783CBF4" w14:textId="77777777" w:rsidR="00151A8D" w:rsidRPr="00151A8D" w:rsidRDefault="00907CDC" w:rsidP="00151A8D">
                <w:pPr>
                  <w:ind w:left="1440"/>
                </w:pPr>
                <w:r w:rsidRPr="00151A8D">
                  <w:rPr>
                    <w:u w:val="single"/>
                  </w:rPr>
                  <w:t>Purge</w:t>
                </w:r>
                <w:r w:rsidRPr="00151A8D">
                  <w:t xml:space="preserve"> the world of bourgeois sickness, </w:t>
                </w:r>
                <w:r w:rsidR="00151A8D" w:rsidRPr="00151A8D">
                  <w:t>‘</w:t>
                </w:r>
                <w:r w:rsidRPr="00151A8D">
                  <w:t>intellectual</w:t>
                </w:r>
                <w:r w:rsidR="00151A8D" w:rsidRPr="00151A8D">
                  <w:t>’</w:t>
                </w:r>
                <w:r w:rsidRPr="00151A8D">
                  <w:t xml:space="preserve">, professional &amp; commercialized culture, PURGE the world of dead art, imitation, artificial art, abstract art, illusionistic art, mathematical art, — </w:t>
                </w:r>
              </w:p>
              <w:p w14:paraId="663413AC" w14:textId="77777777" w:rsidR="00907CDC" w:rsidRPr="00151A8D" w:rsidRDefault="00907CDC" w:rsidP="00151A8D">
                <w:pPr>
                  <w:ind w:left="1440"/>
                </w:pPr>
                <w:r w:rsidRPr="00151A8D">
                  <w:t>PROMOTE A REVOLUTIONARY FLOOD AND TIDE IN ART.</w:t>
                </w:r>
              </w:p>
              <w:p w14:paraId="76E3AAFC" w14:textId="77777777" w:rsidR="00907CDC" w:rsidRPr="00151A8D" w:rsidRDefault="00907CDC" w:rsidP="00151A8D">
                <w:pPr>
                  <w:ind w:left="1440"/>
                </w:pPr>
                <w:r w:rsidRPr="00151A8D">
                  <w:t xml:space="preserve">Promote living art, anti-art, promote </w:t>
                </w:r>
                <w:r w:rsidRPr="00151A8D">
                  <w:rPr>
                    <w:u w:val="single"/>
                  </w:rPr>
                  <w:t>NON ART REALITY</w:t>
                </w:r>
                <w:r w:rsidRPr="00151A8D">
                  <w:t xml:space="preserve"> to be…grasped by all peoples, not only critics, dilettantes and professionals.</w:t>
                </w:r>
              </w:p>
              <w:p w14:paraId="17238F45" w14:textId="77777777" w:rsidR="00907CDC" w:rsidRPr="00151A8D" w:rsidRDefault="00907CDC" w:rsidP="00151A8D">
                <w:pPr>
                  <w:ind w:left="1440"/>
                </w:pPr>
                <w:r w:rsidRPr="00151A8D">
                  <w:rPr>
                    <w:u w:val="single"/>
                  </w:rPr>
                  <w:t>FUSE</w:t>
                </w:r>
                <w:r w:rsidRPr="00151A8D">
                  <w:t xml:space="preserve"> the cadres of cultural, social &amp; political revolutionaries into united front &amp; </w:t>
                </w:r>
                <w:r w:rsidRPr="00151A8D">
                  <w:lastRenderedPageBreak/>
                  <w:t>action.</w:t>
                </w:r>
                <w:r w:rsidRPr="00151A8D">
                  <w:rPr>
                    <w:rStyle w:val="FootnoteReference"/>
                  </w:rPr>
                  <w:footnoteReference w:id="1"/>
                </w:r>
                <w:r w:rsidRPr="00151A8D">
                  <w:t xml:space="preserve"> </w:t>
                </w:r>
              </w:p>
              <w:p w14:paraId="4A3BF826" w14:textId="77777777" w:rsidR="00907CDC" w:rsidRPr="00151A8D" w:rsidRDefault="00907CDC" w:rsidP="00151A8D"/>
              <w:p w14:paraId="79AB987A" w14:textId="77777777" w:rsidR="00907CDC" w:rsidRPr="00151A8D" w:rsidRDefault="00907CDC" w:rsidP="00151A8D">
                <w:pPr>
                  <w:keepNext/>
                  <w:rPr>
                    <w:highlight w:val="yellow"/>
                  </w:rPr>
                </w:pPr>
                <w:r w:rsidRPr="00151A8D">
                  <w:rPr>
                    <w:highlight w:val="yellow"/>
                  </w:rPr>
                  <w:t>Link: http://www.moma.org/explore/inside_out/inside_out/wp-content/uploads/2010/06/Image_2.sm_.jpg</w:t>
                </w:r>
              </w:p>
              <w:p w14:paraId="470575E2" w14:textId="77777777" w:rsidR="00907CDC" w:rsidRDefault="00151A8D" w:rsidP="00151A8D">
                <w:pPr>
                  <w:pStyle w:val="Caption"/>
                  <w:spacing w:after="0"/>
                </w:pPr>
                <w:r w:rsidRPr="00151A8D">
                  <w:rPr>
                    <w:highlight w:val="yellow"/>
                  </w:rPr>
                  <w:fldChar w:fldCharType="begin"/>
                </w:r>
                <w:r w:rsidRPr="00151A8D">
                  <w:rPr>
                    <w:highlight w:val="yellow"/>
                  </w:rPr>
                  <w:instrText xml:space="preserve"> SEQ Figure \* ARABIC </w:instrText>
                </w:r>
                <w:r w:rsidRPr="00151A8D">
                  <w:rPr>
                    <w:highlight w:val="yellow"/>
                  </w:rPr>
                  <w:fldChar w:fldCharType="separate"/>
                </w:r>
                <w:r w:rsidR="00A22331" w:rsidRPr="00151A8D">
                  <w:rPr>
                    <w:noProof/>
                    <w:highlight w:val="yellow"/>
                  </w:rPr>
                  <w:t>2</w:t>
                </w:r>
                <w:r w:rsidRPr="00151A8D">
                  <w:rPr>
                    <w:noProof/>
                    <w:highlight w:val="yellow"/>
                  </w:rPr>
                  <w:fldChar w:fldCharType="end"/>
                </w:r>
                <w:r w:rsidR="00907CDC" w:rsidRPr="00151A8D">
                  <w:rPr>
                    <w:highlight w:val="yellow"/>
                  </w:rPr>
                  <w:t xml:space="preserve"> Link to scan of George </w:t>
                </w:r>
                <w:proofErr w:type="spellStart"/>
                <w:r w:rsidR="00907CDC" w:rsidRPr="00151A8D">
                  <w:rPr>
                    <w:highlight w:val="yellow"/>
                  </w:rPr>
                  <w:t>Maciunas</w:t>
                </w:r>
                <w:proofErr w:type="spellEnd"/>
                <w:r w:rsidR="00907CDC" w:rsidRPr="00151A8D">
                  <w:rPr>
                    <w:highlight w:val="yellow"/>
                  </w:rPr>
                  <w:t xml:space="preserve">’ </w:t>
                </w:r>
                <w:proofErr w:type="spellStart"/>
                <w:r w:rsidR="00907CDC" w:rsidRPr="00151A8D">
                  <w:rPr>
                    <w:highlight w:val="yellow"/>
                  </w:rPr>
                  <w:t>Fluxus</w:t>
                </w:r>
                <w:proofErr w:type="spellEnd"/>
                <w:r w:rsidR="00907CDC" w:rsidRPr="00151A8D">
                  <w:rPr>
                    <w:highlight w:val="yellow"/>
                  </w:rPr>
                  <w:t xml:space="preserve"> manifesto, 1963</w:t>
                </w:r>
              </w:p>
              <w:p w14:paraId="378838CB" w14:textId="77777777" w:rsidR="00151A8D" w:rsidRPr="00151A8D" w:rsidRDefault="00151A8D" w:rsidP="00151A8D"/>
              <w:p w14:paraId="7FF7877A" w14:textId="77777777" w:rsidR="00907CDC" w:rsidRPr="00151A8D" w:rsidRDefault="00907CDC" w:rsidP="00151A8D">
                <w:r w:rsidRPr="00151A8D">
                  <w:t xml:space="preserve">Rooted in the pedagogical experiments of Black Mountain College and John Cage’s seminar at the New School for Social Research, </w:t>
                </w:r>
                <w:proofErr w:type="spellStart"/>
                <w:r w:rsidRPr="00151A8D">
                  <w:t>Fluxus</w:t>
                </w:r>
                <w:proofErr w:type="spellEnd"/>
                <w:r w:rsidRPr="00151A8D">
                  <w:t xml:space="preserve"> philosophy countered a formalist approach to art by requiring the participant to interact with the artwork. Flux Art remains incomplete without a participant’s engagement. Interactivity, </w:t>
                </w:r>
                <w:proofErr w:type="spellStart"/>
                <w:r w:rsidRPr="00151A8D">
                  <w:t>Forti</w:t>
                </w:r>
                <w:proofErr w:type="spellEnd"/>
                <w:r w:rsidRPr="00151A8D">
                  <w:t xml:space="preserve"> argues, gives the object value.</w:t>
                </w:r>
                <w:r w:rsidRPr="00151A8D">
                  <w:rPr>
                    <w:rStyle w:val="FootnoteReference"/>
                  </w:rPr>
                  <w:footnoteReference w:id="2"/>
                </w:r>
                <w:r w:rsidRPr="00151A8D">
                  <w:t xml:space="preserve"> Because of this, Craig J. </w:t>
                </w:r>
                <w:proofErr w:type="spellStart"/>
                <w:r w:rsidRPr="00151A8D">
                  <w:t>Saper</w:t>
                </w:r>
                <w:proofErr w:type="spellEnd"/>
                <w:r w:rsidRPr="00151A8D">
                  <w:t xml:space="preserve"> and Simone </w:t>
                </w:r>
                <w:proofErr w:type="spellStart"/>
                <w:r w:rsidRPr="00151A8D">
                  <w:t>Forti</w:t>
                </w:r>
                <w:proofErr w:type="spellEnd"/>
                <w:r w:rsidRPr="00151A8D">
                  <w:t xml:space="preserve"> argue that </w:t>
                </w:r>
                <w:proofErr w:type="spellStart"/>
                <w:r w:rsidRPr="00151A8D">
                  <w:t>Fluxus</w:t>
                </w:r>
                <w:proofErr w:type="spellEnd"/>
                <w:r w:rsidRPr="00151A8D">
                  <w:t xml:space="preserve"> work is intrinsically social and pedagogical. Flux Art would often include instructions for the user, or in the case of </w:t>
                </w:r>
                <w:proofErr w:type="spellStart"/>
                <w:r w:rsidRPr="00151A8D">
                  <w:t>Fluxus</w:t>
                </w:r>
                <w:proofErr w:type="spellEnd"/>
                <w:r w:rsidRPr="00151A8D">
                  <w:t xml:space="preserve"> Post Kits, the person delivering the art object. These activities, </w:t>
                </w:r>
                <w:proofErr w:type="spellStart"/>
                <w:r w:rsidRPr="00151A8D">
                  <w:t>Saper</w:t>
                </w:r>
                <w:proofErr w:type="spellEnd"/>
                <w:r w:rsidRPr="00151A8D">
                  <w:t xml:space="preserve"> argues, structure the </w:t>
                </w:r>
                <w:r w:rsidR="00151A8D" w:rsidRPr="00151A8D">
                  <w:t>‘</w:t>
                </w:r>
                <w:proofErr w:type="spellStart"/>
                <w:r w:rsidRPr="00151A8D">
                  <w:t>Fluxus</w:t>
                </w:r>
                <w:proofErr w:type="spellEnd"/>
                <w:r w:rsidRPr="00151A8D">
                  <w:t xml:space="preserve"> Laboratory,</w:t>
                </w:r>
                <w:r w:rsidR="00151A8D" w:rsidRPr="00151A8D">
                  <w:t>’</w:t>
                </w:r>
                <w:r w:rsidRPr="00151A8D">
                  <w:t xml:space="preserve"> a term that incorporates the collaborative labour and experimentation between artists, artwork, and participants.</w:t>
                </w:r>
                <w:r w:rsidRPr="00151A8D">
                  <w:rPr>
                    <w:rStyle w:val="FootnoteReference"/>
                  </w:rPr>
                  <w:footnoteReference w:id="3"/>
                </w:r>
                <w:r w:rsidRPr="00151A8D">
                  <w:t xml:space="preserve"> </w:t>
                </w:r>
                <w:proofErr w:type="spellStart"/>
                <w:r w:rsidRPr="00151A8D">
                  <w:t>Maciunas</w:t>
                </w:r>
                <w:proofErr w:type="spellEnd"/>
                <w:r w:rsidRPr="00151A8D">
                  <w:t xml:space="preserve"> promoted these ideas throughout New York in the early sixties. Initially rejected, he chose to expand the concept to Europe, where his proposals garnered an early following. When </w:t>
                </w:r>
                <w:proofErr w:type="spellStart"/>
                <w:r w:rsidRPr="00151A8D">
                  <w:t>Maciunas</w:t>
                </w:r>
                <w:proofErr w:type="spellEnd"/>
                <w:r w:rsidRPr="00151A8D">
                  <w:t xml:space="preserve"> returned to New York in September 1963, international artists such as Yoko Ono, Nam June Paik, John Cage, and Robert Watts began to incorporate </w:t>
                </w:r>
                <w:proofErr w:type="spellStart"/>
                <w:r w:rsidRPr="00151A8D">
                  <w:t>Fluxus</w:t>
                </w:r>
                <w:proofErr w:type="spellEnd"/>
                <w:r w:rsidRPr="00151A8D">
                  <w:t xml:space="preserve"> philosophy into performance art, mail art, film, sound compositions, and art magazines. </w:t>
                </w:r>
              </w:p>
              <w:p w14:paraId="56155B50" w14:textId="77777777" w:rsidR="00907CDC" w:rsidRPr="00151A8D" w:rsidRDefault="00907CDC" w:rsidP="00151A8D">
                <w:pPr>
                  <w:rPr>
                    <w:b/>
                    <w:i/>
                  </w:rPr>
                </w:pPr>
              </w:p>
              <w:p w14:paraId="0C5CFFFB" w14:textId="77777777" w:rsidR="00907CDC" w:rsidRPr="00151A8D" w:rsidRDefault="00907CDC" w:rsidP="00151A8D">
                <w:pPr>
                  <w:pStyle w:val="Heading1"/>
                  <w:spacing w:after="0"/>
                  <w:outlineLvl w:val="0"/>
                  <w:rPr>
                    <w:rFonts w:asciiTheme="minorHAnsi" w:hAnsiTheme="minorHAnsi"/>
                    <w:color w:val="auto"/>
                  </w:rPr>
                </w:pPr>
                <w:r w:rsidRPr="00151A8D">
                  <w:rPr>
                    <w:rFonts w:asciiTheme="minorHAnsi" w:hAnsiTheme="minorHAnsi"/>
                    <w:color w:val="auto"/>
                  </w:rPr>
                  <w:t xml:space="preserve">Flux Art </w:t>
                </w:r>
              </w:p>
              <w:p w14:paraId="66D4F395" w14:textId="77777777" w:rsidR="00907CDC" w:rsidRPr="00151A8D" w:rsidRDefault="00907CDC" w:rsidP="00151A8D">
                <w:r w:rsidRPr="00151A8D">
                  <w:t xml:space="preserve">Early examples of </w:t>
                </w:r>
                <w:proofErr w:type="spellStart"/>
                <w:r w:rsidRPr="00151A8D">
                  <w:t>Fluxus</w:t>
                </w:r>
                <w:proofErr w:type="spellEnd"/>
                <w:r w:rsidRPr="00151A8D">
                  <w:t xml:space="preserve"> work include the </w:t>
                </w:r>
                <w:proofErr w:type="spellStart"/>
                <w:r w:rsidRPr="00151A8D">
                  <w:t>Fluxconcert</w:t>
                </w:r>
                <w:proofErr w:type="spellEnd"/>
                <w:r w:rsidRPr="00151A8D">
                  <w:t>, which consisted of events and performances.</w:t>
                </w:r>
              </w:p>
              <w:p w14:paraId="12918C33" w14:textId="77777777" w:rsidR="00907CDC" w:rsidRPr="00151A8D" w:rsidRDefault="00907CDC" w:rsidP="00151A8D"/>
              <w:p w14:paraId="74BC37AC" w14:textId="77777777" w:rsidR="003B1FD1" w:rsidRPr="00151A8D" w:rsidRDefault="00907CDC" w:rsidP="00151A8D">
                <w:pPr>
                  <w:keepNext/>
                  <w:rPr>
                    <w:highlight w:val="yellow"/>
                  </w:rPr>
                </w:pPr>
                <w:r w:rsidRPr="00151A8D">
                  <w:rPr>
                    <w:highlight w:val="yellow"/>
                  </w:rPr>
                  <w:t xml:space="preserve">Link: </w:t>
                </w:r>
                <w:r w:rsidR="003B1FD1" w:rsidRPr="00151A8D">
                  <w:rPr>
                    <w:highlight w:val="yellow"/>
                  </w:rPr>
                  <w:t>http://www.ubu.com/sound/fluxus_box.html</w:t>
                </w:r>
              </w:p>
              <w:p w14:paraId="73B0B5B2" w14:textId="77777777" w:rsidR="00907CDC" w:rsidRDefault="003B1FD1" w:rsidP="00151A8D">
                <w:pPr>
                  <w:pStyle w:val="Caption"/>
                  <w:spacing w:after="0"/>
                </w:pPr>
                <w:r w:rsidRPr="00151A8D">
                  <w:rPr>
                    <w:highlight w:val="yellow"/>
                  </w:rPr>
                  <w:fldChar w:fldCharType="begin"/>
                </w:r>
                <w:r w:rsidRPr="00151A8D">
                  <w:rPr>
                    <w:highlight w:val="yellow"/>
                  </w:rPr>
                  <w:instrText xml:space="preserve"> SEQ Figure \* ARABIC </w:instrText>
                </w:r>
                <w:r w:rsidRPr="00151A8D">
                  <w:rPr>
                    <w:highlight w:val="yellow"/>
                  </w:rPr>
                  <w:fldChar w:fldCharType="separate"/>
                </w:r>
                <w:r w:rsidR="00A22331" w:rsidRPr="00151A8D">
                  <w:rPr>
                    <w:noProof/>
                    <w:highlight w:val="yellow"/>
                  </w:rPr>
                  <w:t>3</w:t>
                </w:r>
                <w:r w:rsidRPr="00151A8D">
                  <w:rPr>
                    <w:highlight w:val="yellow"/>
                  </w:rPr>
                  <w:fldChar w:fldCharType="end"/>
                </w:r>
                <w:r w:rsidRPr="00151A8D">
                  <w:rPr>
                    <w:highlight w:val="yellow"/>
                  </w:rPr>
                  <w:t xml:space="preserve"> Link to </w:t>
                </w:r>
                <w:proofErr w:type="spellStart"/>
                <w:r w:rsidRPr="00151A8D">
                  <w:rPr>
                    <w:highlight w:val="yellow"/>
                  </w:rPr>
                  <w:t>Ubuweb</w:t>
                </w:r>
                <w:proofErr w:type="spellEnd"/>
                <w:r w:rsidRPr="00151A8D">
                  <w:rPr>
                    <w:highlight w:val="yellow"/>
                  </w:rPr>
                  <w:t xml:space="preserve">: Sound, </w:t>
                </w:r>
                <w:proofErr w:type="spellStart"/>
                <w:r w:rsidRPr="00151A8D">
                  <w:rPr>
                    <w:highlight w:val="yellow"/>
                  </w:rPr>
                  <w:t>Fluxus</w:t>
                </w:r>
                <w:proofErr w:type="spellEnd"/>
                <w:r w:rsidRPr="00151A8D">
                  <w:rPr>
                    <w:highlight w:val="yellow"/>
                  </w:rPr>
                  <w:t xml:space="preserve"> Anthology 30th Anniversary. Recordings of performances, interviews.</w:t>
                </w:r>
              </w:p>
              <w:p w14:paraId="5D376360" w14:textId="77777777" w:rsidR="00151A8D" w:rsidRPr="00151A8D" w:rsidRDefault="00151A8D" w:rsidP="00151A8D"/>
              <w:p w14:paraId="30EC4181" w14:textId="77777777" w:rsidR="00907CDC" w:rsidRPr="00151A8D" w:rsidRDefault="00907CDC" w:rsidP="00151A8D">
                <w:proofErr w:type="spellStart"/>
                <w:r w:rsidRPr="00151A8D">
                  <w:t>Maciunas</w:t>
                </w:r>
                <w:proofErr w:type="spellEnd"/>
                <w:r w:rsidRPr="00151A8D">
                  <w:t xml:space="preserve"> also created </w:t>
                </w:r>
                <w:proofErr w:type="spellStart"/>
                <w:r w:rsidRPr="00151A8D">
                  <w:t>Fluxhouses</w:t>
                </w:r>
                <w:proofErr w:type="spellEnd"/>
                <w:r w:rsidRPr="00151A8D">
                  <w:t xml:space="preserve">, a set of cooperatives where artists could live, work, and exhibit. In an early exhibit, </w:t>
                </w:r>
                <w:proofErr w:type="spellStart"/>
                <w:r w:rsidRPr="00151A8D">
                  <w:t>Maciunas</w:t>
                </w:r>
                <w:proofErr w:type="spellEnd"/>
                <w:r w:rsidRPr="00151A8D">
                  <w:t xml:space="preserve"> opened a temporary </w:t>
                </w:r>
                <w:proofErr w:type="spellStart"/>
                <w:r w:rsidRPr="00151A8D">
                  <w:t>FluxClinic</w:t>
                </w:r>
                <w:proofErr w:type="spellEnd"/>
                <w:r w:rsidRPr="00151A8D">
                  <w:t xml:space="preserve"> that mocked and criticized the institutionalization of humans in society. Artists would measure the dimensions of a visitor’s body and record the measurements in a </w:t>
                </w:r>
                <w:proofErr w:type="spellStart"/>
                <w:r w:rsidRPr="00151A8D">
                  <w:t>Fluxpassport</w:t>
                </w:r>
                <w:proofErr w:type="spellEnd"/>
                <w:r w:rsidRPr="00151A8D">
                  <w:t>.</w:t>
                </w:r>
                <w:r w:rsidRPr="00151A8D">
                  <w:rPr>
                    <w:rStyle w:val="FootnoteReference"/>
                  </w:rPr>
                  <w:footnoteReference w:id="4"/>
                </w:r>
                <w:r w:rsidRPr="00151A8D">
                  <w:t xml:space="preserve"> In the </w:t>
                </w:r>
                <w:proofErr w:type="spellStart"/>
                <w:r w:rsidRPr="00151A8D">
                  <w:t>Fluxhouse</w:t>
                </w:r>
                <w:proofErr w:type="spellEnd"/>
                <w:r w:rsidRPr="00151A8D">
                  <w:t xml:space="preserve"> 80 Wooster Street, </w:t>
                </w:r>
                <w:proofErr w:type="spellStart"/>
                <w:r w:rsidRPr="00151A8D">
                  <w:t>Maciunas</w:t>
                </w:r>
                <w:proofErr w:type="spellEnd"/>
                <w:r w:rsidRPr="00151A8D">
                  <w:t xml:space="preserve"> hosted Flux feasts, which included a New Year’s Eve Flux Fest consisting of Flux Eggs (emptied egg shells filled with items such as plaster, white </w:t>
                </w:r>
                <w:proofErr w:type="spellStart"/>
                <w:r w:rsidRPr="00151A8D">
                  <w:t>gelatin</w:t>
                </w:r>
                <w:proofErr w:type="spellEnd"/>
                <w:r w:rsidRPr="00151A8D">
                  <w:t>, or dead bugs), Salad Soup by Yoshi Wada, and Shooting Candies with Gun into People’s Mouths by Robert Watts.</w:t>
                </w:r>
                <w:r w:rsidRPr="00151A8D">
                  <w:rPr>
                    <w:rStyle w:val="FootnoteReference"/>
                  </w:rPr>
                  <w:footnoteReference w:id="5"/>
                </w:r>
                <w:r w:rsidRPr="00151A8D">
                  <w:t xml:space="preserve"> Additionally, </w:t>
                </w:r>
                <w:proofErr w:type="spellStart"/>
                <w:r w:rsidRPr="00151A8D">
                  <w:t>Fluxus</w:t>
                </w:r>
                <w:proofErr w:type="spellEnd"/>
                <w:r w:rsidRPr="00151A8D">
                  <w:t xml:space="preserve"> artists created Post Kits, which mimicked the structure of the postal system and incorporated the par</w:t>
                </w:r>
                <w:bookmarkStart w:id="0" w:name="_GoBack"/>
                <w:bookmarkEnd w:id="0"/>
                <w:r w:rsidRPr="00151A8D">
                  <w:t>ticipation of the mailman.</w:t>
                </w:r>
                <w:r w:rsidRPr="00151A8D">
                  <w:rPr>
                    <w:rStyle w:val="FootnoteReference"/>
                  </w:rPr>
                  <w:footnoteReference w:id="6"/>
                </w:r>
                <w:r w:rsidRPr="00151A8D">
                  <w:t xml:space="preserve"> </w:t>
                </w:r>
              </w:p>
              <w:p w14:paraId="7299AD5B" w14:textId="77777777" w:rsidR="00907CDC" w:rsidRPr="008C379B" w:rsidRDefault="00907CDC" w:rsidP="00151A8D"/>
              <w:p w14:paraId="0C9C5E71" w14:textId="77777777" w:rsidR="003B1FD1" w:rsidRPr="008C379B" w:rsidRDefault="00907CDC" w:rsidP="00151A8D">
                <w:pPr>
                  <w:pStyle w:val="Heading1"/>
                  <w:spacing w:after="0"/>
                  <w:outlineLvl w:val="0"/>
                  <w:rPr>
                    <w:rFonts w:asciiTheme="minorHAnsi" w:hAnsiTheme="minorHAnsi"/>
                    <w:color w:val="auto"/>
                  </w:rPr>
                </w:pPr>
                <w:proofErr w:type="spellStart"/>
                <w:r w:rsidRPr="008C379B">
                  <w:rPr>
                    <w:rFonts w:asciiTheme="minorHAnsi" w:hAnsiTheme="minorHAnsi"/>
                    <w:color w:val="auto"/>
                  </w:rPr>
                  <w:t>Fluxus</w:t>
                </w:r>
                <w:proofErr w:type="spellEnd"/>
                <w:r w:rsidRPr="008C379B">
                  <w:rPr>
                    <w:rFonts w:asciiTheme="minorHAnsi" w:hAnsiTheme="minorHAnsi"/>
                    <w:color w:val="auto"/>
                  </w:rPr>
                  <w:t xml:space="preserve"> Film Works (</w:t>
                </w:r>
                <w:proofErr w:type="spellStart"/>
                <w:r w:rsidRPr="008C379B">
                  <w:rPr>
                    <w:rFonts w:asciiTheme="minorHAnsi" w:hAnsiTheme="minorHAnsi"/>
                    <w:color w:val="auto"/>
                  </w:rPr>
                  <w:t>Fluxfilms</w:t>
                </w:r>
                <w:proofErr w:type="spellEnd"/>
                <w:r w:rsidRPr="008C379B">
                  <w:rPr>
                    <w:rFonts w:asciiTheme="minorHAnsi" w:hAnsiTheme="minorHAnsi"/>
                    <w:color w:val="auto"/>
                  </w:rPr>
                  <w:t>)</w:t>
                </w:r>
              </w:p>
              <w:p w14:paraId="65DFDB8E" w14:textId="77777777" w:rsidR="00907CDC" w:rsidRPr="00151A8D" w:rsidRDefault="00907CDC" w:rsidP="00151A8D">
                <w:r w:rsidRPr="00151A8D">
                  <w:t xml:space="preserve">Another significant component of Flux Art is the moving image. In the early </w:t>
                </w:r>
                <w:proofErr w:type="spellStart"/>
                <w:r w:rsidRPr="00151A8D">
                  <w:t>Fluxus</w:t>
                </w:r>
                <w:proofErr w:type="spellEnd"/>
                <w:r w:rsidRPr="00151A8D">
                  <w:t xml:space="preserve"> laboratory, artists utilized </w:t>
                </w:r>
                <w:proofErr w:type="spellStart"/>
                <w:r w:rsidRPr="00151A8D">
                  <w:t>protocinematic</w:t>
                </w:r>
                <w:proofErr w:type="spellEnd"/>
                <w:r w:rsidRPr="00151A8D">
                  <w:t xml:space="preserve"> methods of filmmaking and focused on simple movements. For example, Dick Higgins’</w:t>
                </w:r>
                <w:r w:rsidR="003B1FD1" w:rsidRPr="00151A8D">
                  <w:t xml:space="preserve"> </w:t>
                </w:r>
                <w:proofErr w:type="spellStart"/>
                <w:r w:rsidR="003B1FD1" w:rsidRPr="00151A8D">
                  <w:t>Fluxfilm</w:t>
                </w:r>
                <w:proofErr w:type="spellEnd"/>
                <w:r w:rsidR="003B1FD1" w:rsidRPr="00151A8D">
                  <w:t xml:space="preserve"> No. 2, 1966,</w:t>
                </w:r>
                <w:r w:rsidRPr="00151A8D">
                  <w:t xml:space="preserve"> featured a mouth chewing and Yoko Ono’s</w:t>
                </w:r>
                <w:r w:rsidR="003B1FD1" w:rsidRPr="00151A8D">
                  <w:t xml:space="preserve"> </w:t>
                </w:r>
                <w:proofErr w:type="spellStart"/>
                <w:r w:rsidR="003B1FD1" w:rsidRPr="00151A8D">
                  <w:t>Fluxfilm</w:t>
                </w:r>
                <w:proofErr w:type="spellEnd"/>
                <w:r w:rsidR="003B1FD1" w:rsidRPr="00151A8D">
                  <w:t xml:space="preserve"> No. 4, 1967, </w:t>
                </w:r>
                <w:r w:rsidR="008C379B" w:rsidRPr="00151A8D">
                  <w:t>cantered</w:t>
                </w:r>
                <w:r w:rsidRPr="00151A8D">
                  <w:t xml:space="preserve"> on the movement of a pair of buttocks. The movements were often looped on short film reels, a process antithetical to Hollywood films.</w:t>
                </w:r>
                <w:r w:rsidR="003B1FD1" w:rsidRPr="00151A8D">
                  <w:t xml:space="preserve"> </w:t>
                </w:r>
                <w:proofErr w:type="spellStart"/>
                <w:r w:rsidR="003B1FD1" w:rsidRPr="00151A8D">
                  <w:t>Fluxfilms</w:t>
                </w:r>
                <w:proofErr w:type="spellEnd"/>
                <w:r w:rsidRPr="00151A8D">
                  <w:t xml:space="preserve"> lacked the conventional narrative progression found in popular cinema and utilized humo</w:t>
                </w:r>
                <w:r w:rsidR="008C379B">
                  <w:t>u</w:t>
                </w:r>
                <w:r w:rsidRPr="00151A8D">
                  <w:t xml:space="preserve">r to produce an effect in the audience, referencing Marcel Duchamp’s use of the </w:t>
                </w:r>
                <w:r w:rsidR="00151A8D" w:rsidRPr="00151A8D">
                  <w:t>‘</w:t>
                </w:r>
                <w:r w:rsidRPr="00151A8D">
                  <w:t>corrosive joke.</w:t>
                </w:r>
                <w:r w:rsidR="00151A8D" w:rsidRPr="00151A8D">
                  <w:t>’</w:t>
                </w:r>
                <w:r w:rsidRPr="00151A8D">
                  <w:rPr>
                    <w:rStyle w:val="FootnoteReference"/>
                  </w:rPr>
                  <w:footnoteReference w:id="7"/>
                </w:r>
                <w:r w:rsidRPr="00151A8D">
                  <w:t xml:space="preserve"> </w:t>
                </w:r>
              </w:p>
              <w:p w14:paraId="57F6D3DD" w14:textId="77777777" w:rsidR="003B1FD1" w:rsidRPr="00151A8D" w:rsidRDefault="003B1FD1" w:rsidP="00151A8D"/>
              <w:p w14:paraId="332ABA19" w14:textId="77777777" w:rsidR="003B1FD1" w:rsidRPr="007B4C9F" w:rsidRDefault="00A22331" w:rsidP="00151A8D">
                <w:pPr>
                  <w:keepNext/>
                  <w:rPr>
                    <w:highlight w:val="yellow"/>
                  </w:rPr>
                </w:pPr>
                <w:r w:rsidRPr="007B4C9F">
                  <w:rPr>
                    <w:highlight w:val="yellow"/>
                  </w:rPr>
                  <w:t>Link: http://www.ubu.com/film/fluxfilm.html</w:t>
                </w:r>
              </w:p>
              <w:p w14:paraId="093231BE" w14:textId="77777777" w:rsidR="00907CDC" w:rsidRPr="007B4C9F" w:rsidRDefault="00151A8D" w:rsidP="00151A8D">
                <w:pPr>
                  <w:pStyle w:val="Caption"/>
                  <w:spacing w:after="0"/>
                  <w:rPr>
                    <w:highlight w:val="yellow"/>
                  </w:rPr>
                </w:pPr>
                <w:r w:rsidRPr="007B4C9F">
                  <w:rPr>
                    <w:highlight w:val="yellow"/>
                  </w:rPr>
                  <w:fldChar w:fldCharType="begin"/>
                </w:r>
                <w:r w:rsidRPr="007B4C9F">
                  <w:rPr>
                    <w:highlight w:val="yellow"/>
                  </w:rPr>
                  <w:instrText xml:space="preserve"> SEQ Figure \* ARABIC </w:instrText>
                </w:r>
                <w:r w:rsidRPr="007B4C9F">
                  <w:rPr>
                    <w:highlight w:val="yellow"/>
                  </w:rPr>
                  <w:fldChar w:fldCharType="separate"/>
                </w:r>
                <w:r w:rsidR="00A22331" w:rsidRPr="007B4C9F">
                  <w:rPr>
                    <w:noProof/>
                    <w:highlight w:val="yellow"/>
                  </w:rPr>
                  <w:t>4</w:t>
                </w:r>
                <w:r w:rsidRPr="007B4C9F">
                  <w:rPr>
                    <w:noProof/>
                    <w:highlight w:val="yellow"/>
                  </w:rPr>
                  <w:fldChar w:fldCharType="end"/>
                </w:r>
                <w:r w:rsidR="00A22331" w:rsidRPr="007B4C9F">
                  <w:rPr>
                    <w:highlight w:val="yellow"/>
                  </w:rPr>
                  <w:t xml:space="preserve"> </w:t>
                </w:r>
                <w:r w:rsidRPr="007B4C9F">
                  <w:rPr>
                    <w:highlight w:val="yellow"/>
                  </w:rPr>
                  <w:t>‘</w:t>
                </w:r>
                <w:proofErr w:type="spellStart"/>
                <w:r w:rsidR="00A22331" w:rsidRPr="007B4C9F">
                  <w:rPr>
                    <w:highlight w:val="yellow"/>
                  </w:rPr>
                  <w:t>Fluxfilms</w:t>
                </w:r>
                <w:proofErr w:type="spellEnd"/>
                <w:r w:rsidRPr="007B4C9F">
                  <w:rPr>
                    <w:highlight w:val="yellow"/>
                  </w:rPr>
                  <w:t>’</w:t>
                </w:r>
                <w:r w:rsidR="00A22331" w:rsidRPr="007B4C9F">
                  <w:rPr>
                    <w:highlight w:val="yellow"/>
                  </w:rPr>
                  <w:t xml:space="preserve"> Link to </w:t>
                </w:r>
                <w:proofErr w:type="spellStart"/>
                <w:r w:rsidR="00A22331" w:rsidRPr="007B4C9F">
                  <w:rPr>
                    <w:highlight w:val="yellow"/>
                  </w:rPr>
                  <w:t>Ubuweb</w:t>
                </w:r>
                <w:proofErr w:type="spellEnd"/>
                <w:r w:rsidR="00A22331" w:rsidRPr="007B4C9F">
                  <w:rPr>
                    <w:highlight w:val="yellow"/>
                  </w:rPr>
                  <w:t xml:space="preserve"> </w:t>
                </w:r>
                <w:proofErr w:type="spellStart"/>
                <w:r w:rsidR="00A22331" w:rsidRPr="007B4C9F">
                  <w:rPr>
                    <w:highlight w:val="yellow"/>
                  </w:rPr>
                  <w:t>Fluxfilm</w:t>
                </w:r>
                <w:proofErr w:type="spellEnd"/>
                <w:r w:rsidR="00A22331" w:rsidRPr="007B4C9F">
                  <w:rPr>
                    <w:highlight w:val="yellow"/>
                  </w:rPr>
                  <w:t xml:space="preserve"> Anthology (1962-70)</w:t>
                </w:r>
              </w:p>
              <w:p w14:paraId="18700B33" w14:textId="77777777" w:rsidR="007B4C9F" w:rsidRPr="007B4C9F" w:rsidRDefault="007B4C9F" w:rsidP="00151A8D">
                <w:pPr>
                  <w:keepNext/>
                  <w:rPr>
                    <w:highlight w:val="yellow"/>
                  </w:rPr>
                </w:pPr>
              </w:p>
              <w:p w14:paraId="65AB05A3" w14:textId="77777777" w:rsidR="00A22331" w:rsidRPr="007B4C9F" w:rsidRDefault="00A22331" w:rsidP="00151A8D">
                <w:pPr>
                  <w:keepNext/>
                  <w:rPr>
                    <w:highlight w:val="yellow"/>
                  </w:rPr>
                </w:pPr>
                <w:r w:rsidRPr="007B4C9F">
                  <w:rPr>
                    <w:highlight w:val="yellow"/>
                  </w:rPr>
                  <w:t>Link: http://www.ubu.com/film/fluxfilm02_higgins.html</w:t>
                </w:r>
              </w:p>
              <w:p w14:paraId="6D042038" w14:textId="77777777" w:rsidR="00A22331" w:rsidRPr="007B4C9F" w:rsidRDefault="00151A8D" w:rsidP="00151A8D">
                <w:pPr>
                  <w:pStyle w:val="Caption"/>
                  <w:spacing w:after="0"/>
                  <w:rPr>
                    <w:highlight w:val="yellow"/>
                  </w:rPr>
                </w:pPr>
                <w:r w:rsidRPr="007B4C9F">
                  <w:rPr>
                    <w:highlight w:val="yellow"/>
                  </w:rPr>
                  <w:fldChar w:fldCharType="begin"/>
                </w:r>
                <w:r w:rsidRPr="007B4C9F">
                  <w:rPr>
                    <w:highlight w:val="yellow"/>
                  </w:rPr>
                  <w:instrText xml:space="preserve"> SEQ Figure \* ARABIC </w:instrText>
                </w:r>
                <w:r w:rsidRPr="007B4C9F">
                  <w:rPr>
                    <w:highlight w:val="yellow"/>
                  </w:rPr>
                  <w:fldChar w:fldCharType="separate"/>
                </w:r>
                <w:r w:rsidR="00A22331" w:rsidRPr="007B4C9F">
                  <w:rPr>
                    <w:noProof/>
                    <w:highlight w:val="yellow"/>
                  </w:rPr>
                  <w:t>5</w:t>
                </w:r>
                <w:r w:rsidRPr="007B4C9F">
                  <w:rPr>
                    <w:noProof/>
                    <w:highlight w:val="yellow"/>
                  </w:rPr>
                  <w:fldChar w:fldCharType="end"/>
                </w:r>
                <w:r w:rsidR="00A22331" w:rsidRPr="007B4C9F">
                  <w:rPr>
                    <w:highlight w:val="yellow"/>
                  </w:rPr>
                  <w:t xml:space="preserve"> </w:t>
                </w:r>
                <w:r w:rsidRPr="007B4C9F">
                  <w:rPr>
                    <w:highlight w:val="yellow"/>
                  </w:rPr>
                  <w:t>‘</w:t>
                </w:r>
                <w:proofErr w:type="spellStart"/>
                <w:r w:rsidR="00A22331" w:rsidRPr="007B4C9F">
                  <w:rPr>
                    <w:highlight w:val="yellow"/>
                  </w:rPr>
                  <w:t>Fluxfilm</w:t>
                </w:r>
                <w:proofErr w:type="spellEnd"/>
                <w:r w:rsidR="00A22331" w:rsidRPr="007B4C9F">
                  <w:rPr>
                    <w:highlight w:val="yellow"/>
                  </w:rPr>
                  <w:t xml:space="preserve"> No. 2, 1966</w:t>
                </w:r>
                <w:r w:rsidRPr="007B4C9F">
                  <w:rPr>
                    <w:highlight w:val="yellow"/>
                  </w:rPr>
                  <w:t>’</w:t>
                </w:r>
                <w:r w:rsidR="00A22331" w:rsidRPr="007B4C9F">
                  <w:rPr>
                    <w:highlight w:val="yellow"/>
                  </w:rPr>
                  <w:t xml:space="preserve"> Link to Dick Higgins’ </w:t>
                </w:r>
                <w:proofErr w:type="spellStart"/>
                <w:r w:rsidR="00A22331" w:rsidRPr="007B4C9F">
                  <w:rPr>
                    <w:highlight w:val="yellow"/>
                  </w:rPr>
                  <w:t>Fluxfilm</w:t>
                </w:r>
                <w:proofErr w:type="spellEnd"/>
                <w:r w:rsidR="00A22331" w:rsidRPr="007B4C9F">
                  <w:rPr>
                    <w:highlight w:val="yellow"/>
                  </w:rPr>
                  <w:t xml:space="preserve"> No. 2</w:t>
                </w:r>
              </w:p>
              <w:p w14:paraId="591F14DB" w14:textId="77777777" w:rsidR="007B4C9F" w:rsidRPr="007B4C9F" w:rsidRDefault="007B4C9F" w:rsidP="00151A8D">
                <w:pPr>
                  <w:keepNext/>
                  <w:rPr>
                    <w:highlight w:val="yellow"/>
                  </w:rPr>
                </w:pPr>
              </w:p>
              <w:p w14:paraId="5254F4A9" w14:textId="77777777" w:rsidR="00A22331" w:rsidRPr="007B4C9F" w:rsidRDefault="00A22331" w:rsidP="00151A8D">
                <w:pPr>
                  <w:keepNext/>
                  <w:rPr>
                    <w:highlight w:val="yellow"/>
                  </w:rPr>
                </w:pPr>
                <w:r w:rsidRPr="007B4C9F">
                  <w:rPr>
                    <w:highlight w:val="yellow"/>
                  </w:rPr>
                  <w:t>Link: http://www.ubu.com/film/fluxfilm15a_ono.html</w:t>
                </w:r>
              </w:p>
              <w:p w14:paraId="203ADC07" w14:textId="77777777" w:rsidR="00A22331" w:rsidRPr="00151A8D" w:rsidRDefault="00151A8D" w:rsidP="00151A8D">
                <w:pPr>
                  <w:pStyle w:val="Caption"/>
                  <w:spacing w:after="0"/>
                </w:pPr>
                <w:r w:rsidRPr="007B4C9F">
                  <w:rPr>
                    <w:highlight w:val="yellow"/>
                  </w:rPr>
                  <w:fldChar w:fldCharType="begin"/>
                </w:r>
                <w:r w:rsidRPr="007B4C9F">
                  <w:rPr>
                    <w:highlight w:val="yellow"/>
                  </w:rPr>
                  <w:instrText xml:space="preserve"> SEQ Figure \* ARABIC </w:instrText>
                </w:r>
                <w:r w:rsidRPr="007B4C9F">
                  <w:rPr>
                    <w:highlight w:val="yellow"/>
                  </w:rPr>
                  <w:fldChar w:fldCharType="separate"/>
                </w:r>
                <w:r w:rsidR="00A22331" w:rsidRPr="007B4C9F">
                  <w:rPr>
                    <w:noProof/>
                    <w:highlight w:val="yellow"/>
                  </w:rPr>
                  <w:t>6</w:t>
                </w:r>
                <w:r w:rsidRPr="007B4C9F">
                  <w:rPr>
                    <w:noProof/>
                    <w:highlight w:val="yellow"/>
                  </w:rPr>
                  <w:fldChar w:fldCharType="end"/>
                </w:r>
                <w:r w:rsidR="00A22331" w:rsidRPr="007B4C9F">
                  <w:rPr>
                    <w:highlight w:val="yellow"/>
                  </w:rPr>
                  <w:t xml:space="preserve"> </w:t>
                </w:r>
                <w:r w:rsidRPr="007B4C9F">
                  <w:rPr>
                    <w:highlight w:val="yellow"/>
                  </w:rPr>
                  <w:t>‘</w:t>
                </w:r>
                <w:proofErr w:type="spellStart"/>
                <w:r w:rsidR="00A22331" w:rsidRPr="007B4C9F">
                  <w:rPr>
                    <w:highlight w:val="yellow"/>
                  </w:rPr>
                  <w:t>Fluxfilm</w:t>
                </w:r>
                <w:proofErr w:type="spellEnd"/>
                <w:r w:rsidR="00A22331" w:rsidRPr="007B4C9F">
                  <w:rPr>
                    <w:highlight w:val="yellow"/>
                  </w:rPr>
                  <w:t xml:space="preserve"> No. 4, 1967</w:t>
                </w:r>
                <w:r w:rsidRPr="007B4C9F">
                  <w:rPr>
                    <w:highlight w:val="yellow"/>
                  </w:rPr>
                  <w:t>’</w:t>
                </w:r>
                <w:r w:rsidR="00A22331" w:rsidRPr="007B4C9F">
                  <w:rPr>
                    <w:highlight w:val="yellow"/>
                  </w:rPr>
                  <w:t xml:space="preserve"> Link to Yoko Ono’s </w:t>
                </w:r>
                <w:proofErr w:type="spellStart"/>
                <w:r w:rsidR="00A22331" w:rsidRPr="007B4C9F">
                  <w:rPr>
                    <w:highlight w:val="yellow"/>
                  </w:rPr>
                  <w:t>Fluxfilm</w:t>
                </w:r>
                <w:proofErr w:type="spellEnd"/>
                <w:r w:rsidR="00A22331" w:rsidRPr="007B4C9F">
                  <w:rPr>
                    <w:highlight w:val="yellow"/>
                  </w:rPr>
                  <w:t xml:space="preserve"> No. 4</w:t>
                </w:r>
              </w:p>
              <w:p w14:paraId="3D8CAEEA" w14:textId="77777777" w:rsidR="007B4C9F" w:rsidRDefault="007B4C9F" w:rsidP="00151A8D">
                <w:pPr>
                  <w:pStyle w:val="Heading1"/>
                  <w:spacing w:after="0"/>
                  <w:outlineLvl w:val="0"/>
                  <w:rPr>
                    <w:rFonts w:asciiTheme="minorHAnsi" w:hAnsiTheme="minorHAnsi"/>
                  </w:rPr>
                </w:pPr>
              </w:p>
              <w:p w14:paraId="0D17A9D9" w14:textId="77777777" w:rsidR="00907CDC" w:rsidRPr="007B4C9F" w:rsidRDefault="00907CDC" w:rsidP="00151A8D">
                <w:pPr>
                  <w:pStyle w:val="Heading1"/>
                  <w:spacing w:after="0"/>
                  <w:outlineLvl w:val="0"/>
                  <w:rPr>
                    <w:rFonts w:asciiTheme="minorHAnsi" w:hAnsiTheme="minorHAnsi"/>
                    <w:color w:val="auto"/>
                  </w:rPr>
                </w:pPr>
                <w:proofErr w:type="spellStart"/>
                <w:r w:rsidRPr="007B4C9F">
                  <w:rPr>
                    <w:rFonts w:asciiTheme="minorHAnsi" w:hAnsiTheme="minorHAnsi"/>
                    <w:color w:val="auto"/>
                  </w:rPr>
                  <w:t>Fluxhouses</w:t>
                </w:r>
                <w:proofErr w:type="spellEnd"/>
                <w:r w:rsidRPr="007B4C9F">
                  <w:rPr>
                    <w:rFonts w:asciiTheme="minorHAnsi" w:hAnsiTheme="minorHAnsi"/>
                    <w:color w:val="auto"/>
                  </w:rPr>
                  <w:t xml:space="preserve"> </w:t>
                </w:r>
              </w:p>
              <w:p w14:paraId="5FDBB13D" w14:textId="77777777" w:rsidR="00907CDC" w:rsidRPr="00151A8D" w:rsidRDefault="00907CDC" w:rsidP="00151A8D">
                <w:r w:rsidRPr="00151A8D">
                  <w:t xml:space="preserve">As </w:t>
                </w:r>
                <w:proofErr w:type="spellStart"/>
                <w:r w:rsidRPr="00151A8D">
                  <w:t>Fluxus</w:t>
                </w:r>
                <w:proofErr w:type="spellEnd"/>
                <w:r w:rsidRPr="00151A8D">
                  <w:t xml:space="preserve"> continued to expand, </w:t>
                </w:r>
                <w:proofErr w:type="spellStart"/>
                <w:r w:rsidRPr="00151A8D">
                  <w:t>Maciunas</w:t>
                </w:r>
                <w:proofErr w:type="spellEnd"/>
                <w:r w:rsidRPr="00151A8D">
                  <w:t xml:space="preserve"> created the cooperative </w:t>
                </w:r>
                <w:r w:rsidR="00151A8D" w:rsidRPr="00151A8D">
                  <w:t>‘</w:t>
                </w:r>
                <w:proofErr w:type="spellStart"/>
                <w:r w:rsidRPr="00151A8D">
                  <w:t>Fluxhouses</w:t>
                </w:r>
                <w:proofErr w:type="spellEnd"/>
                <w:r w:rsidRPr="00151A8D">
                  <w:t>,</w:t>
                </w:r>
                <w:r w:rsidR="00151A8D" w:rsidRPr="00151A8D">
                  <w:t>’</w:t>
                </w:r>
                <w:r w:rsidRPr="00151A8D">
                  <w:t xml:space="preserve"> utopic communities composed of neighbouring buildings in which artists could work, live, exhibit, and perform in a single space. The </w:t>
                </w:r>
                <w:proofErr w:type="spellStart"/>
                <w:r w:rsidRPr="00151A8D">
                  <w:t>Fluxhouse</w:t>
                </w:r>
                <w:proofErr w:type="spellEnd"/>
                <w:r w:rsidRPr="00151A8D">
                  <w:t xml:space="preserve"> promoted collective artistic production and residency rooted in socialist ideology. Over a period of ten years, </w:t>
                </w:r>
                <w:proofErr w:type="spellStart"/>
                <w:r w:rsidRPr="00151A8D">
                  <w:t>Maciunas</w:t>
                </w:r>
                <w:proofErr w:type="spellEnd"/>
                <w:r w:rsidRPr="00151A8D">
                  <w:t xml:space="preserve"> devoted his time to developing the </w:t>
                </w:r>
                <w:proofErr w:type="spellStart"/>
                <w:r w:rsidRPr="00151A8D">
                  <w:t>Fluxus</w:t>
                </w:r>
                <w:proofErr w:type="spellEnd"/>
                <w:r w:rsidRPr="00151A8D">
                  <w:t xml:space="preserve"> residential community in </w:t>
                </w:r>
                <w:proofErr w:type="spellStart"/>
                <w:r w:rsidRPr="00151A8D">
                  <w:t>SoHo</w:t>
                </w:r>
                <w:proofErr w:type="spellEnd"/>
                <w:r w:rsidRPr="00151A8D">
                  <w:t xml:space="preserve">. When </w:t>
                </w:r>
                <w:proofErr w:type="spellStart"/>
                <w:r w:rsidRPr="00151A8D">
                  <w:t>Maciunas</w:t>
                </w:r>
                <w:proofErr w:type="spellEnd"/>
                <w:r w:rsidRPr="00151A8D">
                  <w:t xml:space="preserve"> began advertising the new cooperative, the lofts were located in the M1-5 zoning district of </w:t>
                </w:r>
                <w:proofErr w:type="spellStart"/>
                <w:r w:rsidRPr="00151A8D">
                  <w:t>SoHo</w:t>
                </w:r>
                <w:proofErr w:type="spellEnd"/>
                <w:r w:rsidRPr="00151A8D">
                  <w:t xml:space="preserve">, designated for warehouse, manufacturing, or commercial purposes, which made tenancy illegal. In 1971, New York Mayor Robert Wagner permitted artists to live in two lofts per factory, on the condition that sanitation and cooking regulations were met and a six-inch </w:t>
                </w:r>
                <w:r w:rsidR="00151A8D" w:rsidRPr="00151A8D">
                  <w:t>‘</w:t>
                </w:r>
                <w:r w:rsidRPr="00151A8D">
                  <w:t>A.I.R. (Artist in Residence)</w:t>
                </w:r>
                <w:r w:rsidR="00151A8D" w:rsidRPr="00151A8D">
                  <w:t>’</w:t>
                </w:r>
                <w:r w:rsidRPr="00151A8D">
                  <w:t xml:space="preserve"> sign was placed on the façade of the building in compliance with fire codes. Many artists withdrew from </w:t>
                </w:r>
                <w:proofErr w:type="spellStart"/>
                <w:r w:rsidRPr="00151A8D">
                  <w:t>Fluxhouses</w:t>
                </w:r>
                <w:proofErr w:type="spellEnd"/>
                <w:r w:rsidRPr="00151A8D">
                  <w:t xml:space="preserve"> when they discovered the zoning obstacles. Nonetheless, </w:t>
                </w:r>
                <w:proofErr w:type="spellStart"/>
                <w:r w:rsidRPr="00151A8D">
                  <w:t>Maciunas</w:t>
                </w:r>
                <w:proofErr w:type="spellEnd"/>
                <w:r w:rsidRPr="00151A8D">
                  <w:t xml:space="preserve"> worked around real estate syndication laws and filed </w:t>
                </w:r>
                <w:proofErr w:type="spellStart"/>
                <w:r w:rsidRPr="00151A8D">
                  <w:t>Fluxhouses</w:t>
                </w:r>
                <w:proofErr w:type="spellEnd"/>
                <w:r w:rsidRPr="00151A8D">
                  <w:t xml:space="preserve"> as agricultural cooperatives, after which the city issued a warrant for his arrest.</w:t>
                </w:r>
                <w:r w:rsidRPr="00151A8D">
                  <w:rPr>
                    <w:rStyle w:val="FootnoteReference"/>
                  </w:rPr>
                  <w:footnoteReference w:id="8"/>
                </w:r>
                <w:r w:rsidRPr="00151A8D">
                  <w:t xml:space="preserve"> During this time, artists created the </w:t>
                </w:r>
                <w:proofErr w:type="spellStart"/>
                <w:r w:rsidRPr="00151A8D">
                  <w:t>SoHo</w:t>
                </w:r>
                <w:proofErr w:type="spellEnd"/>
                <w:r w:rsidRPr="00151A8D">
                  <w:t xml:space="preserve"> Artists’ Association and the Artist Tenants Association to lobby for the residential rights of artists in </w:t>
                </w:r>
                <w:proofErr w:type="spellStart"/>
                <w:r w:rsidRPr="00151A8D">
                  <w:t>SoHo</w:t>
                </w:r>
                <w:proofErr w:type="spellEnd"/>
                <w:r w:rsidRPr="00151A8D">
                  <w:t xml:space="preserve">. </w:t>
                </w:r>
              </w:p>
              <w:p w14:paraId="0A2B4EF9" w14:textId="77777777" w:rsidR="00907CDC" w:rsidRPr="00151A8D" w:rsidRDefault="00907CDC" w:rsidP="00151A8D">
                <w:pPr>
                  <w:rPr>
                    <w:b/>
                    <w:i/>
                  </w:rPr>
                </w:pPr>
              </w:p>
              <w:p w14:paraId="3A8169D1" w14:textId="77777777" w:rsidR="00907CDC" w:rsidRPr="007B4C9F" w:rsidRDefault="00907CDC" w:rsidP="00151A8D">
                <w:pPr>
                  <w:pStyle w:val="Heading1"/>
                  <w:spacing w:after="0"/>
                  <w:outlineLvl w:val="0"/>
                  <w:rPr>
                    <w:rFonts w:asciiTheme="minorHAnsi" w:hAnsiTheme="minorHAnsi"/>
                    <w:color w:val="auto"/>
                  </w:rPr>
                </w:pPr>
                <w:r w:rsidRPr="007B4C9F">
                  <w:rPr>
                    <w:rFonts w:asciiTheme="minorHAnsi" w:hAnsiTheme="minorHAnsi"/>
                    <w:color w:val="auto"/>
                  </w:rPr>
                  <w:t>Flux Art, Non-Art</w:t>
                </w:r>
              </w:p>
              <w:p w14:paraId="18262042" w14:textId="35883B46" w:rsidR="003F0D73" w:rsidRPr="00151A8D" w:rsidRDefault="00907CDC" w:rsidP="00151A8D">
                <w:r w:rsidRPr="00151A8D">
                  <w:t xml:space="preserve">Rejecting the notion of </w:t>
                </w:r>
                <w:proofErr w:type="spellStart"/>
                <w:r w:rsidRPr="00151A8D">
                  <w:t>Fluxus</w:t>
                </w:r>
                <w:proofErr w:type="spellEnd"/>
                <w:r w:rsidRPr="00151A8D">
                  <w:t xml:space="preserve"> as an art movement, artists emphasized that </w:t>
                </w:r>
                <w:proofErr w:type="spellStart"/>
                <w:r w:rsidRPr="00151A8D">
                  <w:t>Fluxus</w:t>
                </w:r>
                <w:proofErr w:type="spellEnd"/>
                <w:r w:rsidRPr="00151A8D">
                  <w:t xml:space="preserve"> is a particular way of living and doing that filtered into the creation of art, music, film, and residential communities. In artist Dick Higgins’s words, </w:t>
                </w:r>
                <w:r w:rsidR="00151A8D" w:rsidRPr="00151A8D">
                  <w:t>‘</w:t>
                </w:r>
                <w:r w:rsidRPr="00151A8D">
                  <w:t>(</w:t>
                </w:r>
                <w:proofErr w:type="spellStart"/>
                <w:r w:rsidRPr="00151A8D">
                  <w:t>Fluxus</w:t>
                </w:r>
                <w:proofErr w:type="spellEnd"/>
                <w:r w:rsidRPr="00151A8D">
                  <w:t xml:space="preserve"> is) a way of doing things, a tradition, a way of life and death.</w:t>
                </w:r>
                <w:r w:rsidR="00151A8D" w:rsidRPr="00151A8D">
                  <w:t>’</w:t>
                </w:r>
                <w:r w:rsidRPr="00151A8D">
                  <w:rPr>
                    <w:rStyle w:val="FootnoteReference"/>
                  </w:rPr>
                  <w:footnoteReference w:id="9"/>
                </w:r>
              </w:p>
            </w:tc>
          </w:sdtContent>
        </w:sdt>
      </w:tr>
      <w:tr w:rsidR="003235A7" w:rsidRPr="00151A8D" w14:paraId="6180D2E9" w14:textId="77777777" w:rsidTr="003235A7">
        <w:tc>
          <w:tcPr>
            <w:tcW w:w="9016" w:type="dxa"/>
          </w:tcPr>
          <w:p w14:paraId="4949236E" w14:textId="77777777" w:rsidR="003235A7" w:rsidRPr="00151A8D" w:rsidRDefault="003235A7" w:rsidP="00151A8D">
            <w:r w:rsidRPr="00151A8D">
              <w:rPr>
                <w:u w:val="single"/>
              </w:rPr>
              <w:lastRenderedPageBreak/>
              <w:t>Further reading</w:t>
            </w:r>
            <w:r w:rsidRPr="00151A8D">
              <w:t>:</w:t>
            </w:r>
          </w:p>
          <w:sdt>
            <w:sdtPr>
              <w:alias w:val="Further reading"/>
              <w:tag w:val="furtherReading"/>
              <w:id w:val="-1516217107"/>
              <w:placeholder>
                <w:docPart w:val="65C19E21DCF7435DB7DD21A8966CDB44"/>
              </w:placeholder>
            </w:sdtPr>
            <w:sdtContent>
              <w:p w14:paraId="78C882B5" w14:textId="162591B6" w:rsidR="00221B6D" w:rsidRPr="00151A8D" w:rsidRDefault="00151A8D" w:rsidP="00151A8D">
                <w:sdt>
                  <w:sdtPr>
                    <w:id w:val="177468715"/>
                    <w:citation/>
                  </w:sdtPr>
                  <w:sdtContent>
                    <w:r w:rsidR="00221B6D" w:rsidRPr="00151A8D">
                      <w:fldChar w:fldCharType="begin"/>
                    </w:r>
                    <w:r w:rsidR="00221B6D" w:rsidRPr="00151A8D">
                      <w:rPr>
                        <w:lang w:val="en-US"/>
                      </w:rPr>
                      <w:instrText xml:space="preserve"> CITATION Ber101 \l 1033 </w:instrText>
                    </w:r>
                    <w:r w:rsidR="00221B6D" w:rsidRPr="00151A8D">
                      <w:fldChar w:fldCharType="separate"/>
                    </w:r>
                    <w:r w:rsidR="004940AB">
                      <w:rPr>
                        <w:noProof/>
                        <w:lang w:val="en-US"/>
                      </w:rPr>
                      <w:t xml:space="preserve"> (Bernstein and Shapiro, Illegal Living: 80 Wooster Street and the)</w:t>
                    </w:r>
                    <w:r w:rsidR="00221B6D" w:rsidRPr="00151A8D">
                      <w:fldChar w:fldCharType="end"/>
                    </w:r>
                  </w:sdtContent>
                </w:sdt>
              </w:p>
              <w:p w14:paraId="3F4B48DF" w14:textId="77777777" w:rsidR="00221B6D" w:rsidRDefault="00221B6D" w:rsidP="00151A8D"/>
              <w:p w14:paraId="59556B97" w14:textId="3917284B" w:rsidR="004940AB" w:rsidRPr="00151A8D" w:rsidRDefault="004940AB" w:rsidP="00151A8D">
                <w:sdt>
                  <w:sdtPr>
                    <w:id w:val="1683540462"/>
                    <w:citation/>
                  </w:sdtPr>
                  <w:sdtContent>
                    <w:r>
                      <w:fldChar w:fldCharType="begin"/>
                    </w:r>
                    <w:r>
                      <w:rPr>
                        <w:lang w:val="en-US"/>
                      </w:rPr>
                      <w:instrText xml:space="preserve"> CITATION For74 \l 1033 </w:instrText>
                    </w:r>
                    <w:r>
                      <w:fldChar w:fldCharType="separate"/>
                    </w:r>
                    <w:r>
                      <w:rPr>
                        <w:noProof/>
                        <w:lang w:val="en-US"/>
                      </w:rPr>
                      <w:t>(Fortin)</w:t>
                    </w:r>
                    <w:r>
                      <w:fldChar w:fldCharType="end"/>
                    </w:r>
                  </w:sdtContent>
                </w:sdt>
              </w:p>
              <w:p w14:paraId="46377B3D" w14:textId="77777777" w:rsidR="00221B6D" w:rsidRPr="00151A8D" w:rsidRDefault="00151A8D" w:rsidP="00151A8D">
                <w:sdt>
                  <w:sdtPr>
                    <w:id w:val="783845890"/>
                    <w:citation/>
                  </w:sdtPr>
                  <w:sdtContent>
                    <w:r w:rsidR="00221B6D" w:rsidRPr="00151A8D">
                      <w:fldChar w:fldCharType="begin"/>
                    </w:r>
                    <w:r w:rsidR="00221B6D" w:rsidRPr="00151A8D">
                      <w:rPr>
                        <w:lang w:val="en-US"/>
                      </w:rPr>
                      <w:instrText xml:space="preserve">CITATION Fri981 \l 1033 </w:instrText>
                    </w:r>
                    <w:r w:rsidR="00221B6D" w:rsidRPr="00151A8D">
                      <w:fldChar w:fldCharType="separate"/>
                    </w:r>
                    <w:r w:rsidR="004940AB">
                      <w:rPr>
                        <w:noProof/>
                        <w:lang w:val="en-US"/>
                      </w:rPr>
                      <w:t>(Friedman)</w:t>
                    </w:r>
                    <w:r w:rsidR="00221B6D" w:rsidRPr="00151A8D">
                      <w:fldChar w:fldCharType="end"/>
                    </w:r>
                  </w:sdtContent>
                </w:sdt>
              </w:p>
              <w:p w14:paraId="597FA009" w14:textId="77777777" w:rsidR="00221B6D" w:rsidRPr="00151A8D" w:rsidRDefault="00221B6D" w:rsidP="00151A8D"/>
              <w:p w14:paraId="102B610C" w14:textId="77777777" w:rsidR="00221B6D" w:rsidRPr="00151A8D" w:rsidRDefault="00151A8D" w:rsidP="00151A8D">
                <w:sdt>
                  <w:sdtPr>
                    <w:id w:val="-1261824049"/>
                    <w:citation/>
                  </w:sdtPr>
                  <w:sdtContent>
                    <w:r w:rsidR="00221B6D" w:rsidRPr="00151A8D">
                      <w:fldChar w:fldCharType="begin"/>
                    </w:r>
                    <w:r w:rsidR="00221B6D" w:rsidRPr="00151A8D">
                      <w:rPr>
                        <w:lang w:val="en-US"/>
                      </w:rPr>
                      <w:instrText xml:space="preserve"> CITATION Hig83 \l 1033 </w:instrText>
                    </w:r>
                    <w:r w:rsidR="00221B6D" w:rsidRPr="00151A8D">
                      <w:fldChar w:fldCharType="separate"/>
                    </w:r>
                    <w:r w:rsidR="004940AB">
                      <w:rPr>
                        <w:noProof/>
                        <w:lang w:val="en-US"/>
                      </w:rPr>
                      <w:t>(D. Higgins)</w:t>
                    </w:r>
                    <w:r w:rsidR="00221B6D" w:rsidRPr="00151A8D">
                      <w:fldChar w:fldCharType="end"/>
                    </w:r>
                  </w:sdtContent>
                </w:sdt>
              </w:p>
              <w:p w14:paraId="6B36D2C9" w14:textId="77777777" w:rsidR="00221B6D" w:rsidRPr="00151A8D" w:rsidRDefault="00221B6D" w:rsidP="00151A8D"/>
              <w:p w14:paraId="31416986" w14:textId="77777777" w:rsidR="00221B6D" w:rsidRDefault="00151A8D" w:rsidP="00151A8D">
                <w:sdt>
                  <w:sdtPr>
                    <w:id w:val="-1232534495"/>
                    <w:citation/>
                  </w:sdtPr>
                  <w:sdtContent>
                    <w:r w:rsidR="00221B6D" w:rsidRPr="00151A8D">
                      <w:fldChar w:fldCharType="begin"/>
                    </w:r>
                    <w:r w:rsidR="00221B6D" w:rsidRPr="00151A8D">
                      <w:rPr>
                        <w:lang w:val="en-US"/>
                      </w:rPr>
                      <w:instrText xml:space="preserve"> CITATION Hig02 \l 1033 </w:instrText>
                    </w:r>
                    <w:r w:rsidR="00221B6D" w:rsidRPr="00151A8D">
                      <w:fldChar w:fldCharType="separate"/>
                    </w:r>
                    <w:r w:rsidR="004940AB">
                      <w:rPr>
                        <w:noProof/>
                        <w:lang w:val="en-US"/>
                      </w:rPr>
                      <w:t>(H. Higgins, Fluxus Experience)</w:t>
                    </w:r>
                    <w:r w:rsidR="00221B6D" w:rsidRPr="00151A8D">
                      <w:fldChar w:fldCharType="end"/>
                    </w:r>
                  </w:sdtContent>
                </w:sdt>
              </w:p>
              <w:p w14:paraId="357A00F0" w14:textId="77777777" w:rsidR="00221B6D" w:rsidRPr="00151A8D" w:rsidRDefault="00221B6D" w:rsidP="00151A8D"/>
              <w:p w14:paraId="2482C710" w14:textId="77777777" w:rsidR="00221B6D" w:rsidRPr="00151A8D" w:rsidRDefault="00151A8D" w:rsidP="00151A8D">
                <w:sdt>
                  <w:sdtPr>
                    <w:id w:val="-307786202"/>
                    <w:citation/>
                  </w:sdtPr>
                  <w:sdtContent>
                    <w:r w:rsidR="00221B6D" w:rsidRPr="00151A8D">
                      <w:fldChar w:fldCharType="begin"/>
                    </w:r>
                    <w:r w:rsidR="00221B6D" w:rsidRPr="00151A8D">
                      <w:rPr>
                        <w:lang w:val="en-US"/>
                      </w:rPr>
                      <w:instrText xml:space="preserve"> CITATION Sap01 \l 1033 </w:instrText>
                    </w:r>
                    <w:r w:rsidR="00221B6D" w:rsidRPr="00151A8D">
                      <w:fldChar w:fldCharType="separate"/>
                    </w:r>
                    <w:r w:rsidR="004940AB">
                      <w:rPr>
                        <w:noProof/>
                        <w:lang w:val="en-US"/>
                      </w:rPr>
                      <w:t>(Saper, Networked Art)</w:t>
                    </w:r>
                    <w:r w:rsidR="00221B6D" w:rsidRPr="00151A8D">
                      <w:fldChar w:fldCharType="end"/>
                    </w:r>
                  </w:sdtContent>
                </w:sdt>
              </w:p>
              <w:p w14:paraId="429A37AB" w14:textId="77777777" w:rsidR="004940AB" w:rsidRDefault="004940AB" w:rsidP="00151A8D"/>
              <w:p w14:paraId="481B7C6A" w14:textId="40FD87F4" w:rsidR="003235A7" w:rsidRPr="00151A8D" w:rsidRDefault="004940AB" w:rsidP="00151A8D">
                <w:sdt>
                  <w:sdtPr>
                    <w:id w:val="-1894270603"/>
                    <w:citation/>
                  </w:sdtPr>
                  <w:sdtContent>
                    <w:r>
                      <w:fldChar w:fldCharType="begin"/>
                    </w:r>
                    <w:r>
                      <w:rPr>
                        <w:lang w:val="en-US"/>
                      </w:rPr>
                      <w:instrText xml:space="preserve"> CITATION Sel96 \l 1033 </w:instrText>
                    </w:r>
                    <w:r>
                      <w:fldChar w:fldCharType="separate"/>
                    </w:r>
                    <w:r>
                      <w:rPr>
                        <w:noProof/>
                        <w:lang w:val="en-US"/>
                      </w:rPr>
                      <w:t>(Selz and Stiles)</w:t>
                    </w:r>
                    <w:r>
                      <w:fldChar w:fldCharType="end"/>
                    </w:r>
                  </w:sdtContent>
                </w:sdt>
              </w:p>
            </w:sdtContent>
          </w:sdt>
        </w:tc>
      </w:tr>
    </w:tbl>
    <w:p w14:paraId="26281DC5" w14:textId="77777777" w:rsidR="00C27FAB" w:rsidRPr="00151A8D" w:rsidRDefault="00C27FAB" w:rsidP="00151A8D">
      <w:pPr>
        <w:spacing w:after="0" w:line="240" w:lineRule="auto"/>
      </w:pPr>
    </w:p>
    <w:sectPr w:rsidR="00C27FAB" w:rsidRPr="00151A8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23087B" w14:textId="77777777" w:rsidR="000F0287" w:rsidRDefault="000F0287" w:rsidP="007A0D55">
      <w:pPr>
        <w:spacing w:after="0" w:line="240" w:lineRule="auto"/>
      </w:pPr>
      <w:r>
        <w:separator/>
      </w:r>
    </w:p>
  </w:endnote>
  <w:endnote w:type="continuationSeparator" w:id="0">
    <w:p w14:paraId="4C1C9576" w14:textId="77777777" w:rsidR="000F0287" w:rsidRDefault="000F028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0AE255" w14:textId="77777777" w:rsidR="000F0287" w:rsidRDefault="000F0287" w:rsidP="007A0D55">
      <w:pPr>
        <w:spacing w:after="0" w:line="240" w:lineRule="auto"/>
      </w:pPr>
      <w:r>
        <w:separator/>
      </w:r>
    </w:p>
  </w:footnote>
  <w:footnote w:type="continuationSeparator" w:id="0">
    <w:p w14:paraId="414A4D76" w14:textId="77777777" w:rsidR="000F0287" w:rsidRDefault="000F0287" w:rsidP="007A0D55">
      <w:pPr>
        <w:spacing w:after="0" w:line="240" w:lineRule="auto"/>
      </w:pPr>
      <w:r>
        <w:continuationSeparator/>
      </w:r>
    </w:p>
  </w:footnote>
  <w:footnote w:id="1">
    <w:p w14:paraId="39C8DFED" w14:textId="77777777" w:rsidR="000F0287" w:rsidRPr="00151A8D" w:rsidRDefault="000F0287" w:rsidP="00151A8D">
      <w:pPr>
        <w:spacing w:after="0" w:line="240" w:lineRule="auto"/>
      </w:pPr>
      <w:r w:rsidRPr="00151A8D">
        <w:rPr>
          <w:rStyle w:val="FootnoteReference"/>
        </w:rPr>
        <w:footnoteRef/>
      </w:r>
      <w:r w:rsidRPr="00151A8D">
        <w:t xml:space="preserve"> George </w:t>
      </w:r>
      <w:proofErr w:type="spellStart"/>
      <w:r w:rsidRPr="00151A8D">
        <w:t>Maciunas</w:t>
      </w:r>
      <w:proofErr w:type="spellEnd"/>
      <w:r w:rsidRPr="00151A8D">
        <w:t>, ‘</w:t>
      </w:r>
      <w:proofErr w:type="spellStart"/>
      <w:r w:rsidRPr="00151A8D">
        <w:t>Fluxus</w:t>
      </w:r>
      <w:proofErr w:type="spellEnd"/>
      <w:r w:rsidRPr="00151A8D">
        <w:t xml:space="preserve"> Manifesto,’ 1963, </w:t>
      </w:r>
      <w:r w:rsidRPr="00151A8D">
        <w:rPr>
          <w:i/>
        </w:rPr>
        <w:t>Theories and Documents of Contemporary Art: A Sourcebook of Artists’ Writings</w:t>
      </w:r>
      <w:r w:rsidRPr="00151A8D">
        <w:t xml:space="preserve">. Ed. Kristine Stiles and Peter </w:t>
      </w:r>
      <w:proofErr w:type="spellStart"/>
      <w:r w:rsidRPr="00151A8D">
        <w:t>Selz</w:t>
      </w:r>
      <w:proofErr w:type="spellEnd"/>
      <w:r w:rsidRPr="00151A8D">
        <w:t>. (Berkeley: University of California Press, 1996)</w:t>
      </w:r>
      <w:proofErr w:type="gramStart"/>
      <w:r w:rsidRPr="00151A8D">
        <w:t>, 727.</w:t>
      </w:r>
      <w:proofErr w:type="gramEnd"/>
    </w:p>
  </w:footnote>
  <w:footnote w:id="2">
    <w:p w14:paraId="6A434B5B" w14:textId="77777777" w:rsidR="000F0287" w:rsidRPr="00151A8D" w:rsidRDefault="000F0287" w:rsidP="00151A8D">
      <w:pPr>
        <w:spacing w:after="0" w:line="240" w:lineRule="auto"/>
      </w:pPr>
      <w:r w:rsidRPr="00151A8D">
        <w:rPr>
          <w:rStyle w:val="FootnoteReference"/>
        </w:rPr>
        <w:footnoteRef/>
      </w:r>
      <w:r w:rsidRPr="00151A8D">
        <w:t xml:space="preserve"> Simone Fortin. </w:t>
      </w:r>
      <w:proofErr w:type="gramStart"/>
      <w:r w:rsidRPr="00151A8D">
        <w:rPr>
          <w:i/>
        </w:rPr>
        <w:t>Handbook in Motion</w:t>
      </w:r>
      <w:r w:rsidRPr="00151A8D">
        <w:t>.</w:t>
      </w:r>
      <w:proofErr w:type="gramEnd"/>
      <w:r w:rsidRPr="00151A8D">
        <w:t xml:space="preserve"> </w:t>
      </w:r>
      <w:proofErr w:type="gramStart"/>
      <w:r w:rsidRPr="00151A8D">
        <w:t>(Halifax: Nova Scotia College of Art and Design, 1974).</w:t>
      </w:r>
      <w:proofErr w:type="gramEnd"/>
    </w:p>
  </w:footnote>
  <w:footnote w:id="3">
    <w:p w14:paraId="32AECE1B" w14:textId="77777777" w:rsidR="000F0287" w:rsidRPr="00151A8D" w:rsidRDefault="000F0287" w:rsidP="00151A8D">
      <w:pPr>
        <w:spacing w:after="0" w:line="240" w:lineRule="auto"/>
      </w:pPr>
      <w:r w:rsidRPr="00151A8D">
        <w:rPr>
          <w:rStyle w:val="FootnoteReference"/>
        </w:rPr>
        <w:footnoteRef/>
      </w:r>
      <w:r w:rsidRPr="00151A8D">
        <w:t xml:space="preserve"> Craig J. </w:t>
      </w:r>
      <w:proofErr w:type="spellStart"/>
      <w:r w:rsidRPr="00151A8D">
        <w:t>Saper</w:t>
      </w:r>
      <w:proofErr w:type="spellEnd"/>
      <w:r w:rsidRPr="00151A8D">
        <w:t xml:space="preserve">. </w:t>
      </w:r>
      <w:proofErr w:type="gramStart"/>
      <w:r w:rsidRPr="00151A8D">
        <w:t>‘</w:t>
      </w:r>
      <w:proofErr w:type="spellStart"/>
      <w:r w:rsidRPr="00151A8D">
        <w:t>Fluxus</w:t>
      </w:r>
      <w:proofErr w:type="spellEnd"/>
      <w:r w:rsidRPr="00151A8D">
        <w:t xml:space="preserve"> as a Laboratory,’ </w:t>
      </w:r>
      <w:r w:rsidRPr="00151A8D">
        <w:rPr>
          <w:i/>
        </w:rPr>
        <w:t xml:space="preserve">The </w:t>
      </w:r>
      <w:proofErr w:type="spellStart"/>
      <w:r w:rsidRPr="00151A8D">
        <w:rPr>
          <w:i/>
        </w:rPr>
        <w:t>Fluxus</w:t>
      </w:r>
      <w:proofErr w:type="spellEnd"/>
      <w:r w:rsidRPr="00151A8D">
        <w:rPr>
          <w:i/>
        </w:rPr>
        <w:t xml:space="preserve"> Reader</w:t>
      </w:r>
      <w:r w:rsidRPr="00151A8D">
        <w:t>.</w:t>
      </w:r>
      <w:proofErr w:type="gramEnd"/>
      <w:r w:rsidRPr="00151A8D">
        <w:t xml:space="preserve"> Ed. Ken Friedman. </w:t>
      </w:r>
      <w:proofErr w:type="gramStart"/>
      <w:r w:rsidRPr="00151A8D">
        <w:t>(West Sussex: Academy Editions, 1998).</w:t>
      </w:r>
      <w:proofErr w:type="gramEnd"/>
      <w:r w:rsidRPr="00151A8D">
        <w:t xml:space="preserve"> </w:t>
      </w:r>
    </w:p>
  </w:footnote>
  <w:footnote w:id="4">
    <w:p w14:paraId="7725B8CC" w14:textId="77777777" w:rsidR="000F0287" w:rsidRPr="00151A8D" w:rsidRDefault="000F0287" w:rsidP="00151A8D">
      <w:pPr>
        <w:spacing w:after="0" w:line="240" w:lineRule="auto"/>
      </w:pPr>
      <w:r w:rsidRPr="00151A8D">
        <w:rPr>
          <w:rStyle w:val="FootnoteReference"/>
        </w:rPr>
        <w:footnoteRef/>
      </w:r>
      <w:r w:rsidRPr="00151A8D">
        <w:t xml:space="preserve"> </w:t>
      </w:r>
      <w:proofErr w:type="gramStart"/>
      <w:r w:rsidRPr="00151A8D">
        <w:t>Hannah Higgins, ‘</w:t>
      </w:r>
      <w:proofErr w:type="spellStart"/>
      <w:r w:rsidRPr="00151A8D">
        <w:t>Fluxus</w:t>
      </w:r>
      <w:proofErr w:type="spellEnd"/>
      <w:r w:rsidRPr="00151A8D">
        <w:t xml:space="preserve"> Fortuna,’ </w:t>
      </w:r>
      <w:r w:rsidRPr="00151A8D">
        <w:rPr>
          <w:i/>
        </w:rPr>
        <w:t xml:space="preserve">The </w:t>
      </w:r>
      <w:proofErr w:type="spellStart"/>
      <w:r w:rsidRPr="00151A8D">
        <w:rPr>
          <w:i/>
        </w:rPr>
        <w:t>Fluxus</w:t>
      </w:r>
      <w:proofErr w:type="spellEnd"/>
      <w:r w:rsidRPr="00151A8D">
        <w:rPr>
          <w:i/>
        </w:rPr>
        <w:t xml:space="preserve"> Reader</w:t>
      </w:r>
      <w:r w:rsidRPr="00151A8D">
        <w:t>, Ed. Ken Friedman, (West Sussex: Academy Editions, 1998), 56.</w:t>
      </w:r>
      <w:proofErr w:type="gramEnd"/>
    </w:p>
  </w:footnote>
  <w:footnote w:id="5">
    <w:p w14:paraId="7D2F65E3" w14:textId="77777777" w:rsidR="000F0287" w:rsidRPr="00925F2E" w:rsidRDefault="000F0287" w:rsidP="00151A8D">
      <w:pPr>
        <w:spacing w:after="0" w:line="240" w:lineRule="auto"/>
      </w:pPr>
      <w:r w:rsidRPr="00151A8D">
        <w:rPr>
          <w:rStyle w:val="FootnoteReference"/>
        </w:rPr>
        <w:footnoteRef/>
      </w:r>
      <w:r w:rsidRPr="00151A8D">
        <w:t xml:space="preserve"> For detailed descriptions of </w:t>
      </w:r>
      <w:proofErr w:type="spellStart"/>
      <w:r w:rsidRPr="00151A8D">
        <w:t>Fluxus</w:t>
      </w:r>
      <w:proofErr w:type="spellEnd"/>
      <w:r w:rsidRPr="00151A8D">
        <w:t xml:space="preserve"> events at 80 Wooster Street, see Roslyn Bernstein and </w:t>
      </w:r>
      <w:proofErr w:type="spellStart"/>
      <w:r w:rsidRPr="00151A8D">
        <w:t>Shael</w:t>
      </w:r>
      <w:proofErr w:type="spellEnd"/>
      <w:r w:rsidRPr="00151A8D">
        <w:t xml:space="preserve"> Shapiro’s </w:t>
      </w:r>
      <w:r w:rsidRPr="00151A8D">
        <w:rPr>
          <w:i/>
        </w:rPr>
        <w:t xml:space="preserve">Illegal Living: 80 Wooster Street and the Evolution of </w:t>
      </w:r>
      <w:proofErr w:type="spellStart"/>
      <w:r w:rsidRPr="00151A8D">
        <w:rPr>
          <w:i/>
        </w:rPr>
        <w:t>SoHo</w:t>
      </w:r>
      <w:proofErr w:type="spellEnd"/>
      <w:r w:rsidRPr="00151A8D">
        <w:t xml:space="preserve">, (Vilnius, Lithuania: </w:t>
      </w:r>
      <w:proofErr w:type="spellStart"/>
      <w:r w:rsidRPr="00151A8D">
        <w:t>Jono</w:t>
      </w:r>
      <w:proofErr w:type="spellEnd"/>
      <w:r w:rsidRPr="00151A8D">
        <w:t xml:space="preserve"> </w:t>
      </w:r>
      <w:proofErr w:type="spellStart"/>
      <w:r w:rsidRPr="00151A8D">
        <w:t>Meko</w:t>
      </w:r>
      <w:proofErr w:type="spellEnd"/>
      <w:r w:rsidRPr="00151A8D">
        <w:t xml:space="preserve"> </w:t>
      </w:r>
      <w:proofErr w:type="spellStart"/>
      <w:r w:rsidRPr="00151A8D">
        <w:t>Fondas</w:t>
      </w:r>
      <w:proofErr w:type="spellEnd"/>
      <w:r w:rsidRPr="00151A8D">
        <w:t>, 2010), 101.</w:t>
      </w:r>
    </w:p>
  </w:footnote>
  <w:footnote w:id="6">
    <w:p w14:paraId="1E64B85E" w14:textId="77777777" w:rsidR="000F0287" w:rsidRPr="009E0EF5" w:rsidRDefault="000F0287" w:rsidP="003B1FD1">
      <w:r w:rsidRPr="009E0EF5">
        <w:rPr>
          <w:rStyle w:val="FootnoteReference"/>
          <w:rFonts w:ascii="Times New Roman" w:hAnsi="Times New Roman"/>
        </w:rPr>
        <w:footnoteRef/>
      </w:r>
      <w:r>
        <w:t xml:space="preserve"> Mailmen were instructed to choose between two mailing addresses and thus </w:t>
      </w:r>
      <w:r w:rsidRPr="0049004A">
        <w:t>given the agency to direct the destination of the kit</w:t>
      </w:r>
      <w:r>
        <w:t xml:space="preserve">. Craig J. </w:t>
      </w:r>
      <w:proofErr w:type="spellStart"/>
      <w:r>
        <w:t>Saper</w:t>
      </w:r>
      <w:proofErr w:type="spellEnd"/>
      <w:r>
        <w:t>, ‘</w:t>
      </w:r>
      <w:proofErr w:type="spellStart"/>
      <w:r>
        <w:t>Fluxus</w:t>
      </w:r>
      <w:proofErr w:type="spellEnd"/>
      <w:r>
        <w:t xml:space="preserve">: Instructions for an Intimate Bureaucracy’ </w:t>
      </w:r>
      <w:r w:rsidRPr="00FE39F5">
        <w:rPr>
          <w:i/>
        </w:rPr>
        <w:t>Networked Art</w:t>
      </w:r>
      <w:r>
        <w:t xml:space="preserve"> (Minneapolis: University of Minnesota Press, 2001), 127.</w:t>
      </w:r>
    </w:p>
  </w:footnote>
  <w:footnote w:id="7">
    <w:p w14:paraId="1901AE37" w14:textId="77777777" w:rsidR="000F0287" w:rsidRPr="00E625F1" w:rsidRDefault="000F0287" w:rsidP="00221B6D">
      <w:r w:rsidRPr="00E625F1">
        <w:rPr>
          <w:rStyle w:val="FootnoteReference"/>
          <w:rFonts w:ascii="Times New Roman" w:hAnsi="Times New Roman"/>
        </w:rPr>
        <w:footnoteRef/>
      </w:r>
      <w:r w:rsidRPr="00E625F1">
        <w:t xml:space="preserve"> </w:t>
      </w:r>
      <w:r>
        <w:t xml:space="preserve">Craig J. </w:t>
      </w:r>
      <w:proofErr w:type="spellStart"/>
      <w:r>
        <w:t>Saper</w:t>
      </w:r>
      <w:proofErr w:type="spellEnd"/>
      <w:r>
        <w:t xml:space="preserve">, </w:t>
      </w:r>
      <w:r>
        <w:rPr>
          <w:i/>
        </w:rPr>
        <w:t xml:space="preserve">The </w:t>
      </w:r>
      <w:proofErr w:type="spellStart"/>
      <w:r>
        <w:rPr>
          <w:i/>
        </w:rPr>
        <w:t>Fluxus</w:t>
      </w:r>
      <w:proofErr w:type="spellEnd"/>
      <w:r>
        <w:rPr>
          <w:i/>
        </w:rPr>
        <w:t xml:space="preserve"> Reader</w:t>
      </w:r>
      <w:r>
        <w:t>, 155</w:t>
      </w:r>
    </w:p>
  </w:footnote>
  <w:footnote w:id="8">
    <w:p w14:paraId="70853311" w14:textId="77777777" w:rsidR="000F0287" w:rsidRPr="00BF73A9" w:rsidRDefault="000F0287" w:rsidP="00221B6D">
      <w:r w:rsidRPr="00BF73A9">
        <w:rPr>
          <w:rStyle w:val="FootnoteReference"/>
          <w:rFonts w:ascii="Times New Roman" w:hAnsi="Times New Roman"/>
        </w:rPr>
        <w:footnoteRef/>
      </w:r>
      <w:r w:rsidRPr="00BF73A9">
        <w:t xml:space="preserve"> </w:t>
      </w:r>
      <w:r>
        <w:t xml:space="preserve">Roslyn Bernstein and </w:t>
      </w:r>
      <w:proofErr w:type="spellStart"/>
      <w:r>
        <w:t>Shael</w:t>
      </w:r>
      <w:proofErr w:type="spellEnd"/>
      <w:r>
        <w:t xml:space="preserve"> Shapiro, </w:t>
      </w:r>
      <w:r>
        <w:rPr>
          <w:i/>
        </w:rPr>
        <w:t xml:space="preserve">Illegal Living: 80 Wooster Street and the Evolution of </w:t>
      </w:r>
      <w:proofErr w:type="spellStart"/>
      <w:r>
        <w:rPr>
          <w:i/>
        </w:rPr>
        <w:t>SoHo</w:t>
      </w:r>
      <w:proofErr w:type="spellEnd"/>
      <w:r>
        <w:t xml:space="preserve">, (Vilnius, Lithuania: </w:t>
      </w:r>
      <w:proofErr w:type="spellStart"/>
      <w:r>
        <w:t>Jono</w:t>
      </w:r>
      <w:proofErr w:type="spellEnd"/>
      <w:r>
        <w:t xml:space="preserve"> </w:t>
      </w:r>
      <w:proofErr w:type="spellStart"/>
      <w:r>
        <w:t>Meko</w:t>
      </w:r>
      <w:proofErr w:type="spellEnd"/>
      <w:r>
        <w:t xml:space="preserve"> </w:t>
      </w:r>
      <w:proofErr w:type="spellStart"/>
      <w:r>
        <w:t>Fondas</w:t>
      </w:r>
      <w:proofErr w:type="spellEnd"/>
      <w:r>
        <w:t>, 2010).</w:t>
      </w:r>
    </w:p>
  </w:footnote>
  <w:footnote w:id="9">
    <w:p w14:paraId="41051121" w14:textId="77777777" w:rsidR="000F0287" w:rsidRPr="00C30A22" w:rsidRDefault="000F0287" w:rsidP="00221B6D">
      <w:r w:rsidRPr="00C30A22">
        <w:rPr>
          <w:rStyle w:val="FootnoteReference"/>
          <w:rFonts w:ascii="Times New Roman" w:hAnsi="Times New Roman"/>
        </w:rPr>
        <w:footnoteRef/>
      </w:r>
      <w:r w:rsidRPr="00C30A22">
        <w:t xml:space="preserve"> </w:t>
      </w:r>
      <w:r>
        <w:t xml:space="preserve">Ken Friedman, ‘Introduction: A Transformative Vision of </w:t>
      </w:r>
      <w:proofErr w:type="spellStart"/>
      <w:r>
        <w:t>Fluxus</w:t>
      </w:r>
      <w:proofErr w:type="spellEnd"/>
      <w:r>
        <w:t xml:space="preserve">,’ </w:t>
      </w:r>
      <w:r>
        <w:rPr>
          <w:i/>
        </w:rPr>
        <w:t xml:space="preserve">The </w:t>
      </w:r>
      <w:proofErr w:type="spellStart"/>
      <w:r>
        <w:rPr>
          <w:i/>
        </w:rPr>
        <w:t>Fluxus</w:t>
      </w:r>
      <w:proofErr w:type="spellEnd"/>
      <w:r>
        <w:rPr>
          <w:i/>
        </w:rPr>
        <w:t xml:space="preserve"> Reader</w:t>
      </w:r>
      <w:r>
        <w:t>, viii.</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3CFB45" w14:textId="77777777" w:rsidR="000F0287" w:rsidRDefault="000F028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804A07" w14:textId="77777777" w:rsidR="000F0287" w:rsidRDefault="000F028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DC"/>
    <w:rsid w:val="00032559"/>
    <w:rsid w:val="00052040"/>
    <w:rsid w:val="000A1832"/>
    <w:rsid w:val="000B25AE"/>
    <w:rsid w:val="000B55AB"/>
    <w:rsid w:val="000D24DC"/>
    <w:rsid w:val="000F0287"/>
    <w:rsid w:val="00101B2E"/>
    <w:rsid w:val="00116FA0"/>
    <w:rsid w:val="0015114C"/>
    <w:rsid w:val="00151A8D"/>
    <w:rsid w:val="001A21F3"/>
    <w:rsid w:val="001A2537"/>
    <w:rsid w:val="001A6A06"/>
    <w:rsid w:val="00203D15"/>
    <w:rsid w:val="00210C03"/>
    <w:rsid w:val="002162E2"/>
    <w:rsid w:val="00221B6D"/>
    <w:rsid w:val="00225C5A"/>
    <w:rsid w:val="00230B10"/>
    <w:rsid w:val="00234353"/>
    <w:rsid w:val="00244BB0"/>
    <w:rsid w:val="002A0A0D"/>
    <w:rsid w:val="002B0B37"/>
    <w:rsid w:val="0030662D"/>
    <w:rsid w:val="003235A7"/>
    <w:rsid w:val="003677B6"/>
    <w:rsid w:val="003B1FD1"/>
    <w:rsid w:val="003D3579"/>
    <w:rsid w:val="003E2795"/>
    <w:rsid w:val="003F0D73"/>
    <w:rsid w:val="00462DBE"/>
    <w:rsid w:val="00464699"/>
    <w:rsid w:val="00483379"/>
    <w:rsid w:val="00487BC5"/>
    <w:rsid w:val="004940AB"/>
    <w:rsid w:val="00496888"/>
    <w:rsid w:val="004A7476"/>
    <w:rsid w:val="004E5896"/>
    <w:rsid w:val="00513EE6"/>
    <w:rsid w:val="00534F8F"/>
    <w:rsid w:val="00590035"/>
    <w:rsid w:val="005A5AE4"/>
    <w:rsid w:val="005B177E"/>
    <w:rsid w:val="005B3921"/>
    <w:rsid w:val="005F26D7"/>
    <w:rsid w:val="005F5450"/>
    <w:rsid w:val="006D0412"/>
    <w:rsid w:val="007411B9"/>
    <w:rsid w:val="00780D95"/>
    <w:rsid w:val="00780DC7"/>
    <w:rsid w:val="007A0D55"/>
    <w:rsid w:val="007B3377"/>
    <w:rsid w:val="007B4C9F"/>
    <w:rsid w:val="007E5F44"/>
    <w:rsid w:val="00821DE3"/>
    <w:rsid w:val="00846CE1"/>
    <w:rsid w:val="008A5B87"/>
    <w:rsid w:val="008C379B"/>
    <w:rsid w:val="00907CDC"/>
    <w:rsid w:val="00922950"/>
    <w:rsid w:val="009A7264"/>
    <w:rsid w:val="009D1606"/>
    <w:rsid w:val="009E18A1"/>
    <w:rsid w:val="009E73D7"/>
    <w:rsid w:val="00A22331"/>
    <w:rsid w:val="00A27D2C"/>
    <w:rsid w:val="00A76FD9"/>
    <w:rsid w:val="00AB436D"/>
    <w:rsid w:val="00AD2F24"/>
    <w:rsid w:val="00AD4844"/>
    <w:rsid w:val="00B219AE"/>
    <w:rsid w:val="00B33145"/>
    <w:rsid w:val="00B574C9"/>
    <w:rsid w:val="00B83070"/>
    <w:rsid w:val="00BC39C9"/>
    <w:rsid w:val="00BE5BF7"/>
    <w:rsid w:val="00BF40E1"/>
    <w:rsid w:val="00C059BD"/>
    <w:rsid w:val="00C27FAB"/>
    <w:rsid w:val="00C358D4"/>
    <w:rsid w:val="00C6296B"/>
    <w:rsid w:val="00CC586D"/>
    <w:rsid w:val="00CF1542"/>
    <w:rsid w:val="00CF3EC5"/>
    <w:rsid w:val="00D656DA"/>
    <w:rsid w:val="00D83300"/>
    <w:rsid w:val="00DC6B48"/>
    <w:rsid w:val="00DF01B0"/>
    <w:rsid w:val="00E85A05"/>
    <w:rsid w:val="00E93D4D"/>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B2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7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CDC"/>
    <w:rPr>
      <w:rFonts w:ascii="Tahoma" w:hAnsi="Tahoma" w:cs="Tahoma"/>
      <w:sz w:val="16"/>
      <w:szCs w:val="16"/>
    </w:rPr>
  </w:style>
  <w:style w:type="paragraph" w:styleId="Caption">
    <w:name w:val="caption"/>
    <w:basedOn w:val="Normal"/>
    <w:next w:val="Normal"/>
    <w:uiPriority w:val="35"/>
    <w:semiHidden/>
    <w:qFormat/>
    <w:rsid w:val="00907CDC"/>
    <w:pPr>
      <w:spacing w:after="200" w:line="240" w:lineRule="auto"/>
    </w:pPr>
    <w:rPr>
      <w:b/>
      <w:bCs/>
      <w:color w:val="5B9BD5" w:themeColor="accent1"/>
      <w:sz w:val="18"/>
      <w:szCs w:val="18"/>
    </w:rPr>
  </w:style>
  <w:style w:type="character" w:customStyle="1" w:styleId="FootnoteTextChar">
    <w:name w:val="Footnote Text Char"/>
    <w:basedOn w:val="DefaultParagraphFont"/>
    <w:link w:val="FootnoteText"/>
    <w:uiPriority w:val="99"/>
    <w:rsid w:val="00907CDC"/>
  </w:style>
  <w:style w:type="paragraph" w:styleId="FootnoteText">
    <w:name w:val="footnote text"/>
    <w:basedOn w:val="Normal"/>
    <w:link w:val="FootnoteTextChar"/>
    <w:uiPriority w:val="99"/>
    <w:unhideWhenUsed/>
    <w:rsid w:val="00907CDC"/>
    <w:pPr>
      <w:spacing w:after="0" w:line="240" w:lineRule="auto"/>
    </w:pPr>
  </w:style>
  <w:style w:type="character" w:customStyle="1" w:styleId="FootnoteTextChar1">
    <w:name w:val="Footnote Text Char1"/>
    <w:basedOn w:val="DefaultParagraphFont"/>
    <w:uiPriority w:val="99"/>
    <w:semiHidden/>
    <w:rsid w:val="00907CDC"/>
    <w:rPr>
      <w:sz w:val="20"/>
      <w:szCs w:val="20"/>
    </w:rPr>
  </w:style>
  <w:style w:type="character" w:styleId="FootnoteReference">
    <w:name w:val="footnote reference"/>
    <w:basedOn w:val="DefaultParagraphFont"/>
    <w:uiPriority w:val="99"/>
    <w:unhideWhenUsed/>
    <w:rsid w:val="00907CDC"/>
    <w:rPr>
      <w:vertAlign w:val="superscript"/>
    </w:rPr>
  </w:style>
  <w:style w:type="character" w:styleId="Hyperlink">
    <w:name w:val="Hyperlink"/>
    <w:basedOn w:val="DefaultParagraphFont"/>
    <w:uiPriority w:val="99"/>
    <w:unhideWhenUsed/>
    <w:rsid w:val="00907CD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7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CDC"/>
    <w:rPr>
      <w:rFonts w:ascii="Tahoma" w:hAnsi="Tahoma" w:cs="Tahoma"/>
      <w:sz w:val="16"/>
      <w:szCs w:val="16"/>
    </w:rPr>
  </w:style>
  <w:style w:type="paragraph" w:styleId="Caption">
    <w:name w:val="caption"/>
    <w:basedOn w:val="Normal"/>
    <w:next w:val="Normal"/>
    <w:uiPriority w:val="35"/>
    <w:semiHidden/>
    <w:qFormat/>
    <w:rsid w:val="00907CDC"/>
    <w:pPr>
      <w:spacing w:after="200" w:line="240" w:lineRule="auto"/>
    </w:pPr>
    <w:rPr>
      <w:b/>
      <w:bCs/>
      <w:color w:val="5B9BD5" w:themeColor="accent1"/>
      <w:sz w:val="18"/>
      <w:szCs w:val="18"/>
    </w:rPr>
  </w:style>
  <w:style w:type="character" w:customStyle="1" w:styleId="FootnoteTextChar">
    <w:name w:val="Footnote Text Char"/>
    <w:basedOn w:val="DefaultParagraphFont"/>
    <w:link w:val="FootnoteText"/>
    <w:uiPriority w:val="99"/>
    <w:rsid w:val="00907CDC"/>
  </w:style>
  <w:style w:type="paragraph" w:styleId="FootnoteText">
    <w:name w:val="footnote text"/>
    <w:basedOn w:val="Normal"/>
    <w:link w:val="FootnoteTextChar"/>
    <w:uiPriority w:val="99"/>
    <w:unhideWhenUsed/>
    <w:rsid w:val="00907CDC"/>
    <w:pPr>
      <w:spacing w:after="0" w:line="240" w:lineRule="auto"/>
    </w:pPr>
  </w:style>
  <w:style w:type="character" w:customStyle="1" w:styleId="FootnoteTextChar1">
    <w:name w:val="Footnote Text Char1"/>
    <w:basedOn w:val="DefaultParagraphFont"/>
    <w:uiPriority w:val="99"/>
    <w:semiHidden/>
    <w:rsid w:val="00907CDC"/>
    <w:rPr>
      <w:sz w:val="20"/>
      <w:szCs w:val="20"/>
    </w:rPr>
  </w:style>
  <w:style w:type="character" w:styleId="FootnoteReference">
    <w:name w:val="footnote reference"/>
    <w:basedOn w:val="DefaultParagraphFont"/>
    <w:uiPriority w:val="99"/>
    <w:unhideWhenUsed/>
    <w:rsid w:val="00907CDC"/>
    <w:rPr>
      <w:vertAlign w:val="superscript"/>
    </w:rPr>
  </w:style>
  <w:style w:type="character" w:styleId="Hyperlink">
    <w:name w:val="Hyperlink"/>
    <w:basedOn w:val="DefaultParagraphFont"/>
    <w:uiPriority w:val="99"/>
    <w:unhideWhenUsed/>
    <w:rsid w:val="00907C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E6C1F5655F48E78A901E53BB1C352D"/>
        <w:category>
          <w:name w:val="General"/>
          <w:gallery w:val="placeholder"/>
        </w:category>
        <w:types>
          <w:type w:val="bbPlcHdr"/>
        </w:types>
        <w:behaviors>
          <w:behavior w:val="content"/>
        </w:behaviors>
        <w:guid w:val="{54BB8A7C-541C-41F8-AE62-5954B54E514D}"/>
      </w:docPartPr>
      <w:docPartBody>
        <w:p w:rsidR="00B34179" w:rsidRDefault="003B25D8">
          <w:pPr>
            <w:pStyle w:val="A7E6C1F5655F48E78A901E53BB1C352D"/>
          </w:pPr>
          <w:r w:rsidRPr="00CC586D">
            <w:rPr>
              <w:rStyle w:val="PlaceholderText"/>
              <w:b/>
              <w:color w:val="FFFFFF" w:themeColor="background1"/>
            </w:rPr>
            <w:t>[Salutation]</w:t>
          </w:r>
        </w:p>
      </w:docPartBody>
    </w:docPart>
    <w:docPart>
      <w:docPartPr>
        <w:name w:val="DC7D4F167D454205A0B4BEDD11B16787"/>
        <w:category>
          <w:name w:val="General"/>
          <w:gallery w:val="placeholder"/>
        </w:category>
        <w:types>
          <w:type w:val="bbPlcHdr"/>
        </w:types>
        <w:behaviors>
          <w:behavior w:val="content"/>
        </w:behaviors>
        <w:guid w:val="{7D5EC35F-27D4-483E-B47B-1793C3D8F60F}"/>
      </w:docPartPr>
      <w:docPartBody>
        <w:p w:rsidR="00B34179" w:rsidRDefault="003B25D8">
          <w:pPr>
            <w:pStyle w:val="DC7D4F167D454205A0B4BEDD11B16787"/>
          </w:pPr>
          <w:r>
            <w:rPr>
              <w:rStyle w:val="PlaceholderText"/>
            </w:rPr>
            <w:t>[First name]</w:t>
          </w:r>
        </w:p>
      </w:docPartBody>
    </w:docPart>
    <w:docPart>
      <w:docPartPr>
        <w:name w:val="E92884A26C39454A88BD153FCDA528F3"/>
        <w:category>
          <w:name w:val="General"/>
          <w:gallery w:val="placeholder"/>
        </w:category>
        <w:types>
          <w:type w:val="bbPlcHdr"/>
        </w:types>
        <w:behaviors>
          <w:behavior w:val="content"/>
        </w:behaviors>
        <w:guid w:val="{AC176D82-8AFC-4E8E-8A75-5904BBDD3CEE}"/>
      </w:docPartPr>
      <w:docPartBody>
        <w:p w:rsidR="00B34179" w:rsidRDefault="003B25D8">
          <w:pPr>
            <w:pStyle w:val="E92884A26C39454A88BD153FCDA528F3"/>
          </w:pPr>
          <w:r>
            <w:rPr>
              <w:rStyle w:val="PlaceholderText"/>
            </w:rPr>
            <w:t>[Middle name]</w:t>
          </w:r>
        </w:p>
      </w:docPartBody>
    </w:docPart>
    <w:docPart>
      <w:docPartPr>
        <w:name w:val="02623D09025C4A969C6F18C575A218D7"/>
        <w:category>
          <w:name w:val="General"/>
          <w:gallery w:val="placeholder"/>
        </w:category>
        <w:types>
          <w:type w:val="bbPlcHdr"/>
        </w:types>
        <w:behaviors>
          <w:behavior w:val="content"/>
        </w:behaviors>
        <w:guid w:val="{477DF7D8-C971-4551-8F0E-32910B48AA7B}"/>
      </w:docPartPr>
      <w:docPartBody>
        <w:p w:rsidR="00B34179" w:rsidRDefault="003B25D8">
          <w:pPr>
            <w:pStyle w:val="02623D09025C4A969C6F18C575A218D7"/>
          </w:pPr>
          <w:r>
            <w:rPr>
              <w:rStyle w:val="PlaceholderText"/>
            </w:rPr>
            <w:t>[Last name]</w:t>
          </w:r>
        </w:p>
      </w:docPartBody>
    </w:docPart>
    <w:docPart>
      <w:docPartPr>
        <w:name w:val="F841989EF610424198A1E64C24A55EA5"/>
        <w:category>
          <w:name w:val="General"/>
          <w:gallery w:val="placeholder"/>
        </w:category>
        <w:types>
          <w:type w:val="bbPlcHdr"/>
        </w:types>
        <w:behaviors>
          <w:behavior w:val="content"/>
        </w:behaviors>
        <w:guid w:val="{77B952A8-ACA0-4F0D-89E5-EBF7664C5460}"/>
      </w:docPartPr>
      <w:docPartBody>
        <w:p w:rsidR="00B34179" w:rsidRDefault="003B25D8">
          <w:pPr>
            <w:pStyle w:val="F841989EF610424198A1E64C24A55EA5"/>
          </w:pPr>
          <w:r>
            <w:rPr>
              <w:rStyle w:val="PlaceholderText"/>
            </w:rPr>
            <w:t>[Enter your biography]</w:t>
          </w:r>
        </w:p>
      </w:docPartBody>
    </w:docPart>
    <w:docPart>
      <w:docPartPr>
        <w:name w:val="497ABFEF65BF4453A9D43705F56BCF00"/>
        <w:category>
          <w:name w:val="General"/>
          <w:gallery w:val="placeholder"/>
        </w:category>
        <w:types>
          <w:type w:val="bbPlcHdr"/>
        </w:types>
        <w:behaviors>
          <w:behavior w:val="content"/>
        </w:behaviors>
        <w:guid w:val="{3F7C093E-7657-4B2C-A394-7ABEE239460D}"/>
      </w:docPartPr>
      <w:docPartBody>
        <w:p w:rsidR="00B34179" w:rsidRDefault="003B25D8">
          <w:pPr>
            <w:pStyle w:val="497ABFEF65BF4453A9D43705F56BCF00"/>
          </w:pPr>
          <w:r>
            <w:rPr>
              <w:rStyle w:val="PlaceholderText"/>
            </w:rPr>
            <w:t>[Enter the institution with which you are affiliated]</w:t>
          </w:r>
        </w:p>
      </w:docPartBody>
    </w:docPart>
    <w:docPart>
      <w:docPartPr>
        <w:name w:val="933C0869B7E44703AF012952CACE1463"/>
        <w:category>
          <w:name w:val="General"/>
          <w:gallery w:val="placeholder"/>
        </w:category>
        <w:types>
          <w:type w:val="bbPlcHdr"/>
        </w:types>
        <w:behaviors>
          <w:behavior w:val="content"/>
        </w:behaviors>
        <w:guid w:val="{73795EDF-3B22-4682-A72C-710DC656D6DC}"/>
      </w:docPartPr>
      <w:docPartBody>
        <w:p w:rsidR="00B34179" w:rsidRDefault="003B25D8">
          <w:pPr>
            <w:pStyle w:val="933C0869B7E44703AF012952CACE1463"/>
          </w:pPr>
          <w:r w:rsidRPr="00EF74F7">
            <w:rPr>
              <w:b/>
              <w:color w:val="808080" w:themeColor="background1" w:themeShade="80"/>
            </w:rPr>
            <w:t>[Enter the headword for your article]</w:t>
          </w:r>
        </w:p>
      </w:docPartBody>
    </w:docPart>
    <w:docPart>
      <w:docPartPr>
        <w:name w:val="94D40A173AE349CA9A62BEFEB1FFDF51"/>
        <w:category>
          <w:name w:val="General"/>
          <w:gallery w:val="placeholder"/>
        </w:category>
        <w:types>
          <w:type w:val="bbPlcHdr"/>
        </w:types>
        <w:behaviors>
          <w:behavior w:val="content"/>
        </w:behaviors>
        <w:guid w:val="{AFE7E490-85E4-4637-82DE-2BC4C7E89C7B}"/>
      </w:docPartPr>
      <w:docPartBody>
        <w:p w:rsidR="00B34179" w:rsidRDefault="003B25D8">
          <w:pPr>
            <w:pStyle w:val="94D40A173AE349CA9A62BEFEB1FFDF5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2BBA8A684C4A868DE3833D4C2AE995"/>
        <w:category>
          <w:name w:val="General"/>
          <w:gallery w:val="placeholder"/>
        </w:category>
        <w:types>
          <w:type w:val="bbPlcHdr"/>
        </w:types>
        <w:behaviors>
          <w:behavior w:val="content"/>
        </w:behaviors>
        <w:guid w:val="{27E2B4D0-D632-4D8B-B4AA-1A2F396067D0}"/>
      </w:docPartPr>
      <w:docPartBody>
        <w:p w:rsidR="00B34179" w:rsidRDefault="003B25D8">
          <w:pPr>
            <w:pStyle w:val="D02BBA8A684C4A868DE3833D4C2AE99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0F8C2A769384EB1BC3097005F04A670"/>
        <w:category>
          <w:name w:val="General"/>
          <w:gallery w:val="placeholder"/>
        </w:category>
        <w:types>
          <w:type w:val="bbPlcHdr"/>
        </w:types>
        <w:behaviors>
          <w:behavior w:val="content"/>
        </w:behaviors>
        <w:guid w:val="{6CAC79A7-AEFF-4946-BAC4-0E42F6EE821A}"/>
      </w:docPartPr>
      <w:docPartBody>
        <w:p w:rsidR="00B34179" w:rsidRDefault="003B25D8">
          <w:pPr>
            <w:pStyle w:val="C0F8C2A769384EB1BC3097005F04A67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C19E21DCF7435DB7DD21A8966CDB44"/>
        <w:category>
          <w:name w:val="General"/>
          <w:gallery w:val="placeholder"/>
        </w:category>
        <w:types>
          <w:type w:val="bbPlcHdr"/>
        </w:types>
        <w:behaviors>
          <w:behavior w:val="content"/>
        </w:behaviors>
        <w:guid w:val="{CEED6083-2E77-4D7B-8EA2-519512767E3E}"/>
      </w:docPartPr>
      <w:docPartBody>
        <w:p w:rsidR="00B34179" w:rsidRDefault="003B25D8">
          <w:pPr>
            <w:pStyle w:val="65C19E21DCF7435DB7DD21A8966CDB4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5D8"/>
    <w:rsid w:val="00374A4C"/>
    <w:rsid w:val="003B25D8"/>
    <w:rsid w:val="007E1E34"/>
    <w:rsid w:val="00B3417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E6C1F5655F48E78A901E53BB1C352D">
    <w:name w:val="A7E6C1F5655F48E78A901E53BB1C352D"/>
  </w:style>
  <w:style w:type="paragraph" w:customStyle="1" w:styleId="DC7D4F167D454205A0B4BEDD11B16787">
    <w:name w:val="DC7D4F167D454205A0B4BEDD11B16787"/>
  </w:style>
  <w:style w:type="paragraph" w:customStyle="1" w:styleId="E92884A26C39454A88BD153FCDA528F3">
    <w:name w:val="E92884A26C39454A88BD153FCDA528F3"/>
  </w:style>
  <w:style w:type="paragraph" w:customStyle="1" w:styleId="02623D09025C4A969C6F18C575A218D7">
    <w:name w:val="02623D09025C4A969C6F18C575A218D7"/>
  </w:style>
  <w:style w:type="paragraph" w:customStyle="1" w:styleId="F841989EF610424198A1E64C24A55EA5">
    <w:name w:val="F841989EF610424198A1E64C24A55EA5"/>
  </w:style>
  <w:style w:type="paragraph" w:customStyle="1" w:styleId="497ABFEF65BF4453A9D43705F56BCF00">
    <w:name w:val="497ABFEF65BF4453A9D43705F56BCF00"/>
  </w:style>
  <w:style w:type="paragraph" w:customStyle="1" w:styleId="933C0869B7E44703AF012952CACE1463">
    <w:name w:val="933C0869B7E44703AF012952CACE1463"/>
  </w:style>
  <w:style w:type="paragraph" w:customStyle="1" w:styleId="94D40A173AE349CA9A62BEFEB1FFDF51">
    <w:name w:val="94D40A173AE349CA9A62BEFEB1FFDF51"/>
  </w:style>
  <w:style w:type="paragraph" w:customStyle="1" w:styleId="D02BBA8A684C4A868DE3833D4C2AE995">
    <w:name w:val="D02BBA8A684C4A868DE3833D4C2AE995"/>
  </w:style>
  <w:style w:type="paragraph" w:customStyle="1" w:styleId="C0F8C2A769384EB1BC3097005F04A670">
    <w:name w:val="C0F8C2A769384EB1BC3097005F04A670"/>
  </w:style>
  <w:style w:type="paragraph" w:customStyle="1" w:styleId="65C19E21DCF7435DB7DD21A8966CDB44">
    <w:name w:val="65C19E21DCF7435DB7DD21A8966CDB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E6C1F5655F48E78A901E53BB1C352D">
    <w:name w:val="A7E6C1F5655F48E78A901E53BB1C352D"/>
  </w:style>
  <w:style w:type="paragraph" w:customStyle="1" w:styleId="DC7D4F167D454205A0B4BEDD11B16787">
    <w:name w:val="DC7D4F167D454205A0B4BEDD11B16787"/>
  </w:style>
  <w:style w:type="paragraph" w:customStyle="1" w:styleId="E92884A26C39454A88BD153FCDA528F3">
    <w:name w:val="E92884A26C39454A88BD153FCDA528F3"/>
  </w:style>
  <w:style w:type="paragraph" w:customStyle="1" w:styleId="02623D09025C4A969C6F18C575A218D7">
    <w:name w:val="02623D09025C4A969C6F18C575A218D7"/>
  </w:style>
  <w:style w:type="paragraph" w:customStyle="1" w:styleId="F841989EF610424198A1E64C24A55EA5">
    <w:name w:val="F841989EF610424198A1E64C24A55EA5"/>
  </w:style>
  <w:style w:type="paragraph" w:customStyle="1" w:styleId="497ABFEF65BF4453A9D43705F56BCF00">
    <w:name w:val="497ABFEF65BF4453A9D43705F56BCF00"/>
  </w:style>
  <w:style w:type="paragraph" w:customStyle="1" w:styleId="933C0869B7E44703AF012952CACE1463">
    <w:name w:val="933C0869B7E44703AF012952CACE1463"/>
  </w:style>
  <w:style w:type="paragraph" w:customStyle="1" w:styleId="94D40A173AE349CA9A62BEFEB1FFDF51">
    <w:name w:val="94D40A173AE349CA9A62BEFEB1FFDF51"/>
  </w:style>
  <w:style w:type="paragraph" w:customStyle="1" w:styleId="D02BBA8A684C4A868DE3833D4C2AE995">
    <w:name w:val="D02BBA8A684C4A868DE3833D4C2AE995"/>
  </w:style>
  <w:style w:type="paragraph" w:customStyle="1" w:styleId="C0F8C2A769384EB1BC3097005F04A670">
    <w:name w:val="C0F8C2A769384EB1BC3097005F04A670"/>
  </w:style>
  <w:style w:type="paragraph" w:customStyle="1" w:styleId="65C19E21DCF7435DB7DD21A8966CDB44">
    <w:name w:val="65C19E21DCF7435DB7DD21A8966CDB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Ber101</b:Tag>
    <b:SourceType>Book</b:SourceType>
    <b:Guid>{63CC3F4C-A9C5-4F95-9EB2-74565669401A}</b:Guid>
    <b:Title>Illegal Living: 80 Wooster Street and the</b:Title>
    <b:Year>2010</b:Year>
    <b:City>Vilnius</b:City>
    <b:Publisher>Jono Meko Fondas</b:Publisher>
    <b:CountryRegion>Lithuania</b:CountryRegion>
    <b:Comments>Provides detailed information about the development of Fluxhouse 80 Wooster Street in SoHo, as well as accounts of Fluxus events, concerts, and exhibits.</b:Comments>
    <b:Author>
      <b:Editor>
        <b:NameList>
          <b:Person>
            <b:Last>Bernstein</b:Last>
            <b:First>Roslyn</b:First>
          </b:Person>
          <b:Person>
            <b:Last>Shapiro</b:Last>
            <b:First>Shael</b:First>
          </b:Person>
        </b:NameList>
      </b:Editor>
    </b:Author>
    <b:RefOrder>1</b:RefOrder>
  </b:Source>
  <b:Source>
    <b:Tag>Fri981</b:Tag>
    <b:SourceType>Book</b:SourceType>
    <b:Guid>{455F11F9-85D4-4368-AA7D-8F33EE541E95}</b:Guid>
    <b:Author>
      <b:Author>
        <b:NameList>
          <b:Person>
            <b:Last>Friedman</b:Last>
            <b:First>Ken</b:First>
          </b:Person>
        </b:NameList>
      </b:Author>
    </b:Author>
    <b:Title>The Fluxus Reader</b:Title>
    <b:Year>1998</b:Year>
    <b:Publisher>Academy Editions</b:Publisher>
    <b:StateProvince>West Sussex</b:StateProvince>
    <b:Comments>Compiles contemporary debates regarding Fluxus history and historiography. A companion to the archival research in Bernstein and Shapiro’s Illegal Living, provides detailed analysis of the ideas behind Fluxus' work and activity.</b:Comments>
    <b:RefOrder>3</b:RefOrder>
  </b:Source>
  <b:Source>
    <b:Tag>Hig83</b:Tag>
    <b:SourceType>Book</b:SourceType>
    <b:Guid>{A3C13C2E-501F-438B-A64E-5EFC26D01820}</b:Guid>
    <b:Author>
      <b:Author>
        <b:NameList>
          <b:Person>
            <b:Last>Higgins</b:Last>
            <b:First>Dick</b:First>
          </b:Person>
        </b:NameList>
      </b:Author>
    </b:Author>
    <b:Title>Horizons: The Poetics and Theory of the Intermedia</b:Title>
    <b:Year>1983</b:Year>
    <b:City>Carbondale</b:City>
    <b:Publisher>Southern Illinois  P</b:Publisher>
    <b:Comments>In order to describe Fluxus' work, artist Dick Higgins used the term "intermedia." In this book, Higgins explains the concept behind his definition of Intermedia and its relationship to Fluxus.</b:Comments>
    <b:RefOrder>4</b:RefOrder>
  </b:Source>
  <b:Source>
    <b:Tag>Hig02</b:Tag>
    <b:SourceType>Book</b:SourceType>
    <b:Guid>{282C4817-0D86-484B-A2F9-E77D6D6E3EC3}</b:Guid>
    <b:Author>
      <b:Author>
        <b:NameList>
          <b:Person>
            <b:Last>Higgins</b:Last>
            <b:First>Hannah</b:First>
          </b:Person>
        </b:NameList>
      </b:Author>
    </b:Author>
    <b:Title>Fluxus Experience</b:Title>
    <b:Year>2002</b:Year>
    <b:City>Berkeley</b:City>
    <b:Publisher>U of California P</b:Publisher>
    <b:Comments>Centering on the Fluxus Event and the Fluxkit, Higgins focuses on the principle of experience and its function within Fluxus.</b:Comments>
    <b:RefOrder>5</b:RefOrder>
  </b:Source>
  <b:Source>
    <b:Tag>Sap01</b:Tag>
    <b:SourceType>Book</b:SourceType>
    <b:Guid>{D6E8CA1D-0840-4E6A-A93E-3026BA8D8005}</b:Guid>
    <b:Author>
      <b:Author>
        <b:NameList>
          <b:Person>
            <b:Last>Saper</b:Last>
            <b:First>Craig</b:First>
            <b:Middle>J.</b:Middle>
          </b:Person>
        </b:NameList>
      </b:Author>
    </b:Author>
    <b:Title>Networked Art</b:Title>
    <b:Year>2001</b:Year>
    <b:City>Minneapolis</b:City>
    <b:Publisher>U of Minnesota P</b:Publisher>
    <b:Comments>Provides detailed analysis of Fluxus as a “networked community” and the ways in which Fluxus mail art challenged institutional bureaucracies.</b:Comments>
    <b:RefOrder>6</b:RefOrder>
  </b:Source>
  <b:Source>
    <b:Tag>Mac96</b:Tag>
    <b:SourceType>BookSection</b:SourceType>
    <b:Guid>{45006055-EF48-1349-9CA7-0C5B1E0BA17F}</b:Guid>
    <b:Author>
      <b:Author>
        <b:NameList>
          <b:Person>
            <b:Last>Maciunas</b:Last>
            <b:First>George</b:First>
          </b:Person>
        </b:NameList>
      </b:Author>
      <b:Editor>
        <b:NameList>
          <b:Person>
            <b:Last>Selz</b:Last>
            <b:First>Kristine</b:First>
            <b:Middle>Stiles and Peter</b:Middle>
          </b:Person>
        </b:NameList>
      </b:Editor>
    </b:Author>
    <b:Title>Fluxus Manifesto</b:Title>
    <b:City>Berkeley</b:City>
    <b:Publisher>University of California Press</b:Publisher>
    <b:Year>1996</b:Year>
    <b:Pages>727</b:Pages>
    <b:BookTitle>Theories and Documents of Contemporary Art: A Sourcebook of Artists' Writings</b:BookTitle>
    <b:RefOrder>8</b:RefOrder>
  </b:Source>
  <b:Source>
    <b:Tag>For74</b:Tag>
    <b:SourceType>Book</b:SourceType>
    <b:Guid>{E25E0ACD-3A14-0D4E-ABFE-07459FC3B2C6}</b:Guid>
    <b:Author>
      <b:Author>
        <b:NameList>
          <b:Person>
            <b:Last>Fortin</b:Last>
            <b:First>Simone</b:First>
          </b:Person>
        </b:NameList>
      </b:Author>
    </b:Author>
    <b:Title>Handbook in Motion</b:Title>
    <b:City>Halifax</b:City>
    <b:Publisher>Nova Scotia College of Art and Design</b:Publisher>
    <b:Year>1974</b:Year>
    <b:RefOrder>2</b:RefOrder>
  </b:Source>
  <b:Source>
    <b:Tag>Sap98</b:Tag>
    <b:SourceType>BookSection</b:SourceType>
    <b:Guid>{413B7A2F-FFCF-2744-98EA-FB2510DD4BC2}</b:Guid>
    <b:Author>
      <b:Author>
        <b:NameList>
          <b:Person>
            <b:Last>Saper</b:Last>
            <b:First>Craig</b:First>
            <b:Middle>J.</b:Middle>
          </b:Person>
        </b:NameList>
      </b:Author>
      <b:Editor>
        <b:NameList>
          <b:Person>
            <b:Last>Friedman</b:Last>
            <b:First>Ken</b:First>
          </b:Person>
        </b:NameList>
      </b:Editor>
    </b:Author>
    <b:Title>Fluxus as a Laboratory</b:Title>
    <b:City>West Sussex</b:City>
    <b:Publisher>Academy Editions</b:Publisher>
    <b:Year>1998</b:Year>
    <b:BookTitle>The Fluxus Reader</b:BookTitle>
    <b:RefOrder>9</b:RefOrder>
  </b:Source>
  <b:Source>
    <b:Tag>Hig98</b:Tag>
    <b:SourceType>BookSection</b:SourceType>
    <b:Guid>{21970EE4-3910-C246-B32E-AB647A51E274}</b:Guid>
    <b:Author>
      <b:Author>
        <b:NameList>
          <b:Person>
            <b:Last>Higgins</b:Last>
            <b:First>Hannah</b:First>
          </b:Person>
        </b:NameList>
      </b:Author>
      <b:Editor>
        <b:NameList>
          <b:Person>
            <b:Last>Friedman</b:Last>
            <b:First>Ken</b:First>
          </b:Person>
        </b:NameList>
      </b:Editor>
    </b:Author>
    <b:Title>Fluxus Fortuna</b:Title>
    <b:BookTitle>The Fluxus Reader</b:BookTitle>
    <b:City>West Sussex</b:City>
    <b:Publisher>Academy Editions</b:Publisher>
    <b:Year>1998</b:Year>
    <b:RefOrder>10</b:RefOrder>
  </b:Source>
  <b:Source>
    <b:Tag>Sap011</b:Tag>
    <b:SourceType>BookSection</b:SourceType>
    <b:Guid>{5F19A506-5A3F-1649-A987-B0AD335DC66E}</b:Guid>
    <b:Author>
      <b:Author>
        <b:NameList>
          <b:Person>
            <b:Last>Saper</b:Last>
            <b:First>Craig</b:First>
            <b:Middle>J.</b:Middle>
          </b:Person>
        </b:NameList>
      </b:Author>
    </b:Author>
    <b:Title>Fluxus: Instructions for an Intimate Bureaucracy</b:Title>
    <b:City>Minneapolis</b:City>
    <b:Publisher>University of Minnesota Press</b:Publisher>
    <b:Year>2001</b:Year>
    <b:Pages>127</b:Pages>
    <b:BookTitle>Networked Art</b:BookTitle>
    <b:RefOrder>12</b:RefOrder>
  </b:Source>
  <b:Source>
    <b:Tag>Sel96</b:Tag>
    <b:SourceType>Book</b:SourceType>
    <b:Guid>{340C4FE1-7914-0242-823E-9C2AC972CB5D}</b:Guid>
    <b:Title>Theories and Documents of Contemporary Art: A Sourcebook of Artists' Writings</b:Title>
    <b:City>Berkeley</b:City>
    <b:Publisher>University of California Press</b:Publisher>
    <b:Year>1996</b:Year>
    <b:Author>
      <b:Editor>
        <b:NameList>
          <b:Person>
            <b:Last>Selz</b:Last>
            <b:First>Peter</b:First>
          </b:Person>
          <b:Person>
            <b:Last>Stiles</b:Last>
            <b:First>Kristine</b:First>
          </b:Person>
        </b:NameList>
      </b:Editor>
    </b:Author>
    <b:RefOrder>7</b:RefOrder>
  </b:Source>
</b:Sources>
</file>

<file path=customXml/itemProps1.xml><?xml version="1.0" encoding="utf-8"?>
<ds:datastoreItem xmlns:ds="http://schemas.openxmlformats.org/officeDocument/2006/customXml" ds:itemID="{55AC152F-1E05-B04B-922D-C5CC22BB5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98</TotalTime>
  <Pages>4</Pages>
  <Words>1303</Words>
  <Characters>7238</Characters>
  <Application>Microsoft Macintosh Word</Application>
  <DocSecurity>0</DocSecurity>
  <Lines>164</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2014-08-08T20:49:00Z</dcterms:created>
  <dcterms:modified xsi:type="dcterms:W3CDTF">2014-08-12T15:53:00Z</dcterms:modified>
</cp:coreProperties>
</file>