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420EA5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D4E454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46D7B150B40AA47A760166FEBD78BD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EC3E7F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2CC676CBA181941BC0A6656EFC53501"/>
            </w:placeholder>
            <w:text/>
          </w:sdtPr>
          <w:sdtContent>
            <w:tc>
              <w:tcPr>
                <w:tcW w:w="2073" w:type="dxa"/>
              </w:tcPr>
              <w:p w14:paraId="5CA7CE25" w14:textId="44B2E521" w:rsidR="00B574C9" w:rsidRDefault="0001398D" w:rsidP="0001398D">
                <w:r>
                  <w:t>David Fernando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5C549A41A630848909199E0D8854B01"/>
            </w:placeholder>
            <w:text/>
          </w:sdtPr>
          <w:sdtContent>
            <w:tc>
              <w:tcPr>
                <w:tcW w:w="2551" w:type="dxa"/>
              </w:tcPr>
              <w:p w14:paraId="2C9C373C" w14:textId="032A0E37" w:rsidR="00B574C9" w:rsidRDefault="0001398D" w:rsidP="0001398D">
                <w:r>
                  <w:t>Cortés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E0F27C41F5E5C4FB220A5D1341E0D36"/>
            </w:placeholder>
            <w:text/>
          </w:sdtPr>
          <w:sdtContent>
            <w:tc>
              <w:tcPr>
                <w:tcW w:w="2642" w:type="dxa"/>
              </w:tcPr>
              <w:p w14:paraId="7FFFD1CF" w14:textId="0919F6D4" w:rsidR="00B574C9" w:rsidRDefault="0001398D" w:rsidP="0001398D">
                <w:proofErr w:type="spellStart"/>
                <w:r>
                  <w:t>Saavedra</w:t>
                </w:r>
                <w:proofErr w:type="spellEnd"/>
              </w:p>
            </w:tc>
          </w:sdtContent>
        </w:sdt>
      </w:tr>
      <w:tr w:rsidR="00B574C9" w14:paraId="212C039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DC9B92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02059CE7080334A991D6FE323D12BE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ED01E6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726968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931A2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3E2DDEB97CAFD4992D5EC55F2AA22CE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165E9FD6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E69A55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0717B6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5F7D9F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A6D1BFA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226D49098BADA409B79B72795114BC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98BBE6" w14:textId="77777777" w:rsidR="003F0D73" w:rsidRPr="00FB589A" w:rsidRDefault="00706C0B" w:rsidP="003F0D73">
                <w:pPr>
                  <w:rPr>
                    <w:b/>
                  </w:rPr>
                </w:pPr>
                <w:r w:rsidRPr="00EE76F6">
                  <w:rPr>
                    <w:rFonts w:eastAsiaTheme="minorEastAsia"/>
                    <w:b/>
                    <w:sz w:val="24"/>
                    <w:szCs w:val="24"/>
                    <w:lang w:val="en-US" w:eastAsia="ja-JP"/>
                  </w:rPr>
                  <w:t>Geometric Abstraction and Concrete Art in South America</w:t>
                </w:r>
              </w:p>
            </w:tc>
          </w:sdtContent>
        </w:sdt>
      </w:tr>
      <w:tr w:rsidR="00464699" w14:paraId="28D4A650" w14:textId="77777777" w:rsidTr="00CD4894">
        <w:sdt>
          <w:sdtPr>
            <w:alias w:val="Variant headwords"/>
            <w:tag w:val="variantHeadwords"/>
            <w:id w:val="173464402"/>
            <w:placeholder>
              <w:docPart w:val="F0525DB3D88422469AE2BCB59736536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D7333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A35A6D4" w14:textId="77777777" w:rsidTr="003F0D73">
        <w:sdt>
          <w:sdtPr>
            <w:alias w:val="Abstract"/>
            <w:tag w:val="abstract"/>
            <w:id w:val="-635871867"/>
            <w:placeholder>
              <w:docPart w:val="5979860134BB434AA8A41A61501A7F88"/>
            </w:placeholder>
          </w:sdtPr>
          <w:sdtContent>
            <w:sdt>
              <w:sdtPr>
                <w:alias w:val="Article text"/>
                <w:tag w:val="articleText"/>
                <w:id w:val="853850325"/>
                <w:placeholder>
                  <w:docPart w:val="8B46E955A7E4114A94EBC05D7B8158E0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-1447994417"/>
                    <w:placeholder>
                      <w:docPart w:val="4C31E77B30E70A47AFF85321FD588144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00FD2308" w14:textId="2F87DADC" w:rsidR="00E85A05" w:rsidRDefault="009C6777" w:rsidP="00504E7A">
                        <w:r w:rsidRPr="001A373B">
                          <w:t>Nonfigurative painting based on structural and geometric pr</w:t>
                        </w:r>
                        <w:r>
                          <w:t xml:space="preserve">inciples in South America can be traced back to </w:t>
                        </w:r>
                        <w:r w:rsidRPr="001A373B">
                          <w:t>1923 in the works of Argent</w:t>
                        </w:r>
                        <w:r>
                          <w:t xml:space="preserve">inian painter and theoretician </w:t>
                        </w:r>
                        <w:r w:rsidRPr="00496FFD">
                          <w:t xml:space="preserve">Emilio </w:t>
                        </w:r>
                        <w:proofErr w:type="spellStart"/>
                        <w:r w:rsidRPr="00496FFD">
                          <w:t>Pettoruti</w:t>
                        </w:r>
                        <w:proofErr w:type="spellEnd"/>
                        <w:r w:rsidRPr="00A56F35">
                          <w:rPr>
                            <w:b/>
                          </w:rPr>
                          <w:t xml:space="preserve"> (</w:t>
                        </w:r>
                        <w:r w:rsidRPr="001A373B">
                          <w:t xml:space="preserve">1892-1971), the 1925 paintings of Italian-Argentinian artist </w:t>
                        </w:r>
                        <w:r w:rsidRPr="00337D0C">
                          <w:t xml:space="preserve">Juan del </w:t>
                        </w:r>
                        <w:proofErr w:type="spellStart"/>
                        <w:r w:rsidRPr="00337D0C">
                          <w:t>Prete</w:t>
                        </w:r>
                        <w:proofErr w:type="spellEnd"/>
                        <w:r w:rsidRPr="001A373B">
                          <w:t xml:space="preserve"> (1897-1978), and</w:t>
                        </w:r>
                        <w:r>
                          <w:t xml:space="preserve"> in the dynamic </w:t>
                        </w:r>
                        <w:r w:rsidRPr="001A373B">
                          <w:t xml:space="preserve">abstract canvases of Chilean artist Luis Vargas Rosas </w:t>
                        </w:r>
                        <w:r>
                          <w:t>in the 1920s. However,</w:t>
                        </w:r>
                        <w:r w:rsidRPr="001A373B">
                          <w:t xml:space="preserve"> it was only in</w:t>
                        </w:r>
                        <w:r>
                          <w:t xml:space="preserve"> 1935 with the creation of the</w:t>
                        </w:r>
                        <w:r w:rsidRPr="001A373B">
                          <w:t xml:space="preserve"> </w:t>
                        </w:r>
                        <w:proofErr w:type="spellStart"/>
                        <w:r w:rsidRPr="001A373B">
                          <w:rPr>
                            <w:i/>
                          </w:rPr>
                          <w:t>Asociacion</w:t>
                        </w:r>
                        <w:proofErr w:type="spellEnd"/>
                        <w:r w:rsidRPr="001A373B">
                          <w:rPr>
                            <w:i/>
                          </w:rPr>
                          <w:t xml:space="preserve"> de Arte </w:t>
                        </w:r>
                        <w:proofErr w:type="spellStart"/>
                        <w:r w:rsidRPr="001A373B">
                          <w:rPr>
                            <w:i/>
                          </w:rPr>
                          <w:t>Constructivo</w:t>
                        </w:r>
                        <w:proofErr w:type="spellEnd"/>
                        <w:r w:rsidRPr="001A373B">
                          <w:t xml:space="preserve"> (AAC) by the Uruguayan painter and ideologist </w:t>
                        </w:r>
                        <w:proofErr w:type="spellStart"/>
                        <w:r w:rsidRPr="0049036E">
                          <w:t>Joaquín</w:t>
                        </w:r>
                        <w:proofErr w:type="spellEnd"/>
                        <w:r w:rsidRPr="0049036E">
                          <w:t xml:space="preserve"> Torres-</w:t>
                        </w:r>
                        <w:proofErr w:type="spellStart"/>
                        <w:r w:rsidRPr="0049036E">
                          <w:t>García</w:t>
                        </w:r>
                        <w:proofErr w:type="spellEnd"/>
                        <w:r w:rsidRPr="001A373B">
                          <w:t xml:space="preserve"> (1874-1949) that </w:t>
                        </w:r>
                        <w:r>
                          <w:t>systematic experimentation with</w:t>
                        </w:r>
                        <w:r w:rsidRPr="001A373B">
                          <w:t xml:space="preserve"> geometric and architectural principles </w:t>
                        </w:r>
                        <w:r>
                          <w:t>came</w:t>
                        </w:r>
                        <w:r w:rsidRPr="001A373B">
                          <w:t xml:space="preserve"> to dominate the pictorial and sculptural production of a cohesive </w:t>
                        </w:r>
                        <w:r>
                          <w:t>artistic sector</w:t>
                        </w:r>
                        <w:r w:rsidRPr="001A373B">
                          <w:t xml:space="preserve">. </w:t>
                        </w:r>
                        <w:r>
                          <w:t xml:space="preserve">Both </w:t>
                        </w:r>
                        <w:r w:rsidRPr="001A373B">
                          <w:t xml:space="preserve">the </w:t>
                        </w:r>
                        <w:r>
                          <w:t>Argentinean</w:t>
                        </w:r>
                        <w:r w:rsidRPr="001A373B">
                          <w:t xml:space="preserve"> </w:t>
                        </w:r>
                        <w:proofErr w:type="spellStart"/>
                        <w:r w:rsidRPr="001A373B">
                          <w:rPr>
                            <w:i/>
                          </w:rPr>
                          <w:t>Asociación</w:t>
                        </w:r>
                        <w:proofErr w:type="spellEnd"/>
                        <w:r w:rsidRPr="001A373B">
                          <w:rPr>
                            <w:i/>
                          </w:rPr>
                          <w:t xml:space="preserve"> de Arte </w:t>
                        </w:r>
                        <w:proofErr w:type="spellStart"/>
                        <w:r w:rsidRPr="001A373B">
                          <w:rPr>
                            <w:i/>
                          </w:rPr>
                          <w:t>Concreto</w:t>
                        </w:r>
                        <w:proofErr w:type="spellEnd"/>
                        <w:r w:rsidRPr="001A373B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1A373B">
                          <w:rPr>
                            <w:i/>
                          </w:rPr>
                          <w:t>Invención</w:t>
                        </w:r>
                        <w:proofErr w:type="spellEnd"/>
                        <w:r w:rsidRPr="001A373B">
                          <w:t xml:space="preserve"> and the </w:t>
                        </w:r>
                        <w:r w:rsidRPr="001A373B">
                          <w:rPr>
                            <w:i/>
                          </w:rPr>
                          <w:t>MADI</w:t>
                        </w:r>
                        <w:r w:rsidRPr="001A373B">
                          <w:t xml:space="preserve"> group</w:t>
                        </w:r>
                        <w:r>
                          <w:t>, who both dominated</w:t>
                        </w:r>
                        <w:r w:rsidRPr="001A373B">
                          <w:t xml:space="preserve"> the </w:t>
                        </w:r>
                        <w:r>
                          <w:t>concrete art scene in Argentina after the 1940s, were clearly influenced by</w:t>
                        </w:r>
                        <w:r w:rsidRPr="001A373B">
                          <w:t xml:space="preserve"> AAC </w:t>
                        </w:r>
                        <w:r>
                          <w:t xml:space="preserve">and the </w:t>
                        </w:r>
                        <w:r w:rsidRPr="00560FD7">
                          <w:rPr>
                            <w:i/>
                          </w:rPr>
                          <w:t xml:space="preserve">Taller Torres </w:t>
                        </w:r>
                        <w:proofErr w:type="spellStart"/>
                        <w:r w:rsidRPr="00560FD7">
                          <w:rPr>
                            <w:i/>
                          </w:rPr>
                          <w:t>García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, </w:t>
                        </w:r>
                        <w:r>
                          <w:t xml:space="preserve">although they criticised the latter’s </w:t>
                        </w:r>
                        <w:r w:rsidRPr="001A373B">
                          <w:t xml:space="preserve">metaphysical </w:t>
                        </w:r>
                        <w:r>
                          <w:t>preoccupations</w:t>
                        </w:r>
                        <w:r w:rsidRPr="001A373B">
                          <w:t>.</w:t>
                        </w:r>
                        <w:r>
                          <w:t xml:space="preserve"> </w:t>
                        </w:r>
                        <w:r w:rsidRPr="001A373B">
                          <w:t xml:space="preserve">In Colombia </w:t>
                        </w:r>
                        <w:r>
                          <w:t xml:space="preserve">and Venezuela, the creation of </w:t>
                        </w:r>
                        <w:r w:rsidRPr="001A373B">
                          <w:t>geometric concrete sculpture</w:t>
                        </w:r>
                        <w:r>
                          <w:t xml:space="preserve">s </w:t>
                        </w:r>
                        <w:r w:rsidRPr="001A373B">
                          <w:t>was boosted by a minimalis</w:t>
                        </w:r>
                        <w:r>
                          <w:t xml:space="preserve">tic approach to the use of industrial materials, allowing </w:t>
                        </w:r>
                        <w:r w:rsidRPr="001A373B">
                          <w:t>artists to crea</w:t>
                        </w:r>
                        <w:r>
                          <w:t>te cutting-edge compositions at a relatively low cost. In the 1950s, c</w:t>
                        </w:r>
                        <w:r w:rsidRPr="001A373B">
                          <w:t xml:space="preserve">oncrete </w:t>
                        </w:r>
                        <w:r>
                          <w:t xml:space="preserve">visual art and </w:t>
                        </w:r>
                        <w:r w:rsidRPr="001A373B">
                          <w:t>poetry</w:t>
                        </w:r>
                        <w:r>
                          <w:t xml:space="preserve"> </w:t>
                        </w:r>
                        <w:r w:rsidRPr="001A373B">
                          <w:t>gained momentum in Brazil</w:t>
                        </w:r>
                        <w:r>
                          <w:t>, largely thanks to the work of the antagonist</w:t>
                        </w:r>
                        <w:r w:rsidRPr="001A373B">
                          <w:t xml:space="preserve"> </w:t>
                        </w:r>
                        <w:proofErr w:type="spellStart"/>
                        <w:r w:rsidRPr="001A373B">
                          <w:rPr>
                            <w:i/>
                          </w:rPr>
                          <w:t>Ruptura</w:t>
                        </w:r>
                        <w:proofErr w:type="spellEnd"/>
                        <w:r w:rsidRPr="001A373B">
                          <w:t xml:space="preserve"> and </w:t>
                        </w:r>
                        <w:proofErr w:type="spellStart"/>
                        <w:r w:rsidRPr="001A373B">
                          <w:rPr>
                            <w:i/>
                          </w:rPr>
                          <w:t>Frente</w:t>
                        </w:r>
                        <w:proofErr w:type="spellEnd"/>
                        <w:r>
                          <w:t xml:space="preserve"> groups, who linked Latin-American art to a larger international modernist artistic trend.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F0D73" w14:paraId="0BE4A28C" w14:textId="77777777" w:rsidTr="003F0D73">
        <w:sdt>
          <w:sdtPr>
            <w:alias w:val="Article text"/>
            <w:tag w:val="articleText"/>
            <w:id w:val="634067588"/>
            <w:placeholder>
              <w:docPart w:val="980CD190A4650E4D988DC5A32E9BFDCD"/>
            </w:placeholder>
          </w:sdtPr>
          <w:sdtContent>
            <w:sdt>
              <w:sdtPr>
                <w:alias w:val="Article text"/>
                <w:tag w:val="articleText"/>
                <w:id w:val="-661542973"/>
                <w:placeholder>
                  <w:docPart w:val="7816832F6D68D240AE2B8C692A67A890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74DB9FB" w14:textId="7A2526B9" w:rsidR="003F0D73" w:rsidRDefault="008C1955" w:rsidP="008806B5">
                    <w:r w:rsidRPr="001A373B">
                      <w:t>Nonfigurative painting based on structural and geometric pr</w:t>
                    </w:r>
                    <w:r>
                      <w:t xml:space="preserve">inciples in South America can be traced back to </w:t>
                    </w:r>
                    <w:r w:rsidRPr="001A373B">
                      <w:t>1923 in the works of Argent</w:t>
                    </w:r>
                    <w:r>
                      <w:t xml:space="preserve">inian painter and theoretician </w:t>
                    </w:r>
                    <w:r w:rsidRPr="00496FFD">
                      <w:t xml:space="preserve">Emilio </w:t>
                    </w:r>
                    <w:proofErr w:type="spellStart"/>
                    <w:r w:rsidRPr="00496FFD">
                      <w:t>Pettoruti</w:t>
                    </w:r>
                    <w:proofErr w:type="spellEnd"/>
                    <w:r w:rsidRPr="00A56F35">
                      <w:rPr>
                        <w:b/>
                      </w:rPr>
                      <w:t xml:space="preserve"> (</w:t>
                    </w:r>
                    <w:r w:rsidRPr="001A373B">
                      <w:t>1892-1971), the 1925 paintings of Italian-Argentinian artis</w:t>
                    </w:r>
                    <w:bookmarkStart w:id="0" w:name="_GoBack"/>
                    <w:r w:rsidRPr="001A373B">
                      <w:t>t</w:t>
                    </w:r>
                    <w:bookmarkEnd w:id="0"/>
                    <w:r w:rsidRPr="001A373B">
                      <w:t xml:space="preserve"> </w:t>
                    </w:r>
                    <w:r w:rsidRPr="00337D0C">
                      <w:t xml:space="preserve">Juan del </w:t>
                    </w:r>
                    <w:proofErr w:type="spellStart"/>
                    <w:r w:rsidRPr="00337D0C">
                      <w:t>Prete</w:t>
                    </w:r>
                    <w:proofErr w:type="spellEnd"/>
                    <w:r w:rsidRPr="001A373B">
                      <w:t xml:space="preserve"> (1897-1978), and</w:t>
                    </w:r>
                    <w:r>
                      <w:t xml:space="preserve"> in the dynamic </w:t>
                    </w:r>
                    <w:r w:rsidRPr="001A373B">
                      <w:t xml:space="preserve">abstract canvases of Chilean artist Luis Vargas Rosas </w:t>
                    </w:r>
                    <w:r>
                      <w:t>in the 1920s. However,</w:t>
                    </w:r>
                    <w:r w:rsidRPr="001A373B">
                      <w:t xml:space="preserve"> it was only in</w:t>
                    </w:r>
                    <w:r>
                      <w:t xml:space="preserve"> 1935 with the creation of the</w:t>
                    </w:r>
                    <w:r w:rsidRPr="001A373B">
                      <w:t xml:space="preserve"> </w:t>
                    </w:r>
                    <w:proofErr w:type="spellStart"/>
                    <w:r w:rsidRPr="001A373B">
                      <w:rPr>
                        <w:i/>
                      </w:rPr>
                      <w:t>Asociacion</w:t>
                    </w:r>
                    <w:proofErr w:type="spellEnd"/>
                    <w:r w:rsidRPr="001A373B">
                      <w:rPr>
                        <w:i/>
                      </w:rPr>
                      <w:t xml:space="preserve"> de Arte </w:t>
                    </w:r>
                    <w:proofErr w:type="spellStart"/>
                    <w:r w:rsidRPr="001A373B">
                      <w:rPr>
                        <w:i/>
                      </w:rPr>
                      <w:t>Constructivo</w:t>
                    </w:r>
                    <w:proofErr w:type="spellEnd"/>
                    <w:r w:rsidRPr="001A373B">
                      <w:t xml:space="preserve"> (AAC) by the Uruguayan painter and ideologist </w:t>
                    </w:r>
                    <w:proofErr w:type="spellStart"/>
                    <w:r w:rsidRPr="0049036E">
                      <w:t>Joaquín</w:t>
                    </w:r>
                    <w:proofErr w:type="spellEnd"/>
                    <w:r w:rsidRPr="0049036E">
                      <w:t xml:space="preserve"> Torres-</w:t>
                    </w:r>
                    <w:proofErr w:type="spellStart"/>
                    <w:r w:rsidRPr="0049036E">
                      <w:t>García</w:t>
                    </w:r>
                    <w:proofErr w:type="spellEnd"/>
                    <w:r w:rsidRPr="001A373B">
                      <w:t xml:space="preserve"> (1874-1949) that </w:t>
                    </w:r>
                    <w:r>
                      <w:t>systematic experimentation with</w:t>
                    </w:r>
                    <w:r w:rsidRPr="001A373B">
                      <w:t xml:space="preserve"> geometric and architectural principles </w:t>
                    </w:r>
                    <w:r w:rsidR="00B56D13">
                      <w:t>came</w:t>
                    </w:r>
                    <w:r w:rsidRPr="001A373B">
                      <w:t xml:space="preserve"> to dominate the pictorial and sculptural production of a cohesive </w:t>
                    </w:r>
                    <w:r>
                      <w:t>artistic sector</w:t>
                    </w:r>
                    <w:r w:rsidRPr="001A373B">
                      <w:t xml:space="preserve">. </w:t>
                    </w:r>
                    <w:r>
                      <w:t xml:space="preserve">Both </w:t>
                    </w:r>
                    <w:r w:rsidRPr="001A373B">
                      <w:t xml:space="preserve">the </w:t>
                    </w:r>
                    <w:r>
                      <w:t>Argentinean</w:t>
                    </w:r>
                    <w:r w:rsidRPr="001A373B">
                      <w:t xml:space="preserve"> </w:t>
                    </w:r>
                    <w:proofErr w:type="spellStart"/>
                    <w:r w:rsidRPr="001A373B">
                      <w:rPr>
                        <w:i/>
                      </w:rPr>
                      <w:t>Asociación</w:t>
                    </w:r>
                    <w:proofErr w:type="spellEnd"/>
                    <w:r w:rsidRPr="001A373B">
                      <w:rPr>
                        <w:i/>
                      </w:rPr>
                      <w:t xml:space="preserve"> de Arte </w:t>
                    </w:r>
                    <w:proofErr w:type="spellStart"/>
                    <w:r w:rsidRPr="001A373B">
                      <w:rPr>
                        <w:i/>
                      </w:rPr>
                      <w:t>Concreto</w:t>
                    </w:r>
                    <w:proofErr w:type="spellEnd"/>
                    <w:r w:rsidRPr="001A373B">
                      <w:rPr>
                        <w:i/>
                      </w:rPr>
                      <w:t xml:space="preserve"> </w:t>
                    </w:r>
                    <w:proofErr w:type="spellStart"/>
                    <w:r w:rsidRPr="001A373B">
                      <w:rPr>
                        <w:i/>
                      </w:rPr>
                      <w:t>Invención</w:t>
                    </w:r>
                    <w:proofErr w:type="spellEnd"/>
                    <w:r w:rsidRPr="001A373B">
                      <w:t xml:space="preserve"> and the </w:t>
                    </w:r>
                    <w:r w:rsidRPr="001A373B">
                      <w:rPr>
                        <w:i/>
                      </w:rPr>
                      <w:t>MADI</w:t>
                    </w:r>
                    <w:r w:rsidRPr="001A373B">
                      <w:t xml:space="preserve"> group</w:t>
                    </w:r>
                    <w:r>
                      <w:t>, who both dominate</w:t>
                    </w:r>
                    <w:r w:rsidR="00414429">
                      <w:t>d</w:t>
                    </w:r>
                    <w:r w:rsidRPr="001A373B">
                      <w:t xml:space="preserve"> the </w:t>
                    </w:r>
                    <w:r>
                      <w:t>concrete art scene in Argentina after the 1940s, were clearly influenced by</w:t>
                    </w:r>
                    <w:r w:rsidRPr="001A373B">
                      <w:t xml:space="preserve"> AAC </w:t>
                    </w:r>
                    <w:r>
                      <w:t xml:space="preserve">and the </w:t>
                    </w:r>
                    <w:r w:rsidRPr="00560FD7">
                      <w:rPr>
                        <w:i/>
                      </w:rPr>
                      <w:t xml:space="preserve">Taller Torres </w:t>
                    </w:r>
                    <w:proofErr w:type="spellStart"/>
                    <w:r w:rsidRPr="00560FD7">
                      <w:rPr>
                        <w:i/>
                      </w:rPr>
                      <w:t>García</w:t>
                    </w:r>
                    <w:proofErr w:type="spellEnd"/>
                    <w:r>
                      <w:rPr>
                        <w:i/>
                      </w:rPr>
                      <w:t xml:space="preserve">, </w:t>
                    </w:r>
                    <w:r>
                      <w:t xml:space="preserve">although they criticised the latter’s </w:t>
                    </w:r>
                    <w:r w:rsidRPr="001A373B">
                      <w:t xml:space="preserve">metaphysical </w:t>
                    </w:r>
                    <w:r>
                      <w:t>preoccupations</w:t>
                    </w:r>
                    <w:r w:rsidRPr="001A373B">
                      <w:t>.</w:t>
                    </w:r>
                    <w:r>
                      <w:t xml:space="preserve"> </w:t>
                    </w:r>
                    <w:r w:rsidRPr="001A373B">
                      <w:t xml:space="preserve">In Colombia </w:t>
                    </w:r>
                    <w:r>
                      <w:t xml:space="preserve">and Venezuela, </w:t>
                    </w:r>
                    <w:r w:rsidR="00934251">
                      <w:t xml:space="preserve">the </w:t>
                    </w:r>
                    <w:r w:rsidR="008806B5">
                      <w:t>creation of</w:t>
                    </w:r>
                    <w:r w:rsidR="00934251">
                      <w:t xml:space="preserve"> </w:t>
                    </w:r>
                    <w:r w:rsidRPr="001A373B">
                      <w:t>geometric concrete sculpture</w:t>
                    </w:r>
                    <w:r w:rsidR="008806B5">
                      <w:t xml:space="preserve">s </w:t>
                    </w:r>
                    <w:r w:rsidRPr="001A373B">
                      <w:t>was boosted by a minimalis</w:t>
                    </w:r>
                    <w:r>
                      <w:t xml:space="preserve">tic </w:t>
                    </w:r>
                    <w:r w:rsidR="00C93899">
                      <w:t xml:space="preserve">approach to the </w:t>
                    </w:r>
                    <w:r>
                      <w:t xml:space="preserve">use of industrial materials, allowing </w:t>
                    </w:r>
                    <w:r w:rsidRPr="001A373B">
                      <w:t>artists to crea</w:t>
                    </w:r>
                    <w:r w:rsidR="00934251">
                      <w:t>te cutting-edge compositions at a relatively low cost</w:t>
                    </w:r>
                    <w:r>
                      <w:t>. In the 1950s, c</w:t>
                    </w:r>
                    <w:r w:rsidRPr="001A373B">
                      <w:t xml:space="preserve">oncrete </w:t>
                    </w:r>
                    <w:r>
                      <w:t xml:space="preserve">visual art and </w:t>
                    </w:r>
                    <w:r w:rsidRPr="001A373B">
                      <w:t>poetry</w:t>
                    </w:r>
                    <w:r>
                      <w:t xml:space="preserve"> </w:t>
                    </w:r>
                    <w:r w:rsidRPr="001A373B">
                      <w:t>gained momentum in Brazil</w:t>
                    </w:r>
                    <w:r w:rsidR="00AC19E4">
                      <w:t>, largely thanks to</w:t>
                    </w:r>
                    <w:r>
                      <w:t xml:space="preserve"> the work of the antagonist</w:t>
                    </w:r>
                    <w:r w:rsidRPr="001A373B">
                      <w:t xml:space="preserve"> </w:t>
                    </w:r>
                    <w:proofErr w:type="spellStart"/>
                    <w:r w:rsidRPr="001A373B">
                      <w:rPr>
                        <w:i/>
                      </w:rPr>
                      <w:t>Ruptura</w:t>
                    </w:r>
                    <w:proofErr w:type="spellEnd"/>
                    <w:r w:rsidRPr="001A373B">
                      <w:t xml:space="preserve"> and </w:t>
                    </w:r>
                    <w:proofErr w:type="spellStart"/>
                    <w:r w:rsidRPr="001A373B">
                      <w:rPr>
                        <w:i/>
                      </w:rPr>
                      <w:t>Frente</w:t>
                    </w:r>
                    <w:proofErr w:type="spellEnd"/>
                    <w:r>
                      <w:t xml:space="preserve"> groups</w:t>
                    </w:r>
                    <w:r w:rsidR="00B519F3">
                      <w:t>, who linked</w:t>
                    </w:r>
                    <w:r>
                      <w:t xml:space="preserve"> Latin-American art to a larger international modernist artistic trend.</w:t>
                    </w:r>
                  </w:p>
                </w:tc>
              </w:sdtContent>
            </w:sdt>
          </w:sdtContent>
        </w:sdt>
      </w:tr>
      <w:tr w:rsidR="003235A7" w14:paraId="6E6204E4" w14:textId="77777777" w:rsidTr="003235A7">
        <w:tc>
          <w:tcPr>
            <w:tcW w:w="9016" w:type="dxa"/>
          </w:tcPr>
          <w:p w14:paraId="595ECF76" w14:textId="2549B56A" w:rsidR="00934251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07E60354" w14:textId="2CFB424D" w:rsidR="00841227" w:rsidRDefault="00841227" w:rsidP="008A5B87">
            <w:sdt>
              <w:sdtPr>
                <w:id w:val="-496649912"/>
                <w:citation/>
              </w:sdtPr>
              <w:sdtContent>
                <w:r>
                  <w:fldChar w:fldCharType="begin"/>
                </w:r>
                <w:r>
                  <w:rPr>
                    <w:lang w:val="en-US"/>
                  </w:rPr>
                  <w:instrText xml:space="preserve"> CITATION Jac011 \l 1033 </w:instrText>
                </w:r>
                <w:r>
                  <w:fldChar w:fldCharType="separate"/>
                </w:r>
                <w:r w:rsidRPr="00841227">
                  <w:rPr>
                    <w:noProof/>
                    <w:lang w:val="en-US"/>
                  </w:rPr>
                  <w:t>(Barnitz)</w:t>
                </w:r>
                <w:r>
                  <w:fldChar w:fldCharType="end"/>
                </w:r>
              </w:sdtContent>
            </w:sdt>
          </w:p>
          <w:sdt>
            <w:sdtPr>
              <w:alias w:val="Further reading"/>
              <w:tag w:val="furtherReading"/>
              <w:id w:val="-1516217107"/>
              <w:placeholder>
                <w:docPart w:val="8C40B6DE0238FF4396C9B5DDAC0B4DEA"/>
              </w:placeholder>
            </w:sdtPr>
            <w:sdtContent>
              <w:p w14:paraId="1EE8DB04" w14:textId="2A682AA2" w:rsidR="00706C0B" w:rsidRPr="00DD4E40" w:rsidRDefault="00706C0B" w:rsidP="00841227">
                <w:pPr>
                  <w:pStyle w:val="Bibliography"/>
                </w:pPr>
                <w:r>
                  <w:fldChar w:fldCharType="begin"/>
                </w:r>
                <w:r>
                  <w:rPr>
                    <w:lang w:val="es-CO"/>
                  </w:rPr>
                  <w:instrText xml:space="preserve"> ADDIN ZOTERO_BIBL {"custom":[]} CSL_BIBLIOGRAPHY </w:instrText>
                </w:r>
                <w:r>
                  <w:fldChar w:fldCharType="separate"/>
                </w:r>
              </w:p>
              <w:p w14:paraId="0E8AA613" w14:textId="21361B17" w:rsidR="00841227" w:rsidRDefault="00841227" w:rsidP="00706C0B">
                <w:pPr>
                  <w:pStyle w:val="Bibliography"/>
                </w:pPr>
                <w:sdt>
                  <w:sdtPr>
                    <w:id w:val="-7585221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Mar06 \l 1033 </w:instrText>
                    </w:r>
                    <w:r>
                      <w:fldChar w:fldCharType="separate"/>
                    </w:r>
                    <w:r w:rsidRPr="00841227">
                      <w:rPr>
                        <w:noProof/>
                        <w:lang w:val="en-US"/>
                      </w:rPr>
                      <w:t>(Gradowczyk)</w:t>
                    </w:r>
                    <w:r>
                      <w:fldChar w:fldCharType="end"/>
                    </w:r>
                  </w:sdtContent>
                </w:sdt>
              </w:p>
              <w:p w14:paraId="7811DB93" w14:textId="2CCA2584" w:rsidR="00841227" w:rsidRDefault="00841227" w:rsidP="00706C0B">
                <w:pPr>
                  <w:pStyle w:val="Bibliography"/>
                </w:pPr>
                <w:sdt>
                  <w:sdtPr>
                    <w:id w:val="166127589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Luc94 \l 1033 </w:instrText>
                    </w:r>
                    <w:r>
                      <w:fldChar w:fldCharType="separate"/>
                    </w:r>
                    <w:r w:rsidRPr="00841227">
                      <w:rPr>
                        <w:noProof/>
                        <w:lang w:val="en-US"/>
                      </w:rPr>
                      <w:t>(Edward)</w:t>
                    </w:r>
                    <w:r>
                      <w:fldChar w:fldCharType="end"/>
                    </w:r>
                  </w:sdtContent>
                </w:sdt>
              </w:p>
              <w:p w14:paraId="1A7CE2C0" w14:textId="77777777" w:rsidR="00706C0B" w:rsidRPr="00DD4E40" w:rsidRDefault="00706C0B" w:rsidP="00706C0B">
                <w:pPr>
                  <w:pStyle w:val="Bibliography"/>
                  <w:rPr>
                    <w:rFonts w:ascii="Calibri" w:hAnsi="Calibri" w:cs="Calibri"/>
                  </w:rPr>
                </w:pPr>
              </w:p>
              <w:p w14:paraId="3DB92D1B" w14:textId="43517561" w:rsidR="00706C0B" w:rsidRDefault="00841227" w:rsidP="00706C0B">
                <w:pPr>
                  <w:rPr>
                    <w:lang w:val="es-CO"/>
                  </w:rPr>
                </w:pPr>
                <w:sdt>
                  <w:sdtPr>
                    <w:rPr>
                      <w:lang w:val="es-CO"/>
                    </w:rPr>
                    <w:id w:val="-448547728"/>
                    <w:citation/>
                  </w:sdtPr>
                  <w:sdtContent>
                    <w:r>
                      <w:rPr>
                        <w:lang w:val="es-CO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Ram \l 1033 </w:instrText>
                    </w:r>
                    <w:r>
                      <w:rPr>
                        <w:lang w:val="es-CO"/>
                      </w:rPr>
                      <w:fldChar w:fldCharType="separate"/>
                    </w:r>
                    <w:r w:rsidRPr="00841227">
                      <w:rPr>
                        <w:noProof/>
                        <w:lang w:val="en-US"/>
                      </w:rPr>
                      <w:t>(Ramírez and Torres)</w:t>
                    </w:r>
                    <w:r>
                      <w:rPr>
                        <w:lang w:val="es-CO"/>
                      </w:rPr>
                      <w:fldChar w:fldCharType="end"/>
                    </w:r>
                  </w:sdtContent>
                </w:sdt>
              </w:p>
              <w:p w14:paraId="257292F0" w14:textId="77777777" w:rsidR="00841227" w:rsidRDefault="00841227" w:rsidP="00706C0B">
                <w:pPr>
                  <w:rPr>
                    <w:lang w:val="es-CO"/>
                  </w:rPr>
                </w:pPr>
              </w:p>
              <w:p w14:paraId="403BD34A" w14:textId="49FA85A3" w:rsidR="00841227" w:rsidRPr="00DD4E40" w:rsidRDefault="00841227" w:rsidP="00706C0B">
                <w:pPr>
                  <w:rPr>
                    <w:lang w:val="es-CO"/>
                  </w:rPr>
                </w:pPr>
                <w:sdt>
                  <w:sdtPr>
                    <w:rPr>
                      <w:lang w:val="es-CO"/>
                    </w:rPr>
                    <w:id w:val="-1247569318"/>
                    <w:citation/>
                  </w:sdtPr>
                  <w:sdtContent>
                    <w:r>
                      <w:rPr>
                        <w:lang w:val="es-CO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Mar94 \l 1033 </w:instrText>
                    </w:r>
                    <w:r>
                      <w:rPr>
                        <w:lang w:val="es-CO"/>
                      </w:rPr>
                      <w:fldChar w:fldCharType="separate"/>
                    </w:r>
                    <w:r w:rsidRPr="00841227">
                      <w:rPr>
                        <w:noProof/>
                        <w:lang w:val="en-US"/>
                      </w:rPr>
                      <w:t>(Traba and Bank)</w:t>
                    </w:r>
                    <w:r>
                      <w:rPr>
                        <w:lang w:val="es-CO"/>
                      </w:rPr>
                      <w:fldChar w:fldCharType="end"/>
                    </w:r>
                  </w:sdtContent>
                </w:sdt>
              </w:p>
              <w:p w14:paraId="34A30E22" w14:textId="77777777" w:rsidR="003235A7" w:rsidRDefault="00706C0B" w:rsidP="00706C0B">
                <w:r>
                  <w:fldChar w:fldCharType="end"/>
                </w:r>
              </w:p>
            </w:sdtContent>
          </w:sdt>
        </w:tc>
      </w:tr>
    </w:tbl>
    <w:p w14:paraId="4162972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C020C1" w14:textId="77777777" w:rsidR="00C9500D" w:rsidRDefault="00C9500D" w:rsidP="007A0D55">
      <w:pPr>
        <w:spacing w:after="0" w:line="240" w:lineRule="auto"/>
      </w:pPr>
      <w:r>
        <w:separator/>
      </w:r>
    </w:p>
  </w:endnote>
  <w:endnote w:type="continuationSeparator" w:id="0">
    <w:p w14:paraId="2C17F32F" w14:textId="77777777" w:rsidR="00C9500D" w:rsidRDefault="00C9500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4DF54E" w14:textId="77777777" w:rsidR="00C9500D" w:rsidRDefault="00C9500D" w:rsidP="007A0D55">
      <w:pPr>
        <w:spacing w:after="0" w:line="240" w:lineRule="auto"/>
      </w:pPr>
      <w:r>
        <w:separator/>
      </w:r>
    </w:p>
  </w:footnote>
  <w:footnote w:type="continuationSeparator" w:id="0">
    <w:p w14:paraId="1F308566" w14:textId="77777777" w:rsidR="00C9500D" w:rsidRDefault="00C9500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72991" w14:textId="77777777" w:rsidR="00C9500D" w:rsidRDefault="00C9500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9928E45" w14:textId="77777777" w:rsidR="00C9500D" w:rsidRDefault="00C9500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C0B"/>
    <w:rsid w:val="0001398D"/>
    <w:rsid w:val="00032559"/>
    <w:rsid w:val="00052040"/>
    <w:rsid w:val="000B25AE"/>
    <w:rsid w:val="000B55AB"/>
    <w:rsid w:val="000D24DC"/>
    <w:rsid w:val="00101B2E"/>
    <w:rsid w:val="00116FA0"/>
    <w:rsid w:val="0015114C"/>
    <w:rsid w:val="001A17BA"/>
    <w:rsid w:val="001A21F3"/>
    <w:rsid w:val="001A2537"/>
    <w:rsid w:val="001A6A06"/>
    <w:rsid w:val="00210C03"/>
    <w:rsid w:val="002162E2"/>
    <w:rsid w:val="00225C5A"/>
    <w:rsid w:val="00230B10"/>
    <w:rsid w:val="00234353"/>
    <w:rsid w:val="00242394"/>
    <w:rsid w:val="00244BB0"/>
    <w:rsid w:val="002A0A0D"/>
    <w:rsid w:val="002B0B37"/>
    <w:rsid w:val="0030662D"/>
    <w:rsid w:val="003235A7"/>
    <w:rsid w:val="00337D0C"/>
    <w:rsid w:val="00340FB6"/>
    <w:rsid w:val="003677B6"/>
    <w:rsid w:val="003D3579"/>
    <w:rsid w:val="003E1367"/>
    <w:rsid w:val="003E2795"/>
    <w:rsid w:val="003F0D73"/>
    <w:rsid w:val="00414429"/>
    <w:rsid w:val="00462DBE"/>
    <w:rsid w:val="00464699"/>
    <w:rsid w:val="00483379"/>
    <w:rsid w:val="00487BC5"/>
    <w:rsid w:val="0049036E"/>
    <w:rsid w:val="00496888"/>
    <w:rsid w:val="00496FFD"/>
    <w:rsid w:val="004A7476"/>
    <w:rsid w:val="004E5896"/>
    <w:rsid w:val="00504E7A"/>
    <w:rsid w:val="00513EE6"/>
    <w:rsid w:val="00534F8F"/>
    <w:rsid w:val="00590035"/>
    <w:rsid w:val="005B177E"/>
    <w:rsid w:val="005B3921"/>
    <w:rsid w:val="005F26D7"/>
    <w:rsid w:val="005F5450"/>
    <w:rsid w:val="006D0412"/>
    <w:rsid w:val="006E4D04"/>
    <w:rsid w:val="00706C0B"/>
    <w:rsid w:val="007411B9"/>
    <w:rsid w:val="00762F9E"/>
    <w:rsid w:val="00780D95"/>
    <w:rsid w:val="00780DC7"/>
    <w:rsid w:val="007A0D55"/>
    <w:rsid w:val="007A7E0A"/>
    <w:rsid w:val="007B3377"/>
    <w:rsid w:val="007E5F44"/>
    <w:rsid w:val="008024A5"/>
    <w:rsid w:val="00821DE3"/>
    <w:rsid w:val="00841227"/>
    <w:rsid w:val="00846CE1"/>
    <w:rsid w:val="008806B5"/>
    <w:rsid w:val="008A5B87"/>
    <w:rsid w:val="008C1955"/>
    <w:rsid w:val="00922950"/>
    <w:rsid w:val="00934251"/>
    <w:rsid w:val="009A7264"/>
    <w:rsid w:val="009C6777"/>
    <w:rsid w:val="009D1606"/>
    <w:rsid w:val="009E18A1"/>
    <w:rsid w:val="009E73D7"/>
    <w:rsid w:val="00A27D2C"/>
    <w:rsid w:val="00A46BFF"/>
    <w:rsid w:val="00A76FD9"/>
    <w:rsid w:val="00AB436D"/>
    <w:rsid w:val="00AC19E4"/>
    <w:rsid w:val="00AD2F24"/>
    <w:rsid w:val="00AD4844"/>
    <w:rsid w:val="00B219AE"/>
    <w:rsid w:val="00B33145"/>
    <w:rsid w:val="00B519F3"/>
    <w:rsid w:val="00B56D13"/>
    <w:rsid w:val="00B574C9"/>
    <w:rsid w:val="00B62500"/>
    <w:rsid w:val="00BC39C9"/>
    <w:rsid w:val="00BE5BF7"/>
    <w:rsid w:val="00BF40E1"/>
    <w:rsid w:val="00C27FAB"/>
    <w:rsid w:val="00C358D4"/>
    <w:rsid w:val="00C6296B"/>
    <w:rsid w:val="00C93899"/>
    <w:rsid w:val="00C9500D"/>
    <w:rsid w:val="00CC586D"/>
    <w:rsid w:val="00CD4894"/>
    <w:rsid w:val="00CF1542"/>
    <w:rsid w:val="00CF3EC5"/>
    <w:rsid w:val="00D656DA"/>
    <w:rsid w:val="00D83300"/>
    <w:rsid w:val="00DC6B48"/>
    <w:rsid w:val="00DF01B0"/>
    <w:rsid w:val="00E16FAE"/>
    <w:rsid w:val="00E85A05"/>
    <w:rsid w:val="00E95829"/>
    <w:rsid w:val="00EA606C"/>
    <w:rsid w:val="00EB0C8C"/>
    <w:rsid w:val="00EB51FD"/>
    <w:rsid w:val="00EB77DB"/>
    <w:rsid w:val="00ED139F"/>
    <w:rsid w:val="00EF74F7"/>
    <w:rsid w:val="00F067ED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56A8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06C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C0B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706C0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06C0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C0B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706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46D7B150B40AA47A760166FEBD78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5E133-81A6-0A4B-B4B9-431A6CD6AD83}"/>
      </w:docPartPr>
      <w:docPartBody>
        <w:p w:rsidR="00F41A82" w:rsidRDefault="00F41A82">
          <w:pPr>
            <w:pStyle w:val="746D7B150B40AA47A760166FEBD78BD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2CC676CBA181941BC0A6656EFC53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89922-C183-4544-840E-48E7F584E2D1}"/>
      </w:docPartPr>
      <w:docPartBody>
        <w:p w:rsidR="00F41A82" w:rsidRDefault="00F41A82">
          <w:pPr>
            <w:pStyle w:val="32CC676CBA181941BC0A6656EFC5350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5C549A41A630848909199E0D8854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7FDE4-A8E9-3749-868B-2961700A80AC}"/>
      </w:docPartPr>
      <w:docPartBody>
        <w:p w:rsidR="00F41A82" w:rsidRDefault="00F41A82">
          <w:pPr>
            <w:pStyle w:val="15C549A41A630848909199E0D8854B0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E0F27C41F5E5C4FB220A5D1341E0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14906-876E-1544-9DA3-62403F14B588}"/>
      </w:docPartPr>
      <w:docPartBody>
        <w:p w:rsidR="00F41A82" w:rsidRDefault="00F41A82">
          <w:pPr>
            <w:pStyle w:val="0E0F27C41F5E5C4FB220A5D1341E0D3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02059CE7080334A991D6FE323D12B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0BF46-58D7-D24F-B3B3-8E2CE0A60376}"/>
      </w:docPartPr>
      <w:docPartBody>
        <w:p w:rsidR="00F41A82" w:rsidRDefault="00F41A82">
          <w:pPr>
            <w:pStyle w:val="502059CE7080334A991D6FE323D12BE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3E2DDEB97CAFD4992D5EC55F2AA2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2D063-A90E-4A40-B559-A99F767342D3}"/>
      </w:docPartPr>
      <w:docPartBody>
        <w:p w:rsidR="00F41A82" w:rsidRDefault="00F41A82">
          <w:pPr>
            <w:pStyle w:val="63E2DDEB97CAFD4992D5EC55F2AA22C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226D49098BADA409B79B72795114B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BF409-AA89-0942-831E-98C9DAF4A2F5}"/>
      </w:docPartPr>
      <w:docPartBody>
        <w:p w:rsidR="00F41A82" w:rsidRDefault="00F41A82">
          <w:pPr>
            <w:pStyle w:val="F226D49098BADA409B79B72795114BC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0525DB3D88422469AE2BCB597365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18063-2C92-2848-85D9-9199F0B3AC72}"/>
      </w:docPartPr>
      <w:docPartBody>
        <w:p w:rsidR="00F41A82" w:rsidRDefault="00F41A82">
          <w:pPr>
            <w:pStyle w:val="F0525DB3D88422469AE2BCB59736536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979860134BB434AA8A41A61501A7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BF9D0-5ED0-2C4C-AF1F-032F74987B42}"/>
      </w:docPartPr>
      <w:docPartBody>
        <w:p w:rsidR="00F41A82" w:rsidRDefault="00F41A82">
          <w:pPr>
            <w:pStyle w:val="5979860134BB434AA8A41A61501A7F8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80CD190A4650E4D988DC5A32E9BF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4F0CF-3BEA-E74C-BCC1-187BCA5E0810}"/>
      </w:docPartPr>
      <w:docPartBody>
        <w:p w:rsidR="00F41A82" w:rsidRDefault="00F41A82">
          <w:pPr>
            <w:pStyle w:val="980CD190A4650E4D988DC5A32E9BFDC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B46E955A7E4114A94EBC05D7B815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B2BEB-414C-3C4C-96AC-E1D948E312A6}"/>
      </w:docPartPr>
      <w:docPartBody>
        <w:p w:rsidR="00F41A82" w:rsidRDefault="00F41A82" w:rsidP="00F41A82">
          <w:pPr>
            <w:pStyle w:val="8B46E955A7E4114A94EBC05D7B8158E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816832F6D68D240AE2B8C692A67A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832DC-B5E8-F349-BAD2-3BB9D8A7B91E}"/>
      </w:docPartPr>
      <w:docPartBody>
        <w:p w:rsidR="00000000" w:rsidRDefault="00F41A82" w:rsidP="00F41A82">
          <w:pPr>
            <w:pStyle w:val="7816832F6D68D240AE2B8C692A67A89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C31E77B30E70A47AFF85321FD588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C5D81-C598-E341-BF18-8A9C1916D5D0}"/>
      </w:docPartPr>
      <w:docPartBody>
        <w:p w:rsidR="00000000" w:rsidRDefault="00F41A82" w:rsidP="00F41A82">
          <w:pPr>
            <w:pStyle w:val="4C31E77B30E70A47AFF85321FD58814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A82"/>
    <w:rsid w:val="00F4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A82"/>
    <w:rPr>
      <w:color w:val="808080"/>
    </w:rPr>
  </w:style>
  <w:style w:type="paragraph" w:customStyle="1" w:styleId="746D7B150B40AA47A760166FEBD78BD6">
    <w:name w:val="746D7B150B40AA47A760166FEBD78BD6"/>
  </w:style>
  <w:style w:type="paragraph" w:customStyle="1" w:styleId="32CC676CBA181941BC0A6656EFC53501">
    <w:name w:val="32CC676CBA181941BC0A6656EFC53501"/>
  </w:style>
  <w:style w:type="paragraph" w:customStyle="1" w:styleId="15C549A41A630848909199E0D8854B01">
    <w:name w:val="15C549A41A630848909199E0D8854B01"/>
  </w:style>
  <w:style w:type="paragraph" w:customStyle="1" w:styleId="0E0F27C41F5E5C4FB220A5D1341E0D36">
    <w:name w:val="0E0F27C41F5E5C4FB220A5D1341E0D36"/>
  </w:style>
  <w:style w:type="paragraph" w:customStyle="1" w:styleId="502059CE7080334A991D6FE323D12BED">
    <w:name w:val="502059CE7080334A991D6FE323D12BED"/>
  </w:style>
  <w:style w:type="paragraph" w:customStyle="1" w:styleId="63E2DDEB97CAFD4992D5EC55F2AA22CE">
    <w:name w:val="63E2DDEB97CAFD4992D5EC55F2AA22CE"/>
  </w:style>
  <w:style w:type="paragraph" w:customStyle="1" w:styleId="F226D49098BADA409B79B72795114BC0">
    <w:name w:val="F226D49098BADA409B79B72795114BC0"/>
  </w:style>
  <w:style w:type="paragraph" w:customStyle="1" w:styleId="F0525DB3D88422469AE2BCB59736536E">
    <w:name w:val="F0525DB3D88422469AE2BCB59736536E"/>
  </w:style>
  <w:style w:type="paragraph" w:customStyle="1" w:styleId="5979860134BB434AA8A41A61501A7F88">
    <w:name w:val="5979860134BB434AA8A41A61501A7F88"/>
  </w:style>
  <w:style w:type="paragraph" w:customStyle="1" w:styleId="980CD190A4650E4D988DC5A32E9BFDCD">
    <w:name w:val="980CD190A4650E4D988DC5A32E9BFDCD"/>
  </w:style>
  <w:style w:type="paragraph" w:customStyle="1" w:styleId="8C40B6DE0238FF4396C9B5DDAC0B4DEA">
    <w:name w:val="8C40B6DE0238FF4396C9B5DDAC0B4DEA"/>
  </w:style>
  <w:style w:type="paragraph" w:customStyle="1" w:styleId="8B46E955A7E4114A94EBC05D7B8158E0">
    <w:name w:val="8B46E955A7E4114A94EBC05D7B8158E0"/>
    <w:rsid w:val="00F41A82"/>
  </w:style>
  <w:style w:type="paragraph" w:customStyle="1" w:styleId="7816832F6D68D240AE2B8C692A67A890">
    <w:name w:val="7816832F6D68D240AE2B8C692A67A890"/>
    <w:rsid w:val="00F41A82"/>
  </w:style>
  <w:style w:type="paragraph" w:customStyle="1" w:styleId="4C31E77B30E70A47AFF85321FD588144">
    <w:name w:val="4C31E77B30E70A47AFF85321FD588144"/>
    <w:rsid w:val="00F41A8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1A82"/>
    <w:rPr>
      <w:color w:val="808080"/>
    </w:rPr>
  </w:style>
  <w:style w:type="paragraph" w:customStyle="1" w:styleId="746D7B150B40AA47A760166FEBD78BD6">
    <w:name w:val="746D7B150B40AA47A760166FEBD78BD6"/>
  </w:style>
  <w:style w:type="paragraph" w:customStyle="1" w:styleId="32CC676CBA181941BC0A6656EFC53501">
    <w:name w:val="32CC676CBA181941BC0A6656EFC53501"/>
  </w:style>
  <w:style w:type="paragraph" w:customStyle="1" w:styleId="15C549A41A630848909199E0D8854B01">
    <w:name w:val="15C549A41A630848909199E0D8854B01"/>
  </w:style>
  <w:style w:type="paragraph" w:customStyle="1" w:styleId="0E0F27C41F5E5C4FB220A5D1341E0D36">
    <w:name w:val="0E0F27C41F5E5C4FB220A5D1341E0D36"/>
  </w:style>
  <w:style w:type="paragraph" w:customStyle="1" w:styleId="502059CE7080334A991D6FE323D12BED">
    <w:name w:val="502059CE7080334A991D6FE323D12BED"/>
  </w:style>
  <w:style w:type="paragraph" w:customStyle="1" w:styleId="63E2DDEB97CAFD4992D5EC55F2AA22CE">
    <w:name w:val="63E2DDEB97CAFD4992D5EC55F2AA22CE"/>
  </w:style>
  <w:style w:type="paragraph" w:customStyle="1" w:styleId="F226D49098BADA409B79B72795114BC0">
    <w:name w:val="F226D49098BADA409B79B72795114BC0"/>
  </w:style>
  <w:style w:type="paragraph" w:customStyle="1" w:styleId="F0525DB3D88422469AE2BCB59736536E">
    <w:name w:val="F0525DB3D88422469AE2BCB59736536E"/>
  </w:style>
  <w:style w:type="paragraph" w:customStyle="1" w:styleId="5979860134BB434AA8A41A61501A7F88">
    <w:name w:val="5979860134BB434AA8A41A61501A7F88"/>
  </w:style>
  <w:style w:type="paragraph" w:customStyle="1" w:styleId="980CD190A4650E4D988DC5A32E9BFDCD">
    <w:name w:val="980CD190A4650E4D988DC5A32E9BFDCD"/>
  </w:style>
  <w:style w:type="paragraph" w:customStyle="1" w:styleId="8C40B6DE0238FF4396C9B5DDAC0B4DEA">
    <w:name w:val="8C40B6DE0238FF4396C9B5DDAC0B4DEA"/>
  </w:style>
  <w:style w:type="paragraph" w:customStyle="1" w:styleId="8B46E955A7E4114A94EBC05D7B8158E0">
    <w:name w:val="8B46E955A7E4114A94EBC05D7B8158E0"/>
    <w:rsid w:val="00F41A82"/>
  </w:style>
  <w:style w:type="paragraph" w:customStyle="1" w:styleId="7816832F6D68D240AE2B8C692A67A890">
    <w:name w:val="7816832F6D68D240AE2B8C692A67A890"/>
    <w:rsid w:val="00F41A82"/>
  </w:style>
  <w:style w:type="paragraph" w:customStyle="1" w:styleId="4C31E77B30E70A47AFF85321FD588144">
    <w:name w:val="4C31E77B30E70A47AFF85321FD588144"/>
    <w:rsid w:val="00F41A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Jac011</b:Tag>
    <b:SourceType>Book</b:SourceType>
    <b:Guid>{F6582BE4-6DF4-F749-9FBE-5B766D522539}</b:Guid>
    <b:Author>
      <b:Author>
        <b:NameList>
          <b:Person>
            <b:Last>Barnitz</b:Last>
            <b:First>Jacqueline</b:First>
          </b:Person>
        </b:NameList>
      </b:Author>
    </b:Author>
    <b:Title>Twentieth-Century Art of Latin America </b:Title>
    <b:City>Austin</b:City>
    <b:Publisher>Texas UP</b:Publisher>
    <b:Year>2001</b:Year>
    <b:RefOrder>1</b:RefOrder>
  </b:Source>
  <b:Source>
    <b:Tag>Mar06</b:Tag>
    <b:SourceType>Book</b:SourceType>
    <b:Guid>{EA55F82D-5AFE-C741-8AD3-482B0BE31FA9}</b:Guid>
    <b:Author>
      <b:Author>
        <b:NameList>
          <b:Person>
            <b:Last>Gradowczyk</b:Last>
            <b:First>Mario</b:First>
            <b:Middle>Horacio</b:Middle>
          </b:Person>
        </b:NameList>
      </b:Author>
      <b:Editor>
        <b:NameList>
          <b:Person>
            <b:Last>Febrero</b:Last>
            <b:First>Caseros</b:First>
            <b:Middle>: Editorial de la Universiadad Nacional de Tres de</b:Middle>
          </b:Person>
        </b:NameList>
      </b:Editor>
    </b:Author>
    <b:Title>Arte Abstracto: Cruzando Líneas Desde El Sure</b:Title>
    <b:City>Caseros</b:City>
    <b:Year>2006</b:Year>
    <b:RefOrder>2</b:RefOrder>
  </b:Source>
  <b:Source>
    <b:Tag>Luc94</b:Tag>
    <b:SourceType>Book</b:SourceType>
    <b:Guid>{B70F1963-2AD6-E84A-B3B9-4A4D35BC417B}</b:Guid>
    <b:Author>
      <b:Author>
        <b:NameList>
          <b:Person>
            <b:Last>Edward</b:Last>
            <b:First>Luciie-Smith</b:First>
          </b:Person>
        </b:NameList>
      </b:Author>
    </b:Author>
    <b:Title>Arte Latinoamericano Del Siglo XX</b:Title>
    <b:City>Baercelona</b:City>
    <b:Publisher>Ediciones Destino</b:Publisher>
    <b:Year>1994</b:Year>
    <b:RefOrder>3</b:RefOrder>
  </b:Source>
  <b:Source>
    <b:Tag>Ram</b:Tag>
    <b:SourceType>Book</b:SourceType>
    <b:Guid>{09C86ACF-6A54-EA49-A63D-92672B291CF3}</b:Guid>
    <b:Title>El Taller Torres-García: The School of the South and Its Legacy</b:Title>
    <b:City>Austin</b:City>
    <b:Publisher>Texas UP</b:Publisher>
    <b:Author>
      <b:Editor>
        <b:NameList>
          <b:Person>
            <b:Last>Ramírez</b:Last>
            <b:First>Mari</b:First>
            <b:Middle>Carmen</b:Middle>
          </b:Person>
          <b:Person>
            <b:Last>Torres</b:Last>
            <b:First>Cecilia</b:First>
            <b:Middle>Buzio de</b:Middle>
          </b:Person>
        </b:NameList>
      </b:Editor>
    </b:Author>
    <b:RefOrder>4</b:RefOrder>
  </b:Source>
  <b:Source>
    <b:Tag>Mar94</b:Tag>
    <b:SourceType>Book</b:SourceType>
    <b:Guid>{2EB688BE-DBC2-E941-A0CF-C7407014A9C8}</b:Guid>
    <b:Author>
      <b:Author>
        <b:NameList>
          <b:Person>
            <b:Last>Traba</b:Last>
            <b:First>Marta</b:First>
          </b:Person>
          <b:Person>
            <b:Last>Bank</b:Last>
            <b:First>Inter-American</b:First>
            <b:Middle>Development</b:Middle>
          </b:Person>
        </b:NameList>
      </b:Author>
    </b:Author>
    <b:Title>Art of Latin America, 1900-1980</b:Title>
    <b:City>Washington</b:City>
    <b:Publisher>Johns Hopkins UP</b:Publisher>
    <b:Year>1994</b:Year>
    <b:RefOrder>5</b:RefOrder>
  </b:Source>
</b:Sources>
</file>

<file path=customXml/itemProps1.xml><?xml version="1.0" encoding="utf-8"?>
<ds:datastoreItem xmlns:ds="http://schemas.openxmlformats.org/officeDocument/2006/customXml" ds:itemID="{10180637-DE01-2340-87C0-391000C05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54</TotalTime>
  <Pages>2</Pages>
  <Words>511</Words>
  <Characters>2914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127</cp:revision>
  <dcterms:created xsi:type="dcterms:W3CDTF">2014-10-17T23:25:00Z</dcterms:created>
  <dcterms:modified xsi:type="dcterms:W3CDTF">2014-10-18T04:17:00Z</dcterms:modified>
</cp:coreProperties>
</file>