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245548429241CD8E9CA43CCCAB8ED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31A0E90054A8AAD057F661EA6B93A"/>
            </w:placeholder>
            <w:text/>
          </w:sdtPr>
          <w:sdtEndPr/>
          <w:sdtContent>
            <w:tc>
              <w:tcPr>
                <w:tcW w:w="2073" w:type="dxa"/>
              </w:tcPr>
              <w:p w:rsidR="00B574C9" w:rsidRDefault="00F856F6" w:rsidP="00F856F6">
                <w:proofErr w:type="spellStart"/>
                <w:r>
                  <w:t>Marysol</w:t>
                </w:r>
                <w:proofErr w:type="spellEnd"/>
              </w:p>
            </w:tc>
          </w:sdtContent>
        </w:sdt>
        <w:sdt>
          <w:sdtPr>
            <w:alias w:val="Middle name"/>
            <w:tag w:val="authorMiddleName"/>
            <w:id w:val="-2076034781"/>
            <w:placeholder>
              <w:docPart w:val="B489A292399E42BEA98099AEBF47F08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73E54D15FE4074B902B25264CA0EF5"/>
            </w:placeholder>
            <w:text/>
          </w:sdtPr>
          <w:sdtContent>
            <w:tc>
              <w:tcPr>
                <w:tcW w:w="2642" w:type="dxa"/>
              </w:tcPr>
              <w:p w:rsidR="00B574C9" w:rsidRDefault="00F856F6" w:rsidP="00922950">
                <w:proofErr w:type="spellStart"/>
                <w:r>
                  <w:t>Quevedo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EE4B37AB7F40F99AD5AA4FE961C10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C3C59DA5FF42D69ABE304B35EBDD8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A5DE7531F834C68BFCD6B05EEF4982D"/>
            </w:placeholder>
            <w:text/>
          </w:sdtPr>
          <w:sdtContent>
            <w:tc>
              <w:tcPr>
                <w:tcW w:w="9016" w:type="dxa"/>
                <w:tcMar>
                  <w:top w:w="113" w:type="dxa"/>
                  <w:bottom w:w="113" w:type="dxa"/>
                </w:tcMar>
              </w:tcPr>
              <w:p w:rsidR="003F0D73" w:rsidRPr="00FB589A" w:rsidRDefault="00F856F6" w:rsidP="00F856F6">
                <w:proofErr w:type="spellStart"/>
                <w:r w:rsidRPr="00F856F6">
                  <w:rPr>
                    <w:lang w:val="en-US"/>
                  </w:rPr>
                  <w:t>Grupo</w:t>
                </w:r>
                <w:proofErr w:type="spellEnd"/>
                <w:r w:rsidRPr="00F856F6">
                  <w:rPr>
                    <w:lang w:val="en-US"/>
                  </w:rPr>
                  <w:t xml:space="preserve"> de </w:t>
                </w:r>
                <w:proofErr w:type="spellStart"/>
                <w:r w:rsidRPr="00F856F6">
                  <w:rPr>
                    <w:lang w:val="en-US"/>
                  </w:rPr>
                  <w:t>Renovacion</w:t>
                </w:r>
                <w:proofErr w:type="spellEnd"/>
                <w:r w:rsidRPr="00F856F6">
                  <w:rPr>
                    <w:lang w:val="en-US"/>
                  </w:rPr>
                  <w:t xml:space="preserve"> Musical (1942-1948)</w:t>
                </w:r>
              </w:p>
            </w:tc>
          </w:sdtContent>
        </w:sdt>
      </w:tr>
      <w:tr w:rsidR="00464699" w:rsidTr="007821B0">
        <w:sdt>
          <w:sdtPr>
            <w:alias w:val="Variant headwords"/>
            <w:tag w:val="variantHeadwords"/>
            <w:id w:val="173464402"/>
            <w:placeholder>
              <w:docPart w:val="B4959AE525524CF5AA291484F1CE16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8A8D0263A2C4BA9AD92AEF5CB36F9B2"/>
            </w:placeholder>
          </w:sdtPr>
          <w:sdtEndPr/>
          <w:sdtContent>
            <w:tc>
              <w:tcPr>
                <w:tcW w:w="9016" w:type="dxa"/>
                <w:tcMar>
                  <w:top w:w="113" w:type="dxa"/>
                  <w:bottom w:w="113" w:type="dxa"/>
                </w:tcMar>
              </w:tcPr>
              <w:p w:rsidR="00E85A05" w:rsidRDefault="00F856F6" w:rsidP="00E85A05">
                <w:r>
                  <w:t xml:space="preserve">The </w:t>
                </w:r>
                <w:proofErr w:type="spellStart"/>
                <w:r w:rsidRPr="00EA6EA9">
                  <w:t>Grupo</w:t>
                </w:r>
                <w:proofErr w:type="spellEnd"/>
                <w:r w:rsidRPr="00EA6EA9">
                  <w:t xml:space="preserve"> de </w:t>
                </w:r>
                <w:proofErr w:type="spellStart"/>
                <w:r w:rsidRPr="00EA6EA9">
                  <w:t>Renovacion</w:t>
                </w:r>
                <w:proofErr w:type="spellEnd"/>
                <w:r w:rsidRPr="00EA6EA9">
                  <w:t xml:space="preserve"> Musical was a</w:t>
                </w:r>
                <w:r>
                  <w:rPr>
                    <w:b/>
                  </w:rPr>
                  <w:t xml:space="preserve"> </w:t>
                </w:r>
                <w:r>
                  <w:t xml:space="preserve">school of Cuban </w:t>
                </w:r>
                <w:proofErr w:type="gramStart"/>
                <w:r>
                  <w:t>composers</w:t>
                </w:r>
                <w:proofErr w:type="gramEnd"/>
                <w:r>
                  <w:t xml:space="preserve"> that emerged out of the </w:t>
                </w:r>
                <w:proofErr w:type="spellStart"/>
                <w:r>
                  <w:t>Conservatorio</w:t>
                </w:r>
                <w:proofErr w:type="spellEnd"/>
                <w:r>
                  <w:t xml:space="preserve"> Municipal de La Habana during the 1940s. The young composers were pupils of Spanish-born composer José </w:t>
                </w:r>
                <w:proofErr w:type="spellStart"/>
                <w:r>
                  <w:t>Ardévol</w:t>
                </w:r>
                <w:proofErr w:type="spellEnd"/>
                <w:r>
                  <w:t xml:space="preserve">, who served as the leader and mentor of the group. After the premature deaths of </w:t>
                </w:r>
                <w:proofErr w:type="spellStart"/>
                <w:r>
                  <w:t>Amadeo</w:t>
                </w:r>
                <w:proofErr w:type="spellEnd"/>
                <w:r>
                  <w:t xml:space="preserve"> </w:t>
                </w:r>
                <w:proofErr w:type="spellStart"/>
                <w:r>
                  <w:t>Roldán</w:t>
                </w:r>
                <w:proofErr w:type="spellEnd"/>
                <w:r>
                  <w:t xml:space="preserve"> and Alejandro </w:t>
                </w:r>
                <w:proofErr w:type="spellStart"/>
                <w:r>
                  <w:t>García</w:t>
                </w:r>
                <w:proofErr w:type="spellEnd"/>
                <w:r>
                  <w:t xml:space="preserve"> </w:t>
                </w:r>
                <w:proofErr w:type="spellStart"/>
                <w:r>
                  <w:t>Caturla</w:t>
                </w:r>
                <w:proofErr w:type="spellEnd"/>
                <w:r>
                  <w:t xml:space="preserve"> (1939 and 1940 respectively), </w:t>
                </w:r>
                <w:proofErr w:type="spellStart"/>
                <w:r>
                  <w:t>Ardévol</w:t>
                </w:r>
                <w:proofErr w:type="spellEnd"/>
                <w:r>
                  <w:t xml:space="preserve"> took over some of their duties as music professor at the </w:t>
                </w:r>
                <w:proofErr w:type="spellStart"/>
                <w:r>
                  <w:t>Conservatorio</w:t>
                </w:r>
                <w:proofErr w:type="spellEnd"/>
                <w:r>
                  <w:t xml:space="preserve"> Municipal. </w:t>
                </w:r>
                <w:proofErr w:type="spellStart"/>
                <w:r>
                  <w:t>Ardévol</w:t>
                </w:r>
                <w:proofErr w:type="spellEnd"/>
                <w:r>
                  <w:t xml:space="preserve"> and his pupils saw a need for Cuban composers to focus on compositional techniques, and strongly believed that all composers should master traditional compositional methods, such as traditional counterpoint, sonata form and fugues (most commonly used by composers of the </w:t>
                </w:r>
                <w:proofErr w:type="spellStart"/>
                <w:r>
                  <w:t>Barroque</w:t>
                </w:r>
                <w:proofErr w:type="spellEnd"/>
                <w:r>
                  <w:t xml:space="preserve"> and Classical periods), in order to fully develop their music-writing abilities. They also rejected the obvious nationalism that </w:t>
                </w:r>
                <w:proofErr w:type="spellStart"/>
                <w:r>
                  <w:t>Roldán</w:t>
                </w:r>
                <w:proofErr w:type="spellEnd"/>
                <w:r>
                  <w:t xml:space="preserve"> and </w:t>
                </w:r>
                <w:proofErr w:type="spellStart"/>
                <w:r>
                  <w:t>Caturla</w:t>
                </w:r>
                <w:proofErr w:type="spellEnd"/>
                <w:r>
                  <w:t xml:space="preserve"> had popularized and that was also found in the works of many other Latin American composers from the previous generation, in preference for the neo-classical trends of Europe – mostly France and Spain, with composers Igor Stravinsky and Manuel de </w:t>
                </w:r>
                <w:proofErr w:type="spellStart"/>
                <w:r>
                  <w:t>Falla</w:t>
                </w:r>
                <w:proofErr w:type="spellEnd"/>
                <w:r>
                  <w:t xml:space="preserve"> serving as models. They never denied the importance of the legacy established by </w:t>
                </w:r>
                <w:proofErr w:type="spellStart"/>
                <w:r>
                  <w:t>Roldán</w:t>
                </w:r>
                <w:proofErr w:type="spellEnd"/>
                <w:r>
                  <w:t xml:space="preserve"> and </w:t>
                </w:r>
                <w:proofErr w:type="spellStart"/>
                <w:r>
                  <w:t>Caturla</w:t>
                </w:r>
                <w:proofErr w:type="spellEnd"/>
                <w:r>
                  <w:t xml:space="preserve"> for future generations of Cuban composers, and acknowledged that </w:t>
                </w:r>
                <w:proofErr w:type="spellStart"/>
                <w:r>
                  <w:t>Roldán</w:t>
                </w:r>
                <w:proofErr w:type="spellEnd"/>
                <w:r>
                  <w:t xml:space="preserve"> and </w:t>
                </w:r>
                <w:proofErr w:type="spellStart"/>
                <w:r>
                  <w:t>Caturla</w:t>
                </w:r>
                <w:proofErr w:type="spellEnd"/>
                <w:r>
                  <w:t xml:space="preserve"> were visionaries in their own time, influential through their compositions for bringing Cuban music up to date with contemporary music developments in the US, Latin America and Europe, and for introducing the use of traditional Cuban music elements to contemporary art music – particularly the use of rhythm and percussive instrumentation.</w:t>
                </w:r>
              </w:p>
            </w:tc>
          </w:sdtContent>
        </w:sdt>
      </w:tr>
      <w:tr w:rsidR="003F0D73" w:rsidTr="003F0D73">
        <w:sdt>
          <w:sdtPr>
            <w:alias w:val="Article text"/>
            <w:tag w:val="articleText"/>
            <w:id w:val="634067588"/>
            <w:placeholder>
              <w:docPart w:val="4A4F216081A746238883AA6F3A5893DD"/>
            </w:placeholder>
          </w:sdtPr>
          <w:sdtEndPr/>
          <w:sdtContent>
            <w:tc>
              <w:tcPr>
                <w:tcW w:w="9016" w:type="dxa"/>
                <w:tcMar>
                  <w:top w:w="113" w:type="dxa"/>
                  <w:bottom w:w="113" w:type="dxa"/>
                </w:tcMar>
              </w:tcPr>
              <w:p w:rsidR="00F856F6" w:rsidRDefault="00F856F6" w:rsidP="00F856F6">
                <w:r>
                  <w:t xml:space="preserve">The </w:t>
                </w:r>
                <w:proofErr w:type="spellStart"/>
                <w:r w:rsidRPr="00EA6EA9">
                  <w:t>Grupo</w:t>
                </w:r>
                <w:proofErr w:type="spellEnd"/>
                <w:r w:rsidRPr="00EA6EA9">
                  <w:t xml:space="preserve"> de </w:t>
                </w:r>
                <w:proofErr w:type="spellStart"/>
                <w:r w:rsidRPr="00EA6EA9">
                  <w:t>Renovacion</w:t>
                </w:r>
                <w:proofErr w:type="spellEnd"/>
                <w:r w:rsidRPr="00EA6EA9">
                  <w:t xml:space="preserve"> Musical was a</w:t>
                </w:r>
                <w:r>
                  <w:rPr>
                    <w:b/>
                  </w:rPr>
                  <w:t xml:space="preserve"> </w:t>
                </w:r>
                <w:r>
                  <w:t xml:space="preserve">school of Cuban </w:t>
                </w:r>
                <w:proofErr w:type="gramStart"/>
                <w:r>
                  <w:t>composers</w:t>
                </w:r>
                <w:proofErr w:type="gramEnd"/>
                <w:r>
                  <w:t xml:space="preserve"> that emerged out of the </w:t>
                </w:r>
                <w:proofErr w:type="spellStart"/>
                <w:r>
                  <w:t>Conservatorio</w:t>
                </w:r>
                <w:proofErr w:type="spellEnd"/>
                <w:r>
                  <w:t xml:space="preserve"> Municipal de La Habana during the 1940s. The young composers were pupils of Spanish-born composer José </w:t>
                </w:r>
                <w:proofErr w:type="spellStart"/>
                <w:r>
                  <w:t>Ardévol</w:t>
                </w:r>
                <w:proofErr w:type="spellEnd"/>
                <w:r>
                  <w:t xml:space="preserve">, who served as the leader and mentor of the group. After the premature deaths of </w:t>
                </w:r>
                <w:proofErr w:type="spellStart"/>
                <w:r>
                  <w:t>Amadeo</w:t>
                </w:r>
                <w:proofErr w:type="spellEnd"/>
                <w:r>
                  <w:t xml:space="preserve"> </w:t>
                </w:r>
                <w:proofErr w:type="spellStart"/>
                <w:r>
                  <w:t>Roldán</w:t>
                </w:r>
                <w:proofErr w:type="spellEnd"/>
                <w:r>
                  <w:t xml:space="preserve"> and Alejandro </w:t>
                </w:r>
                <w:proofErr w:type="spellStart"/>
                <w:r>
                  <w:t>García</w:t>
                </w:r>
                <w:proofErr w:type="spellEnd"/>
                <w:r>
                  <w:t xml:space="preserve"> </w:t>
                </w:r>
                <w:proofErr w:type="spellStart"/>
                <w:r>
                  <w:t>Caturla</w:t>
                </w:r>
                <w:proofErr w:type="spellEnd"/>
                <w:r>
                  <w:t xml:space="preserve"> (1939 and 1940 respectively), </w:t>
                </w:r>
                <w:proofErr w:type="spellStart"/>
                <w:r>
                  <w:t>Ardévol</w:t>
                </w:r>
                <w:proofErr w:type="spellEnd"/>
                <w:r>
                  <w:t xml:space="preserve"> took over some of their duties as music professor at the </w:t>
                </w:r>
                <w:proofErr w:type="spellStart"/>
                <w:r>
                  <w:t>Conservatorio</w:t>
                </w:r>
                <w:proofErr w:type="spellEnd"/>
                <w:r>
                  <w:t xml:space="preserve"> Municipal. </w:t>
                </w:r>
                <w:proofErr w:type="spellStart"/>
                <w:r>
                  <w:t>Ardévol</w:t>
                </w:r>
                <w:proofErr w:type="spellEnd"/>
                <w:r>
                  <w:t xml:space="preserve"> and his pupils saw a need for Cuban composers to focus on compositional techniques, and strongly believed that all composers should master traditional compositional methods, such as traditional counterpoint, sonata form and fugues (most commonly used by composers of the </w:t>
                </w:r>
                <w:proofErr w:type="spellStart"/>
                <w:r>
                  <w:t>Barroque</w:t>
                </w:r>
                <w:proofErr w:type="spellEnd"/>
                <w:r>
                  <w:t xml:space="preserve"> and Classical periods), in order to fully develop their music-writing abilities. They also rejected the obvious nationalism that </w:t>
                </w:r>
                <w:proofErr w:type="spellStart"/>
                <w:r>
                  <w:t>Roldán</w:t>
                </w:r>
                <w:proofErr w:type="spellEnd"/>
                <w:r>
                  <w:t xml:space="preserve"> and </w:t>
                </w:r>
                <w:proofErr w:type="spellStart"/>
                <w:r>
                  <w:t>Caturla</w:t>
                </w:r>
                <w:proofErr w:type="spellEnd"/>
                <w:r>
                  <w:t xml:space="preserve"> had popularized and that was also found in the works of many other Latin American composers from the previous generation, in preference for the neo-classical trends of Europe – mostly France and Spain, with composers Igor Stravinsky and Manuel de </w:t>
                </w:r>
                <w:proofErr w:type="spellStart"/>
                <w:r>
                  <w:t>Falla</w:t>
                </w:r>
                <w:proofErr w:type="spellEnd"/>
                <w:r>
                  <w:t xml:space="preserve"> serving as models. They never denied the importance of the legacy established by </w:t>
                </w:r>
                <w:proofErr w:type="spellStart"/>
                <w:r>
                  <w:t>Roldán</w:t>
                </w:r>
                <w:proofErr w:type="spellEnd"/>
                <w:r>
                  <w:t xml:space="preserve"> and </w:t>
                </w:r>
                <w:proofErr w:type="spellStart"/>
                <w:r>
                  <w:t>Caturla</w:t>
                </w:r>
                <w:proofErr w:type="spellEnd"/>
                <w:r>
                  <w:t xml:space="preserve"> for future generations of Cuban composers, and acknowledged that </w:t>
                </w:r>
                <w:proofErr w:type="spellStart"/>
                <w:r>
                  <w:t>Roldán</w:t>
                </w:r>
                <w:proofErr w:type="spellEnd"/>
                <w:r>
                  <w:t xml:space="preserve"> and </w:t>
                </w:r>
                <w:proofErr w:type="spellStart"/>
                <w:r>
                  <w:t>Caturla</w:t>
                </w:r>
                <w:proofErr w:type="spellEnd"/>
                <w:r>
                  <w:t xml:space="preserve"> were visionaries in their own time, </w:t>
                </w:r>
                <w:r>
                  <w:lastRenderedPageBreak/>
                  <w:t>influential through their compositions for bringing Cuban music up to date with contemporary music developments in the US, Latin America and Europe, and for introducing the use of traditional Cuban music elements to contemporary art music – particularly the use of rhythm and percussive instrumentation.</w:t>
                </w:r>
              </w:p>
              <w:p w:rsidR="00F856F6" w:rsidRDefault="00F856F6" w:rsidP="00F856F6"/>
              <w:p w:rsidR="00F856F6" w:rsidRDefault="00F856F6" w:rsidP="00F856F6">
                <w:r>
                  <w:t xml:space="preserve">The members of the </w:t>
                </w:r>
                <w:proofErr w:type="spellStart"/>
                <w:r>
                  <w:t>Grupo</w:t>
                </w:r>
                <w:proofErr w:type="spellEnd"/>
                <w:r>
                  <w:t xml:space="preserve"> de </w:t>
                </w:r>
                <w:proofErr w:type="spellStart"/>
                <w:r>
                  <w:t>Renovación</w:t>
                </w:r>
                <w:proofErr w:type="spellEnd"/>
                <w:r>
                  <w:t xml:space="preserve"> Musical made their first collective appearance in 1942, when the Berkshire Music </w:t>
                </w:r>
                <w:proofErr w:type="spellStart"/>
                <w:r>
                  <w:t>Center</w:t>
                </w:r>
                <w:proofErr w:type="spellEnd"/>
                <w:r>
                  <w:t xml:space="preserve"> offered a scholarship for a young Cuban composer to attend courses in composition with Aaron Copland and orchestral conducting with Sergei </w:t>
                </w:r>
                <w:proofErr w:type="spellStart"/>
                <w:r>
                  <w:t>Koussevitsky</w:t>
                </w:r>
                <w:proofErr w:type="spellEnd"/>
                <w:r>
                  <w:t xml:space="preserve"> in New York. In order to select the recipient of the scholarship, </w:t>
                </w:r>
                <w:proofErr w:type="spellStart"/>
                <w:r>
                  <w:t>Ardévol</w:t>
                </w:r>
                <w:proofErr w:type="spellEnd"/>
                <w:r>
                  <w:t xml:space="preserve"> opened a composition competition, where all applicants had to submit a sonata. Several of </w:t>
                </w:r>
                <w:proofErr w:type="spellStart"/>
                <w:r>
                  <w:t>Ardévol’s</w:t>
                </w:r>
                <w:proofErr w:type="spellEnd"/>
                <w:r>
                  <w:t xml:space="preserve"> students submitted works for the scholarship competition. In order to acknowledge the work of the young aspiring composers, a public concert was organized by </w:t>
                </w:r>
                <w:proofErr w:type="spellStart"/>
                <w:r>
                  <w:t>Ardévol</w:t>
                </w:r>
                <w:proofErr w:type="spellEnd"/>
                <w:r>
                  <w:t xml:space="preserve"> and his pupils on 20 June 1942, with the support of the </w:t>
                </w:r>
                <w:proofErr w:type="spellStart"/>
                <w:r>
                  <w:t>Soceidad</w:t>
                </w:r>
                <w:proofErr w:type="spellEnd"/>
                <w:r>
                  <w:t xml:space="preserve"> de la </w:t>
                </w:r>
                <w:proofErr w:type="spellStart"/>
                <w:r>
                  <w:t>Orquesta</w:t>
                </w:r>
                <w:proofErr w:type="spellEnd"/>
                <w:r>
                  <w:t xml:space="preserve"> de </w:t>
                </w:r>
                <w:proofErr w:type="spellStart"/>
                <w:r>
                  <w:t>Cámara</w:t>
                </w:r>
                <w:proofErr w:type="spellEnd"/>
                <w:r>
                  <w:t xml:space="preserve"> de La Habana. Thus, the </w:t>
                </w:r>
                <w:proofErr w:type="spellStart"/>
                <w:r>
                  <w:t>Grupo</w:t>
                </w:r>
                <w:proofErr w:type="spellEnd"/>
                <w:r>
                  <w:t xml:space="preserve"> de </w:t>
                </w:r>
                <w:proofErr w:type="spellStart"/>
                <w:r>
                  <w:t>Renovación</w:t>
                </w:r>
                <w:proofErr w:type="spellEnd"/>
                <w:r>
                  <w:t xml:space="preserve"> Musical made its first public appearance with </w:t>
                </w:r>
                <w:proofErr w:type="spellStart"/>
                <w:r>
                  <w:t>Ardévol</w:t>
                </w:r>
                <w:proofErr w:type="spellEnd"/>
                <w:r>
                  <w:t xml:space="preserve"> formally introducing the group and their objectives in a speech that preceded the concert. The composers who contributed to this first concert were Harold </w:t>
                </w:r>
                <w:proofErr w:type="spellStart"/>
                <w:r>
                  <w:t>Gramatges</w:t>
                </w:r>
                <w:proofErr w:type="spellEnd"/>
                <w:r>
                  <w:t xml:space="preserve">, </w:t>
                </w:r>
                <w:proofErr w:type="spellStart"/>
                <w:r>
                  <w:t>Julián</w:t>
                </w:r>
                <w:proofErr w:type="spellEnd"/>
                <w:r>
                  <w:t xml:space="preserve"> </w:t>
                </w:r>
                <w:proofErr w:type="spellStart"/>
                <w:r>
                  <w:t>Orbón</w:t>
                </w:r>
                <w:proofErr w:type="spellEnd"/>
                <w:r>
                  <w:t xml:space="preserve">, </w:t>
                </w:r>
                <w:proofErr w:type="spellStart"/>
                <w:r>
                  <w:t>Hilario</w:t>
                </w:r>
                <w:proofErr w:type="spellEnd"/>
                <w:r>
                  <w:t xml:space="preserve"> González, Gisela Hernández, Edgardo Martín, </w:t>
                </w:r>
                <w:proofErr w:type="spellStart"/>
                <w:r>
                  <w:t>Serafín</w:t>
                </w:r>
                <w:proofErr w:type="spellEnd"/>
                <w:r>
                  <w:t xml:space="preserve"> Pro, Virginia </w:t>
                </w:r>
                <w:proofErr w:type="spellStart"/>
                <w:r>
                  <w:t>Fleites</w:t>
                </w:r>
                <w:proofErr w:type="spellEnd"/>
                <w:r>
                  <w:t xml:space="preserve">, and Esther Rodríguez. Eventually, Juan Antonio </w:t>
                </w:r>
                <w:proofErr w:type="spellStart"/>
                <w:r>
                  <w:t>Cámara</w:t>
                </w:r>
                <w:proofErr w:type="spellEnd"/>
                <w:r>
                  <w:t xml:space="preserve">, Enrique </w:t>
                </w:r>
                <w:proofErr w:type="spellStart"/>
                <w:r>
                  <w:t>Aparicio</w:t>
                </w:r>
                <w:proofErr w:type="spellEnd"/>
                <w:r>
                  <w:t xml:space="preserve"> </w:t>
                </w:r>
                <w:proofErr w:type="spellStart"/>
                <w:r>
                  <w:t>Bellver</w:t>
                </w:r>
                <w:proofErr w:type="spellEnd"/>
                <w:r>
                  <w:t xml:space="preserve">, Dolores Torres, and </w:t>
                </w:r>
                <w:proofErr w:type="spellStart"/>
                <w:r>
                  <w:t>Argeliers</w:t>
                </w:r>
                <w:proofErr w:type="spellEnd"/>
                <w:r>
                  <w:t xml:space="preserve"> León joined the group. Out of this group of talented young composers, Harold </w:t>
                </w:r>
                <w:proofErr w:type="spellStart"/>
                <w:r>
                  <w:t>Gramatges</w:t>
                </w:r>
                <w:proofErr w:type="spellEnd"/>
                <w:r>
                  <w:t xml:space="preserve"> was selected as the first recipient of the scholarship in 1942. A second scholarship was awarded to </w:t>
                </w:r>
                <w:proofErr w:type="spellStart"/>
                <w:r>
                  <w:t>Julián</w:t>
                </w:r>
                <w:proofErr w:type="spellEnd"/>
                <w:r>
                  <w:t xml:space="preserve"> </w:t>
                </w:r>
                <w:proofErr w:type="spellStart"/>
                <w:r>
                  <w:t>Orbón</w:t>
                </w:r>
                <w:proofErr w:type="spellEnd"/>
                <w:r>
                  <w:t>, who studied with Copland in 1946</w:t>
                </w:r>
                <w:r>
                  <w:t>.</w:t>
                </w:r>
              </w:p>
              <w:p w:rsidR="00F856F6" w:rsidRDefault="00F856F6" w:rsidP="00F856F6"/>
              <w:p w:rsidR="00F856F6" w:rsidRDefault="00F856F6" w:rsidP="00F856F6">
                <w:r>
                  <w:t>Beyond the perfection of compositional skills through mastering classical compositional techniques, and the rejection of overt nationalist tendencies, the group sought to create music that spoke to universal human characteristics and that reflected the true essence of the composers’ creative spirit. They were also highly conscious of their place in history and strove to create permanent works that would transcend national and chronological boundaries. They believed in eternal music that was fully aware of its past – hence their emphasis on perfecting the compositional techniques found in older models, striving for quality and perfection, and rejecting notions of music as diversion or spectacle. By mastering all compositional techniques, each composer would be able to find his or her individual voice.</w:t>
                </w:r>
              </w:p>
              <w:p w:rsidR="00F856F6" w:rsidRDefault="00F856F6" w:rsidP="00F856F6"/>
              <w:p w:rsidR="00F856F6" w:rsidRDefault="00F856F6" w:rsidP="00F856F6">
                <w:r>
                  <w:t>The members of the group also placed great emphasis on knowledge of contemporary developments in the other arts – mainly literature and the visual arts. In general, the group strove for a renewal, not only of the work composers were creating, but also of the cultural environment that surrounded these composers, in refining and educating the musical palate of musicians and the public. Their interest in improving the public’s general knowledge of and taste for music was manifested through developing the music skills of amateur and professional musicians; organizing and leading chamber music ensembles, choral organizations, orchestras, lecturing during pre-concert talks; and teaching at local conservatories.</w:t>
                </w:r>
              </w:p>
              <w:p w:rsidR="00F856F6" w:rsidRDefault="00F856F6" w:rsidP="00F856F6"/>
              <w:p w:rsidR="00F856F6" w:rsidRDefault="00F856F6" w:rsidP="00F856F6">
                <w:r>
                  <w:t xml:space="preserve">The group began publishing their own magazine, </w:t>
                </w:r>
                <w:proofErr w:type="spellStart"/>
                <w:r>
                  <w:rPr>
                    <w:i/>
                  </w:rPr>
                  <w:t>Boletín</w:t>
                </w:r>
                <w:proofErr w:type="spellEnd"/>
                <w:r>
                  <w:rPr>
                    <w:i/>
                  </w:rPr>
                  <w:t xml:space="preserve"> del </w:t>
                </w:r>
                <w:proofErr w:type="spellStart"/>
                <w:r>
                  <w:rPr>
                    <w:i/>
                  </w:rPr>
                  <w:t>Grupo</w:t>
                </w:r>
                <w:proofErr w:type="spellEnd"/>
                <w:r>
                  <w:rPr>
                    <w:i/>
                  </w:rPr>
                  <w:t xml:space="preserve"> de </w:t>
                </w:r>
                <w:proofErr w:type="spellStart"/>
                <w:r>
                  <w:rPr>
                    <w:i/>
                  </w:rPr>
                  <w:t>Renovación</w:t>
                </w:r>
                <w:proofErr w:type="spellEnd"/>
                <w:r>
                  <w:rPr>
                    <w:i/>
                  </w:rPr>
                  <w:t xml:space="preserve"> Musical</w:t>
                </w:r>
                <w:r>
                  <w:t xml:space="preserve">, in 1943, and the members also contributed to the magazine </w:t>
                </w:r>
                <w:proofErr w:type="spellStart"/>
                <w:r>
                  <w:rPr>
                    <w:i/>
                  </w:rPr>
                  <w:t>Conservatorio</w:t>
                </w:r>
                <w:proofErr w:type="spellEnd"/>
                <w:r>
                  <w:t xml:space="preserve">. Through these outlets they publicized their aesthetic viewpoints, their mission and objectives. They organized concerts where, in addition to the compositions of the members of the group, they also performed music by other contemporary composers, including Maurice Ravel, Juan José Castro, Francis Poulenc, Alfredo Casella, </w:t>
                </w:r>
                <w:proofErr w:type="spellStart"/>
                <w:r>
                  <w:t>Béla</w:t>
                </w:r>
                <w:proofErr w:type="spellEnd"/>
                <w:r>
                  <w:t xml:space="preserve"> </w:t>
                </w:r>
                <w:proofErr w:type="spellStart"/>
                <w:r>
                  <w:t>Bartók</w:t>
                </w:r>
                <w:proofErr w:type="spellEnd"/>
                <w:r>
                  <w:t xml:space="preserve">, </w:t>
                </w:r>
                <w:proofErr w:type="spellStart"/>
                <w:r>
                  <w:t>Caturla</w:t>
                </w:r>
                <w:proofErr w:type="spellEnd"/>
                <w:r>
                  <w:t xml:space="preserve">, </w:t>
                </w:r>
                <w:proofErr w:type="spellStart"/>
                <w:r>
                  <w:t>Roldán</w:t>
                </w:r>
                <w:proofErr w:type="spellEnd"/>
                <w:r>
                  <w:t xml:space="preserve">, and Manuel de </w:t>
                </w:r>
                <w:proofErr w:type="spellStart"/>
                <w:r>
                  <w:t>Falla</w:t>
                </w:r>
                <w:proofErr w:type="spellEnd"/>
                <w:r>
                  <w:t xml:space="preserve">. Additionally, they promoted Cuban music from all periods, including </w:t>
                </w:r>
                <w:proofErr w:type="spellStart"/>
                <w:r>
                  <w:t>Roldán</w:t>
                </w:r>
                <w:proofErr w:type="spellEnd"/>
                <w:r>
                  <w:t xml:space="preserve"> and </w:t>
                </w:r>
                <w:proofErr w:type="spellStart"/>
                <w:r>
                  <w:t>Caturla</w:t>
                </w:r>
                <w:proofErr w:type="spellEnd"/>
                <w:r>
                  <w:t xml:space="preserve"> from the earlier twentieth century, and Manuel </w:t>
                </w:r>
                <w:proofErr w:type="spellStart"/>
                <w:r>
                  <w:t>Saumell</w:t>
                </w:r>
                <w:proofErr w:type="spellEnd"/>
                <w:r>
                  <w:t xml:space="preserve"> and Ignacio Cervantes from the nineteenth century. </w:t>
                </w:r>
              </w:p>
              <w:p w:rsidR="00F856F6" w:rsidRDefault="00F856F6" w:rsidP="00F856F6"/>
              <w:p w:rsidR="003F0D73" w:rsidRDefault="00F856F6" w:rsidP="00F856F6">
                <w:r>
                  <w:t xml:space="preserve">Eventually, the individual preferences of each member became more noticeable. For example, Gisela Hernández focused more on choral music, </w:t>
                </w:r>
                <w:proofErr w:type="spellStart"/>
                <w:r>
                  <w:t>Hilario</w:t>
                </w:r>
                <w:proofErr w:type="spellEnd"/>
                <w:r>
                  <w:t xml:space="preserve"> González incorporated popular Cuban </w:t>
                </w:r>
                <w:r>
                  <w:lastRenderedPageBreak/>
                  <w:t xml:space="preserve">music elements more audibly in his compositions, and </w:t>
                </w:r>
                <w:proofErr w:type="spellStart"/>
                <w:r>
                  <w:t>Julián</w:t>
                </w:r>
                <w:proofErr w:type="spellEnd"/>
                <w:r>
                  <w:t xml:space="preserve"> </w:t>
                </w:r>
                <w:proofErr w:type="spellStart"/>
                <w:r>
                  <w:t>Orbón</w:t>
                </w:r>
                <w:proofErr w:type="spellEnd"/>
                <w:r>
                  <w:t xml:space="preserve"> cultivated an unequivocally Spanish sound. As each composer developed their own style, and most embraced the use of Cuban elements in their music, the group began to lose its initial cohesion; it disbanded in 1948. Although short lived, the group comprised some of the most promising young Cuban composers of the time, most of whom would later be part of cultural and artistic groups during the 1950s, such as the </w:t>
                </w:r>
                <w:proofErr w:type="spellStart"/>
                <w:r>
                  <w:t>Sociedad</w:t>
                </w:r>
                <w:proofErr w:type="spellEnd"/>
                <w:r>
                  <w:t xml:space="preserve"> Cultural </w:t>
                </w:r>
                <w:proofErr w:type="spellStart"/>
                <w:r>
                  <w:t>Nuestro</w:t>
                </w:r>
                <w:proofErr w:type="spellEnd"/>
                <w:r>
                  <w:t xml:space="preserve"> </w:t>
                </w:r>
                <w:proofErr w:type="spellStart"/>
                <w:r>
                  <w:t>Tiempo</w:t>
                </w:r>
                <w:proofErr w:type="spellEnd"/>
                <w:r>
                  <w:t xml:space="preserve"> and the </w:t>
                </w:r>
                <w:proofErr w:type="spellStart"/>
                <w:r>
                  <w:t>Grupo</w:t>
                </w:r>
                <w:proofErr w:type="spellEnd"/>
                <w:r>
                  <w:t xml:space="preserve"> </w:t>
                </w:r>
                <w:proofErr w:type="spellStart"/>
                <w:r>
                  <w:t>Orígenes</w:t>
                </w:r>
                <w:proofErr w:type="spellEnd"/>
                <w:r>
                  <w:t xml:space="preserve">. Some of the composers, such as Harold </w:t>
                </w:r>
                <w:proofErr w:type="spellStart"/>
                <w:r>
                  <w:t>Gramatges</w:t>
                </w:r>
                <w:proofErr w:type="spellEnd"/>
                <w:r>
                  <w:t xml:space="preserve"> and </w:t>
                </w:r>
                <w:proofErr w:type="spellStart"/>
                <w:r>
                  <w:t>Argelier</w:t>
                </w:r>
                <w:proofErr w:type="spellEnd"/>
                <w:r>
                  <w:t xml:space="preserve"> León, stayed in Cuba after the 1959 Revolution, and became highly involved in the cultural politics of the Revolution and in shaping the role of music in the new socialist Cuban society. Others, such as </w:t>
                </w:r>
                <w:proofErr w:type="spellStart"/>
                <w:r>
                  <w:t>Juliá</w:t>
                </w:r>
                <w:bookmarkStart w:id="0" w:name="_GoBack"/>
                <w:bookmarkEnd w:id="0"/>
                <w:r>
                  <w:t>n</w:t>
                </w:r>
                <w:proofErr w:type="spellEnd"/>
                <w:r>
                  <w:t xml:space="preserve"> </w:t>
                </w:r>
                <w:proofErr w:type="spellStart"/>
                <w:r>
                  <w:t>Orbón</w:t>
                </w:r>
                <w:proofErr w:type="spellEnd"/>
                <w:r>
                  <w:t>, left the island and went on to continue their careers abroad.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531592E74FA4974919CF022C5DEE98D"/>
              </w:placeholder>
            </w:sdtPr>
            <w:sdtEndPr/>
            <w:sdtContent>
              <w:p w:rsidR="00F856F6" w:rsidRDefault="00F856F6" w:rsidP="00F856F6"/>
              <w:p w:rsidR="00F856F6" w:rsidRDefault="00F856F6" w:rsidP="00F856F6">
                <w:sdt>
                  <w:sdtPr>
                    <w:id w:val="1902095576"/>
                    <w:citation/>
                  </w:sdtPr>
                  <w:sdtContent>
                    <w:r>
                      <w:fldChar w:fldCharType="begin"/>
                    </w:r>
                    <w:r>
                      <w:rPr>
                        <w:lang w:val="en-US"/>
                      </w:rPr>
                      <w:instrText xml:space="preserve"> CITATION Car72 \l 1033 </w:instrText>
                    </w:r>
                    <w:r>
                      <w:fldChar w:fldCharType="separate"/>
                    </w:r>
                    <w:r>
                      <w:rPr>
                        <w:noProof/>
                        <w:lang w:val="en-US"/>
                      </w:rPr>
                      <w:t>(Carpentier, 1972)</w:t>
                    </w:r>
                    <w:r>
                      <w:fldChar w:fldCharType="end"/>
                    </w:r>
                  </w:sdtContent>
                </w:sdt>
              </w:p>
              <w:p w:rsidR="00F856F6" w:rsidRDefault="00F856F6" w:rsidP="00F856F6"/>
              <w:p w:rsidR="00F856F6" w:rsidRDefault="00F856F6" w:rsidP="00F856F6">
                <w:sdt>
                  <w:sdtPr>
                    <w:id w:val="-1219275387"/>
                    <w:citation/>
                  </w:sdtPr>
                  <w:sdtContent>
                    <w:r>
                      <w:fldChar w:fldCharType="begin"/>
                    </w:r>
                    <w:r>
                      <w:rPr>
                        <w:lang w:val="en-US"/>
                      </w:rPr>
                      <w:instrText xml:space="preserve"> CITATION Gra97 \l 1033 </w:instrText>
                    </w:r>
                    <w:r>
                      <w:fldChar w:fldCharType="separate"/>
                    </w:r>
                    <w:r>
                      <w:rPr>
                        <w:noProof/>
                        <w:lang w:val="en-US"/>
                      </w:rPr>
                      <w:t>(Gramatges &amp; Giro, 1997)</w:t>
                    </w:r>
                    <w:r>
                      <w:fldChar w:fldCharType="end"/>
                    </w:r>
                  </w:sdtContent>
                </w:sdt>
              </w:p>
              <w:p w:rsidR="00F856F6" w:rsidRDefault="00F856F6" w:rsidP="00F856F6"/>
              <w:p w:rsidR="00F856F6" w:rsidRDefault="00F856F6" w:rsidP="00F856F6">
                <w:sdt>
                  <w:sdtPr>
                    <w:id w:val="1856463128"/>
                    <w:citation/>
                  </w:sdtPr>
                  <w:sdtContent>
                    <w:r>
                      <w:fldChar w:fldCharType="begin"/>
                    </w:r>
                    <w:r>
                      <w:rPr>
                        <w:lang w:val="en-US"/>
                      </w:rPr>
                      <w:instrText xml:space="preserve"> CITATION Gra09 \l 1033 </w:instrText>
                    </w:r>
                    <w:r>
                      <w:fldChar w:fldCharType="separate"/>
                    </w:r>
                    <w:r>
                      <w:rPr>
                        <w:noProof/>
                        <w:lang w:val="en-US"/>
                      </w:rPr>
                      <w:t>(Gramatges &amp; Giro, Grupo de Renovación Musical de Cuba, 2009)</w:t>
                    </w:r>
                    <w:r>
                      <w:fldChar w:fldCharType="end"/>
                    </w:r>
                  </w:sdtContent>
                </w:sdt>
              </w:p>
              <w:p w:rsidR="00F856F6" w:rsidRDefault="00F856F6" w:rsidP="00F856F6"/>
              <w:p w:rsidR="00F856F6" w:rsidRDefault="00F856F6" w:rsidP="00F856F6">
                <w:sdt>
                  <w:sdtPr>
                    <w:id w:val="302432622"/>
                    <w:citation/>
                  </w:sdtPr>
                  <w:sdtContent>
                    <w:r>
                      <w:fldChar w:fldCharType="begin"/>
                    </w:r>
                    <w:r>
                      <w:rPr>
                        <w:lang w:val="en-US"/>
                      </w:rPr>
                      <w:instrText xml:space="preserve"> CITATION Mar72 \l 1033 </w:instrText>
                    </w:r>
                    <w:r>
                      <w:fldChar w:fldCharType="separate"/>
                    </w:r>
                    <w:r>
                      <w:rPr>
                        <w:noProof/>
                        <w:lang w:val="en-US"/>
                      </w:rPr>
                      <w:t>(Martin, 1972)</w:t>
                    </w:r>
                    <w:r>
                      <w:fldChar w:fldCharType="end"/>
                    </w:r>
                  </w:sdtContent>
                </w:sdt>
              </w:p>
              <w:p w:rsidR="003235A7" w:rsidRDefault="00EA57E5" w:rsidP="00F856F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7E5" w:rsidRDefault="00EA57E5" w:rsidP="007A0D55">
      <w:pPr>
        <w:spacing w:after="0" w:line="240" w:lineRule="auto"/>
      </w:pPr>
      <w:r>
        <w:separator/>
      </w:r>
    </w:p>
  </w:endnote>
  <w:endnote w:type="continuationSeparator" w:id="0">
    <w:p w:rsidR="00EA57E5" w:rsidRDefault="00EA57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7E5" w:rsidRDefault="00EA57E5" w:rsidP="007A0D55">
      <w:pPr>
        <w:spacing w:after="0" w:line="240" w:lineRule="auto"/>
      </w:pPr>
      <w:r>
        <w:separator/>
      </w:r>
    </w:p>
  </w:footnote>
  <w:footnote w:type="continuationSeparator" w:id="0">
    <w:p w:rsidR="00EA57E5" w:rsidRDefault="00EA57E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F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7E5"/>
    <w:rsid w:val="00EA606C"/>
    <w:rsid w:val="00EB0C8C"/>
    <w:rsid w:val="00EB51FD"/>
    <w:rsid w:val="00EB77DB"/>
    <w:rsid w:val="00ED139F"/>
    <w:rsid w:val="00EF74F7"/>
    <w:rsid w:val="00F36937"/>
    <w:rsid w:val="00F60F53"/>
    <w:rsid w:val="00F856F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5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5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245548429241CD8E9CA43CCCAB8EDD"/>
        <w:category>
          <w:name w:val="General"/>
          <w:gallery w:val="placeholder"/>
        </w:category>
        <w:types>
          <w:type w:val="bbPlcHdr"/>
        </w:types>
        <w:behaviors>
          <w:behavior w:val="content"/>
        </w:behaviors>
        <w:guid w:val="{22C377EC-A7C7-4E64-9EC8-95DF7F1A70D6}"/>
      </w:docPartPr>
      <w:docPartBody>
        <w:p w:rsidR="00000000" w:rsidRDefault="009A3A36">
          <w:pPr>
            <w:pStyle w:val="4C245548429241CD8E9CA43CCCAB8EDD"/>
          </w:pPr>
          <w:r w:rsidRPr="00CC586D">
            <w:rPr>
              <w:rStyle w:val="PlaceholderText"/>
              <w:b/>
              <w:color w:val="FFFFFF" w:themeColor="background1"/>
            </w:rPr>
            <w:t>[Salutation]</w:t>
          </w:r>
        </w:p>
      </w:docPartBody>
    </w:docPart>
    <w:docPart>
      <w:docPartPr>
        <w:name w:val="20831A0E90054A8AAD057F661EA6B93A"/>
        <w:category>
          <w:name w:val="General"/>
          <w:gallery w:val="placeholder"/>
        </w:category>
        <w:types>
          <w:type w:val="bbPlcHdr"/>
        </w:types>
        <w:behaviors>
          <w:behavior w:val="content"/>
        </w:behaviors>
        <w:guid w:val="{481A98BB-D7FD-43EB-86A8-7BD9F3340A93}"/>
      </w:docPartPr>
      <w:docPartBody>
        <w:p w:rsidR="00000000" w:rsidRDefault="009A3A36">
          <w:pPr>
            <w:pStyle w:val="20831A0E90054A8AAD057F661EA6B93A"/>
          </w:pPr>
          <w:r>
            <w:rPr>
              <w:rStyle w:val="PlaceholderText"/>
            </w:rPr>
            <w:t>[First name]</w:t>
          </w:r>
        </w:p>
      </w:docPartBody>
    </w:docPart>
    <w:docPart>
      <w:docPartPr>
        <w:name w:val="B489A292399E42BEA98099AEBF47F08C"/>
        <w:category>
          <w:name w:val="General"/>
          <w:gallery w:val="placeholder"/>
        </w:category>
        <w:types>
          <w:type w:val="bbPlcHdr"/>
        </w:types>
        <w:behaviors>
          <w:behavior w:val="content"/>
        </w:behaviors>
        <w:guid w:val="{32115ED8-26D2-4EAE-BFFE-E27EDB910633}"/>
      </w:docPartPr>
      <w:docPartBody>
        <w:p w:rsidR="00000000" w:rsidRDefault="009A3A36">
          <w:pPr>
            <w:pStyle w:val="B489A292399E42BEA98099AEBF47F08C"/>
          </w:pPr>
          <w:r>
            <w:rPr>
              <w:rStyle w:val="PlaceholderText"/>
            </w:rPr>
            <w:t>[Middle name]</w:t>
          </w:r>
        </w:p>
      </w:docPartBody>
    </w:docPart>
    <w:docPart>
      <w:docPartPr>
        <w:name w:val="E073E54D15FE4074B902B25264CA0EF5"/>
        <w:category>
          <w:name w:val="General"/>
          <w:gallery w:val="placeholder"/>
        </w:category>
        <w:types>
          <w:type w:val="bbPlcHdr"/>
        </w:types>
        <w:behaviors>
          <w:behavior w:val="content"/>
        </w:behaviors>
        <w:guid w:val="{D452F1EC-1A3E-475E-8A78-5734FD67CBA8}"/>
      </w:docPartPr>
      <w:docPartBody>
        <w:p w:rsidR="00000000" w:rsidRDefault="009A3A36">
          <w:pPr>
            <w:pStyle w:val="E073E54D15FE4074B902B25264CA0EF5"/>
          </w:pPr>
          <w:r>
            <w:rPr>
              <w:rStyle w:val="PlaceholderText"/>
            </w:rPr>
            <w:t>[Last</w:t>
          </w:r>
          <w:r>
            <w:rPr>
              <w:rStyle w:val="PlaceholderText"/>
            </w:rPr>
            <w:t xml:space="preserve"> name]</w:t>
          </w:r>
        </w:p>
      </w:docPartBody>
    </w:docPart>
    <w:docPart>
      <w:docPartPr>
        <w:name w:val="37EE4B37AB7F40F99AD5AA4FE961C107"/>
        <w:category>
          <w:name w:val="General"/>
          <w:gallery w:val="placeholder"/>
        </w:category>
        <w:types>
          <w:type w:val="bbPlcHdr"/>
        </w:types>
        <w:behaviors>
          <w:behavior w:val="content"/>
        </w:behaviors>
        <w:guid w:val="{D185FD18-0C2F-4526-8F6B-C342898F9E87}"/>
      </w:docPartPr>
      <w:docPartBody>
        <w:p w:rsidR="00000000" w:rsidRDefault="009A3A36">
          <w:pPr>
            <w:pStyle w:val="37EE4B37AB7F40F99AD5AA4FE961C107"/>
          </w:pPr>
          <w:r>
            <w:rPr>
              <w:rStyle w:val="PlaceholderText"/>
            </w:rPr>
            <w:t>[Enter your biography]</w:t>
          </w:r>
        </w:p>
      </w:docPartBody>
    </w:docPart>
    <w:docPart>
      <w:docPartPr>
        <w:name w:val="5DC3C59DA5FF42D69ABE304B35EBDD8D"/>
        <w:category>
          <w:name w:val="General"/>
          <w:gallery w:val="placeholder"/>
        </w:category>
        <w:types>
          <w:type w:val="bbPlcHdr"/>
        </w:types>
        <w:behaviors>
          <w:behavior w:val="content"/>
        </w:behaviors>
        <w:guid w:val="{6764A68E-4811-4349-924B-F34F3EB58B60}"/>
      </w:docPartPr>
      <w:docPartBody>
        <w:p w:rsidR="00000000" w:rsidRDefault="009A3A36">
          <w:pPr>
            <w:pStyle w:val="5DC3C59DA5FF42D69ABE304B35EBDD8D"/>
          </w:pPr>
          <w:r>
            <w:rPr>
              <w:rStyle w:val="PlaceholderText"/>
            </w:rPr>
            <w:t>[Enter the institution with which you are affiliated]</w:t>
          </w:r>
        </w:p>
      </w:docPartBody>
    </w:docPart>
    <w:docPart>
      <w:docPartPr>
        <w:name w:val="BA5DE7531F834C68BFCD6B05EEF4982D"/>
        <w:category>
          <w:name w:val="General"/>
          <w:gallery w:val="placeholder"/>
        </w:category>
        <w:types>
          <w:type w:val="bbPlcHdr"/>
        </w:types>
        <w:behaviors>
          <w:behavior w:val="content"/>
        </w:behaviors>
        <w:guid w:val="{CB30DE89-BFF1-4755-9828-4CF919000933}"/>
      </w:docPartPr>
      <w:docPartBody>
        <w:p w:rsidR="00000000" w:rsidRDefault="009A3A36">
          <w:pPr>
            <w:pStyle w:val="BA5DE7531F834C68BFCD6B05EEF4982D"/>
          </w:pPr>
          <w:r w:rsidRPr="00EF74F7">
            <w:rPr>
              <w:b/>
              <w:color w:val="808080" w:themeColor="background1" w:themeShade="80"/>
            </w:rPr>
            <w:t>[Enter the headword for your article]</w:t>
          </w:r>
        </w:p>
      </w:docPartBody>
    </w:docPart>
    <w:docPart>
      <w:docPartPr>
        <w:name w:val="B4959AE525524CF5AA291484F1CE1661"/>
        <w:category>
          <w:name w:val="General"/>
          <w:gallery w:val="placeholder"/>
        </w:category>
        <w:types>
          <w:type w:val="bbPlcHdr"/>
        </w:types>
        <w:behaviors>
          <w:behavior w:val="content"/>
        </w:behaviors>
        <w:guid w:val="{AA5D9707-C78B-4B19-95A3-502724122684}"/>
      </w:docPartPr>
      <w:docPartBody>
        <w:p w:rsidR="00000000" w:rsidRDefault="009A3A36">
          <w:pPr>
            <w:pStyle w:val="B4959AE525524CF5AA291484F1CE16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A8D0263A2C4BA9AD92AEF5CB36F9B2"/>
        <w:category>
          <w:name w:val="General"/>
          <w:gallery w:val="placeholder"/>
        </w:category>
        <w:types>
          <w:type w:val="bbPlcHdr"/>
        </w:types>
        <w:behaviors>
          <w:behavior w:val="content"/>
        </w:behaviors>
        <w:guid w:val="{932B3942-B59B-4776-8EAF-5E1FF0A20CBA}"/>
      </w:docPartPr>
      <w:docPartBody>
        <w:p w:rsidR="00000000" w:rsidRDefault="009A3A36">
          <w:pPr>
            <w:pStyle w:val="E8A8D0263A2C4BA9AD92AEF5CB36F9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4F216081A746238883AA6F3A5893DD"/>
        <w:category>
          <w:name w:val="General"/>
          <w:gallery w:val="placeholder"/>
        </w:category>
        <w:types>
          <w:type w:val="bbPlcHdr"/>
        </w:types>
        <w:behaviors>
          <w:behavior w:val="content"/>
        </w:behaviors>
        <w:guid w:val="{34911942-5D3C-4B0E-97B0-4D1DF2C44082}"/>
      </w:docPartPr>
      <w:docPartBody>
        <w:p w:rsidR="00000000" w:rsidRDefault="009A3A36">
          <w:pPr>
            <w:pStyle w:val="4A4F216081A746238883AA6F3A5893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31592E74FA4974919CF022C5DEE98D"/>
        <w:category>
          <w:name w:val="General"/>
          <w:gallery w:val="placeholder"/>
        </w:category>
        <w:types>
          <w:type w:val="bbPlcHdr"/>
        </w:types>
        <w:behaviors>
          <w:behavior w:val="content"/>
        </w:behaviors>
        <w:guid w:val="{2990646B-4BBA-4C89-8A46-7CD345550B96}"/>
      </w:docPartPr>
      <w:docPartBody>
        <w:p w:rsidR="00000000" w:rsidRDefault="009A3A36">
          <w:pPr>
            <w:pStyle w:val="C531592E74FA4974919CF022C5DEE98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A36"/>
    <w:rsid w:val="009A3A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245548429241CD8E9CA43CCCAB8EDD">
    <w:name w:val="4C245548429241CD8E9CA43CCCAB8EDD"/>
  </w:style>
  <w:style w:type="paragraph" w:customStyle="1" w:styleId="20831A0E90054A8AAD057F661EA6B93A">
    <w:name w:val="20831A0E90054A8AAD057F661EA6B93A"/>
  </w:style>
  <w:style w:type="paragraph" w:customStyle="1" w:styleId="B489A292399E42BEA98099AEBF47F08C">
    <w:name w:val="B489A292399E42BEA98099AEBF47F08C"/>
  </w:style>
  <w:style w:type="paragraph" w:customStyle="1" w:styleId="E073E54D15FE4074B902B25264CA0EF5">
    <w:name w:val="E073E54D15FE4074B902B25264CA0EF5"/>
  </w:style>
  <w:style w:type="paragraph" w:customStyle="1" w:styleId="37EE4B37AB7F40F99AD5AA4FE961C107">
    <w:name w:val="37EE4B37AB7F40F99AD5AA4FE961C107"/>
  </w:style>
  <w:style w:type="paragraph" w:customStyle="1" w:styleId="5DC3C59DA5FF42D69ABE304B35EBDD8D">
    <w:name w:val="5DC3C59DA5FF42D69ABE304B35EBDD8D"/>
  </w:style>
  <w:style w:type="paragraph" w:customStyle="1" w:styleId="BA5DE7531F834C68BFCD6B05EEF4982D">
    <w:name w:val="BA5DE7531F834C68BFCD6B05EEF4982D"/>
  </w:style>
  <w:style w:type="paragraph" w:customStyle="1" w:styleId="B4959AE525524CF5AA291484F1CE1661">
    <w:name w:val="B4959AE525524CF5AA291484F1CE1661"/>
  </w:style>
  <w:style w:type="paragraph" w:customStyle="1" w:styleId="E8A8D0263A2C4BA9AD92AEF5CB36F9B2">
    <w:name w:val="E8A8D0263A2C4BA9AD92AEF5CB36F9B2"/>
  </w:style>
  <w:style w:type="paragraph" w:customStyle="1" w:styleId="4A4F216081A746238883AA6F3A5893DD">
    <w:name w:val="4A4F216081A746238883AA6F3A5893DD"/>
  </w:style>
  <w:style w:type="paragraph" w:customStyle="1" w:styleId="C531592E74FA4974919CF022C5DEE98D">
    <w:name w:val="C531592E74FA4974919CF022C5DEE9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245548429241CD8E9CA43CCCAB8EDD">
    <w:name w:val="4C245548429241CD8E9CA43CCCAB8EDD"/>
  </w:style>
  <w:style w:type="paragraph" w:customStyle="1" w:styleId="20831A0E90054A8AAD057F661EA6B93A">
    <w:name w:val="20831A0E90054A8AAD057F661EA6B93A"/>
  </w:style>
  <w:style w:type="paragraph" w:customStyle="1" w:styleId="B489A292399E42BEA98099AEBF47F08C">
    <w:name w:val="B489A292399E42BEA98099AEBF47F08C"/>
  </w:style>
  <w:style w:type="paragraph" w:customStyle="1" w:styleId="E073E54D15FE4074B902B25264CA0EF5">
    <w:name w:val="E073E54D15FE4074B902B25264CA0EF5"/>
  </w:style>
  <w:style w:type="paragraph" w:customStyle="1" w:styleId="37EE4B37AB7F40F99AD5AA4FE961C107">
    <w:name w:val="37EE4B37AB7F40F99AD5AA4FE961C107"/>
  </w:style>
  <w:style w:type="paragraph" w:customStyle="1" w:styleId="5DC3C59DA5FF42D69ABE304B35EBDD8D">
    <w:name w:val="5DC3C59DA5FF42D69ABE304B35EBDD8D"/>
  </w:style>
  <w:style w:type="paragraph" w:customStyle="1" w:styleId="BA5DE7531F834C68BFCD6B05EEF4982D">
    <w:name w:val="BA5DE7531F834C68BFCD6B05EEF4982D"/>
  </w:style>
  <w:style w:type="paragraph" w:customStyle="1" w:styleId="B4959AE525524CF5AA291484F1CE1661">
    <w:name w:val="B4959AE525524CF5AA291484F1CE1661"/>
  </w:style>
  <w:style w:type="paragraph" w:customStyle="1" w:styleId="E8A8D0263A2C4BA9AD92AEF5CB36F9B2">
    <w:name w:val="E8A8D0263A2C4BA9AD92AEF5CB36F9B2"/>
  </w:style>
  <w:style w:type="paragraph" w:customStyle="1" w:styleId="4A4F216081A746238883AA6F3A5893DD">
    <w:name w:val="4A4F216081A746238883AA6F3A5893DD"/>
  </w:style>
  <w:style w:type="paragraph" w:customStyle="1" w:styleId="C531592E74FA4974919CF022C5DEE98D">
    <w:name w:val="C531592E74FA4974919CF022C5DEE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Car72</b:Tag>
    <b:SourceType>Book</b:SourceType>
    <b:Guid>{6329468E-D52E-40D6-B4EA-B0040C80E21F}</b:Guid>
    <b:Author>
      <b:Author>
        <b:NameList>
          <b:Person>
            <b:Last>Carpentier</b:Last>
            <b:First>A.</b:First>
          </b:Person>
        </b:NameList>
      </b:Author>
    </b:Author>
    <b:Title>La música en Cuba</b:Title>
    <b:Year>1972</b:Year>
    <b:Publisher>Fondo de Cultura Económica</b:Publisher>
    <b:CountryRegion>México</b:CountryRegion>
    <b:RefOrder>1</b:RefOrder>
  </b:Source>
  <b:Source>
    <b:Tag>Gra97</b:Tag>
    <b:SourceType>Book</b:SourceType>
    <b:Guid>{782C78D1-1182-42C5-91DF-89AF3AFF1819}</b:Guid>
    <b:Author>
      <b:Author>
        <b:NameList>
          <b:Person>
            <b:Last>Gramatges</b:Last>
            <b:First>H.</b:First>
          </b:Person>
          <b:Person>
            <b:Last>Giro</b:Last>
            <b:First>R.</b:First>
          </b:Person>
        </b:NameList>
      </b:Author>
    </b:Author>
    <b:Title>Presencia de la Revolución en la música cubana</b:Title>
    <b:Year>1997</b:Year>
    <b:City>La Habana</b:City>
    <b:Publisher>Editorial Letras Cubanas</b:Publisher>
    <b:CountryRegion>Cuba</b:CountryRegion>
    <b:RefOrder>2</b:RefOrder>
  </b:Source>
  <b:Source>
    <b:Tag>Gra09</b:Tag>
    <b:SourceType>Book</b:SourceType>
    <b:Guid>{DE7D1463-C515-419A-91C8-44D09A9E1398}</b:Guid>
    <b:Author>
      <b:Author>
        <b:NameList>
          <b:Person>
            <b:Last>Gramatges</b:Last>
            <b:First>H.</b:First>
          </b:Person>
          <b:Person>
            <b:Last>Giro</b:Last>
            <b:First>R.</b:First>
          </b:Person>
        </b:NameList>
      </b:Author>
    </b:Author>
    <b:Title>Grupo de Renovación Musical de Cuba</b:Title>
    <b:Year>2009</b:Year>
    <b:City>La Habana</b:City>
    <b:Publisher>Ediciones Museo de la Música</b:Publisher>
    <b:CountryRegion>Cuba</b:CountryRegion>
    <b:RefOrder>3</b:RefOrder>
  </b:Source>
  <b:Source>
    <b:Tag>Mar72</b:Tag>
    <b:SourceType>Book</b:SourceType>
    <b:Guid>{E61B1251-C335-43BE-9989-D8B2DB2FC08B}</b:Guid>
    <b:Author>
      <b:Author>
        <b:NameList>
          <b:Person>
            <b:Last>Martin</b:Last>
            <b:First>E.</b:First>
          </b:Person>
        </b:NameList>
      </b:Author>
    </b:Author>
    <b:Title>Panorama histórico de la música en Cuba</b:Title>
    <b:Year>1972</b:Year>
    <b:City>Havana</b:City>
    <b:Publisher>Universidad de La Habana</b:Publisher>
    <b:RefOrder>4</b:RefOrder>
  </b:Source>
</b:Sources>
</file>

<file path=customXml/itemProps1.xml><?xml version="1.0" encoding="utf-8"?>
<ds:datastoreItem xmlns:ds="http://schemas.openxmlformats.org/officeDocument/2006/customXml" ds:itemID="{234FC921-C12E-4531-8B75-1EC93AC2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6</TotalTime>
  <Pages>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2015-02-13T05:06:00Z</dcterms:created>
  <dcterms:modified xsi:type="dcterms:W3CDTF">2015-02-13T05:12:00Z</dcterms:modified>
</cp:coreProperties>
</file>