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2"/>
        <w:gridCol w:w="2538"/>
        <w:gridCol w:w="2629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5DB2FCDAED94CD7B8CEA29C6FA0E85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264DCDAFE564BC3AD5E593D87ACBC0D"/>
            </w:placeholder>
            <w15:appearance w15:val="hidden"/>
            <w:text/>
          </w:sdtPr>
          <w:sdtEndPr/>
          <w:sdtContent>
            <w:tc>
              <w:tcPr>
                <w:tcW w:w="2073" w:type="dxa"/>
              </w:tcPr>
              <w:p w:rsidR="00B574C9" w:rsidRDefault="00CD5BCF" w:rsidP="00CD5BCF">
                <w:proofErr w:type="spellStart"/>
                <w:r>
                  <w:t>Sarena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AC10009553349FBA38E18ABF1D97942"/>
            </w:placeholder>
            <w:showingPlcHdr/>
            <w15:appearance w15:val="hidden"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9AEC35629374B9F8D09E9CA1CDC3D46"/>
            </w:placeholder>
            <w15:appearance w15:val="hidden"/>
            <w:text/>
          </w:sdtPr>
          <w:sdtEndPr/>
          <w:sdtContent>
            <w:tc>
              <w:tcPr>
                <w:tcW w:w="2642" w:type="dxa"/>
              </w:tcPr>
              <w:p w:rsidR="00B574C9" w:rsidRDefault="00CD5BCF" w:rsidP="00CD5BCF">
                <w:r>
                  <w:t>Abdullah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F24B9F7CF034A569F4B80A9A8190579"/>
            </w:placeholder>
            <w:showingPlcHdr/>
            <w15:appearance w15:val="hidden"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444CC1DE6444BE6BF2406740BFAF4DD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93D339E7A0B5447EB4813E44F9214A7C"/>
            </w:placeholder>
            <w15:appearance w15:val="hidden"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CD5BCF" w:rsidP="00CD5BCF">
                <w:pPr>
                  <w:rPr>
                    <w:b/>
                  </w:rPr>
                </w:pPr>
                <w:r>
                  <w:rPr>
                    <w:b/>
                  </w:rPr>
                  <w:t>Hussein, Ibrahim (1936 – 2009)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8D20B15FDDC5491780100B0F1E4F4497"/>
            </w:placeholder>
            <w:showingPlcHdr/>
            <w15:appearance w15:val="hidden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F572589DB51546AF849FEE30896E9136"/>
            </w:placeholder>
            <w15:appearance w15:val="hidden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CD5BCF" w:rsidRDefault="00CD5BCF" w:rsidP="00CD5BCF">
                <w:r w:rsidRPr="00CD5BCF">
                  <w:t>Ibrahim Hussein is one of Malaysia’s most internationally recognized artists.</w:t>
                </w:r>
                <w:r w:rsidRPr="006B392E">
                  <w:rPr>
                    <w:rStyle w:val="st"/>
                    <w:rFonts w:ascii="Times New Roman" w:hAnsi="Times New Roman"/>
                    <w:sz w:val="24"/>
                    <w:szCs w:val="24"/>
                  </w:rPr>
                  <w:t xml:space="preserve"> </w:t>
                </w:r>
                <w:r>
                  <w:t>His early works are</w:t>
                </w:r>
                <w:r w:rsidRPr="006B392E">
                  <w:t xml:space="preserve"> known for </w:t>
                </w:r>
                <w:r>
                  <w:t>their</w:t>
                </w:r>
                <w:r w:rsidRPr="006B392E">
                  <w:t xml:space="preserve"> realistic figuration</w:t>
                </w:r>
                <w:r>
                  <w:t>,</w:t>
                </w:r>
                <w:r w:rsidRPr="006B392E">
                  <w:t xml:space="preserve"> </w:t>
                </w:r>
                <w:r>
                  <w:t>the most prominent of which are</w:t>
                </w:r>
                <w:r w:rsidRPr="006B392E">
                  <w:t xml:space="preserve"> </w:t>
                </w:r>
                <w:r w:rsidRPr="00FD018C">
                  <w:rPr>
                    <w:i/>
                    <w:lang w:val="en-US"/>
                  </w:rPr>
                  <w:t xml:space="preserve">Pak </w:t>
                </w:r>
                <w:proofErr w:type="spellStart"/>
                <w:r w:rsidRPr="00FD018C">
                  <w:rPr>
                    <w:i/>
                    <w:lang w:val="en-US"/>
                  </w:rPr>
                  <w:t>Utih</w:t>
                </w:r>
                <w:proofErr w:type="spellEnd"/>
                <w:r w:rsidRPr="006B392E">
                  <w:rPr>
                    <w:lang w:val="en-US"/>
                  </w:rPr>
                  <w:t xml:space="preserve"> (1970) and </w:t>
                </w:r>
                <w:r w:rsidRPr="00FD018C">
                  <w:rPr>
                    <w:i/>
                    <w:lang w:val="en-US"/>
                  </w:rPr>
                  <w:t>My Father &amp; The Astronaut</w:t>
                </w:r>
                <w:r w:rsidRPr="006B392E">
                  <w:rPr>
                    <w:lang w:val="en-US"/>
                  </w:rPr>
                  <w:t xml:space="preserve"> (1970)</w:t>
                </w:r>
                <w:r w:rsidRPr="006B392E">
                  <w:t xml:space="preserve">.  </w:t>
                </w:r>
                <w:r>
                  <w:t xml:space="preserve">His works are influenced by Abstract </w:t>
                </w:r>
                <w:proofErr w:type="spellStart"/>
                <w:r>
                  <w:t>Expressionsm</w:t>
                </w:r>
                <w:proofErr w:type="spellEnd"/>
                <w:r>
                  <w:t>, as apparent in h</w:t>
                </w:r>
                <w:r w:rsidRPr="006B392E">
                  <w:t>is aerial views of semi-abstract figures, entangled and rolling in fluid</w:t>
                </w:r>
                <w:r>
                  <w:t xml:space="preserve">. Noteworthy examples of this technique include </w:t>
                </w:r>
                <w:r w:rsidRPr="00FD018C">
                  <w:rPr>
                    <w:bCs/>
                    <w:i/>
                    <w:lang w:val="en-US"/>
                  </w:rPr>
                  <w:t>Tumult</w:t>
                </w:r>
                <w:r>
                  <w:rPr>
                    <w:bCs/>
                    <w:lang w:val="en-US"/>
                  </w:rPr>
                  <w:t xml:space="preserve"> </w:t>
                </w:r>
                <w:r w:rsidRPr="006B392E">
                  <w:rPr>
                    <w:bCs/>
                    <w:lang w:val="en-US"/>
                  </w:rPr>
                  <w:t xml:space="preserve">(1969) and </w:t>
                </w:r>
                <w:r w:rsidRPr="00FD018C">
                  <w:rPr>
                    <w:bCs/>
                    <w:i/>
                    <w:lang w:val="en-US"/>
                  </w:rPr>
                  <w:t>Lovers</w:t>
                </w:r>
                <w:r w:rsidRPr="006B392E">
                  <w:rPr>
                    <w:bCs/>
                    <w:lang w:val="en-US"/>
                  </w:rPr>
                  <w:t xml:space="preserve"> (1964)</w:t>
                </w:r>
                <w:r w:rsidRPr="006B392E">
                  <w:t>. H</w:t>
                </w:r>
                <w:r>
                  <w:t xml:space="preserve">is later series </w:t>
                </w:r>
                <w:r w:rsidRPr="00FD018C">
                  <w:rPr>
                    <w:i/>
                  </w:rPr>
                  <w:t>Dance of Life</w:t>
                </w:r>
                <w:r w:rsidRPr="006B392E">
                  <w:t xml:space="preserve"> (1982) and </w:t>
                </w:r>
                <w:r w:rsidRPr="00FD018C">
                  <w:rPr>
                    <w:i/>
                    <w:lang w:val="en-US"/>
                  </w:rPr>
                  <w:t>Red, Orange &amp; Core</w:t>
                </w:r>
                <w:r w:rsidRPr="006B392E">
                  <w:rPr>
                    <w:lang w:val="en-US"/>
                  </w:rPr>
                  <w:t xml:space="preserve"> (1984)</w:t>
                </w:r>
                <w:r>
                  <w:rPr>
                    <w:lang w:val="en-US"/>
                  </w:rPr>
                  <w:t xml:space="preserve"> feature heavy line work by graphic pens</w:t>
                </w:r>
                <w:r w:rsidRPr="006B392E">
                  <w:t xml:space="preserve">. These </w:t>
                </w:r>
                <w:r>
                  <w:t>present an innate</w:t>
                </w:r>
                <w:r w:rsidRPr="006B392E">
                  <w:t xml:space="preserve"> monumentality</w:t>
                </w:r>
                <w:r>
                  <w:t xml:space="preserve"> of interweaving f</w:t>
                </w:r>
                <w:r w:rsidRPr="006B392E">
                  <w:t xml:space="preserve">luid lines, engaging the viewer in a continuous journey of visual rhythm. </w:t>
                </w:r>
              </w:p>
              <w:p w:rsidR="00CD5BCF" w:rsidRDefault="00CD5BCF" w:rsidP="00CD5BCF"/>
              <w:p w:rsidR="00CD5BCF" w:rsidRDefault="00CD5BCF" w:rsidP="00CD5BCF">
                <w:pPr>
                  <w:rPr>
                    <w:rFonts w:eastAsia="Times New Roman"/>
                    <w:lang w:eastAsia="en-GB"/>
                  </w:rPr>
                </w:pPr>
                <w:r w:rsidRPr="006B392E">
                  <w:t xml:space="preserve">Ibrahim Hussein also invented </w:t>
                </w:r>
                <w:r>
                  <w:t>a technique called ‘</w:t>
                </w:r>
                <w:proofErr w:type="spellStart"/>
                <w:r>
                  <w:t>Printage</w:t>
                </w:r>
                <w:proofErr w:type="spellEnd"/>
                <w:r>
                  <w:t>’</w:t>
                </w:r>
                <w:r w:rsidRPr="006B392E">
                  <w:t xml:space="preserve"> which combine</w:t>
                </w:r>
                <w:r>
                  <w:t>s</w:t>
                </w:r>
                <w:r w:rsidRPr="006B392E">
                  <w:t xml:space="preserve"> printing techniques and co</w:t>
                </w:r>
                <w:r>
                  <w:t>llage. This technique is exemplified</w:t>
                </w:r>
                <w:r w:rsidRPr="006B392E">
                  <w:t xml:space="preserve"> in </w:t>
                </w:r>
                <w:r>
                  <w:t>his pieces</w:t>
                </w:r>
                <w:r w:rsidRPr="006B392E">
                  <w:t xml:space="preserve"> </w:t>
                </w:r>
                <w:r w:rsidRPr="00FD018C">
                  <w:rPr>
                    <w:i/>
                  </w:rPr>
                  <w:t>Are You Alone Up There?</w:t>
                </w:r>
                <w:r w:rsidRPr="006B392E">
                  <w:t xml:space="preserve"> (1969), </w:t>
                </w:r>
                <w:r w:rsidRPr="00FD018C">
                  <w:rPr>
                    <w:i/>
                  </w:rPr>
                  <w:t xml:space="preserve">Pak </w:t>
                </w:r>
                <w:proofErr w:type="spellStart"/>
                <w:r w:rsidRPr="00FD018C">
                  <w:rPr>
                    <w:i/>
                  </w:rPr>
                  <w:t>Utih</w:t>
                </w:r>
                <w:proofErr w:type="spellEnd"/>
                <w:r w:rsidRPr="006B392E">
                  <w:t xml:space="preserve"> (1970), </w:t>
                </w:r>
                <w:r w:rsidRPr="00FD018C">
                  <w:rPr>
                    <w:i/>
                  </w:rPr>
                  <w:t xml:space="preserve">My Father </w:t>
                </w:r>
                <w:r w:rsidRPr="006B392E">
                  <w:t xml:space="preserve">(1972), and </w:t>
                </w:r>
                <w:proofErr w:type="spellStart"/>
                <w:r w:rsidRPr="00FD018C">
                  <w:rPr>
                    <w:i/>
                  </w:rPr>
                  <w:t>Hari</w:t>
                </w:r>
                <w:proofErr w:type="spellEnd"/>
                <w:r w:rsidRPr="00FD018C">
                  <w:rPr>
                    <w:i/>
                  </w:rPr>
                  <w:t xml:space="preserve"> </w:t>
                </w:r>
                <w:proofErr w:type="spellStart"/>
                <w:r w:rsidRPr="00FD018C">
                  <w:rPr>
                    <w:i/>
                  </w:rPr>
                  <w:t>Ini</w:t>
                </w:r>
                <w:proofErr w:type="spellEnd"/>
                <w:r w:rsidRPr="00FD018C">
                  <w:rPr>
                    <w:i/>
                  </w:rPr>
                  <w:t xml:space="preserve"> Kita </w:t>
                </w:r>
                <w:proofErr w:type="spellStart"/>
                <w:r w:rsidRPr="00FD018C">
                  <w:rPr>
                    <w:i/>
                  </w:rPr>
                  <w:t>Dewasa</w:t>
                </w:r>
                <w:proofErr w:type="spellEnd"/>
                <w:r>
                  <w:t xml:space="preserve"> </w:t>
                </w:r>
                <w:r w:rsidRPr="006B392E">
                  <w:t xml:space="preserve">(1975). </w:t>
                </w:r>
                <w:r>
                  <w:t>I</w:t>
                </w:r>
                <w:r w:rsidRPr="006B392E">
                  <w:rPr>
                    <w:rFonts w:eastAsia="Times New Roman"/>
                    <w:lang w:eastAsia="en-GB"/>
                  </w:rPr>
                  <w:t>brahim Hussein has a body of work that spans more than half a century and has left an extraordinary legacy of paintings that revolve around his perceptions of life, humanity, his country</w:t>
                </w:r>
                <w:r>
                  <w:rPr>
                    <w:rFonts w:eastAsia="Times New Roman"/>
                    <w:lang w:eastAsia="en-GB"/>
                  </w:rPr>
                  <w:t>,</w:t>
                </w:r>
                <w:r w:rsidRPr="006B392E">
                  <w:rPr>
                    <w:rFonts w:eastAsia="Times New Roman"/>
                    <w:lang w:eastAsia="en-GB"/>
                  </w:rPr>
                  <w:t xml:space="preserve"> and his reflection of personal experiences throughout the years.</w:t>
                </w:r>
              </w:p>
              <w:p w:rsidR="00E85A05" w:rsidRDefault="00E85A05" w:rsidP="00CD5BCF"/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AEBE936FA07340EEA50781E5124FD2FE"/>
            </w:placeholder>
            <w15:appearance w15:val="hidden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CD5BCF" w:rsidRDefault="00CD5BCF" w:rsidP="00CD5BCF">
                <w:r w:rsidRPr="00CD5BCF">
                  <w:t>Ibrahim Hussein is one of Malaysia’s most internationally recognized artists.</w:t>
                </w:r>
                <w:r w:rsidRPr="006B392E">
                  <w:rPr>
                    <w:rStyle w:val="st"/>
                    <w:rFonts w:ascii="Times New Roman" w:hAnsi="Times New Roman"/>
                    <w:sz w:val="24"/>
                    <w:szCs w:val="24"/>
                  </w:rPr>
                  <w:t xml:space="preserve"> </w:t>
                </w:r>
                <w:r>
                  <w:t>His early works are</w:t>
                </w:r>
                <w:r w:rsidRPr="006B392E">
                  <w:t xml:space="preserve"> known for </w:t>
                </w:r>
                <w:r>
                  <w:t>their</w:t>
                </w:r>
                <w:r w:rsidRPr="006B392E">
                  <w:t xml:space="preserve"> realistic figuration</w:t>
                </w:r>
                <w:r>
                  <w:t>,</w:t>
                </w:r>
                <w:r w:rsidRPr="006B392E">
                  <w:t xml:space="preserve"> </w:t>
                </w:r>
                <w:r>
                  <w:t>the most prominent of which are</w:t>
                </w:r>
                <w:r w:rsidRPr="006B392E">
                  <w:t xml:space="preserve"> </w:t>
                </w:r>
                <w:r w:rsidRPr="00FD018C">
                  <w:rPr>
                    <w:i/>
                    <w:lang w:val="en-US"/>
                  </w:rPr>
                  <w:t xml:space="preserve">Pak </w:t>
                </w:r>
                <w:proofErr w:type="spellStart"/>
                <w:r w:rsidRPr="00FD018C">
                  <w:rPr>
                    <w:i/>
                    <w:lang w:val="en-US"/>
                  </w:rPr>
                  <w:t>Utih</w:t>
                </w:r>
                <w:proofErr w:type="spellEnd"/>
                <w:r w:rsidRPr="006B392E">
                  <w:rPr>
                    <w:lang w:val="en-US"/>
                  </w:rPr>
                  <w:t xml:space="preserve"> (1970) and </w:t>
                </w:r>
                <w:r w:rsidRPr="00FD018C">
                  <w:rPr>
                    <w:i/>
                    <w:lang w:val="en-US"/>
                  </w:rPr>
                  <w:t>My Father &amp; The Astronaut</w:t>
                </w:r>
                <w:r w:rsidRPr="006B392E">
                  <w:rPr>
                    <w:lang w:val="en-US"/>
                  </w:rPr>
                  <w:t xml:space="preserve"> (1970)</w:t>
                </w:r>
                <w:r w:rsidRPr="006B392E">
                  <w:t xml:space="preserve">.  </w:t>
                </w:r>
                <w:r>
                  <w:t xml:space="preserve">His works are influenced by Abstract </w:t>
                </w:r>
                <w:proofErr w:type="spellStart"/>
                <w:r>
                  <w:t>Expressionsm</w:t>
                </w:r>
                <w:proofErr w:type="spellEnd"/>
                <w:r>
                  <w:t>, as apparent in h</w:t>
                </w:r>
                <w:r w:rsidRPr="006B392E">
                  <w:t>is aerial views of semi-abstract figures, entangled and rolling in fluid</w:t>
                </w:r>
                <w:r>
                  <w:t xml:space="preserve">. Noteworthy examples of this technique include </w:t>
                </w:r>
                <w:r w:rsidRPr="00FD018C">
                  <w:rPr>
                    <w:bCs/>
                    <w:i/>
                    <w:lang w:val="en-US"/>
                  </w:rPr>
                  <w:t>Tumult</w:t>
                </w:r>
                <w:r>
                  <w:rPr>
                    <w:bCs/>
                    <w:lang w:val="en-US"/>
                  </w:rPr>
                  <w:t xml:space="preserve"> </w:t>
                </w:r>
                <w:r w:rsidRPr="006B392E">
                  <w:rPr>
                    <w:bCs/>
                    <w:lang w:val="en-US"/>
                  </w:rPr>
                  <w:t xml:space="preserve">(1969) and </w:t>
                </w:r>
                <w:r w:rsidRPr="00FD018C">
                  <w:rPr>
                    <w:bCs/>
                    <w:i/>
                    <w:lang w:val="en-US"/>
                  </w:rPr>
                  <w:t>Lovers</w:t>
                </w:r>
                <w:r w:rsidRPr="006B392E">
                  <w:rPr>
                    <w:bCs/>
                    <w:lang w:val="en-US"/>
                  </w:rPr>
                  <w:t xml:space="preserve"> (1964)</w:t>
                </w:r>
                <w:r w:rsidRPr="006B392E">
                  <w:t>. H</w:t>
                </w:r>
                <w:r>
                  <w:t xml:space="preserve">is later series </w:t>
                </w:r>
                <w:r w:rsidRPr="00FD018C">
                  <w:rPr>
                    <w:i/>
                  </w:rPr>
                  <w:t>Dance of Life</w:t>
                </w:r>
                <w:r w:rsidRPr="006B392E">
                  <w:t xml:space="preserve"> (1982) and </w:t>
                </w:r>
                <w:r w:rsidRPr="00FD018C">
                  <w:rPr>
                    <w:i/>
                    <w:lang w:val="en-US"/>
                  </w:rPr>
                  <w:t>Red, Orange &amp; Core</w:t>
                </w:r>
                <w:r w:rsidRPr="006B392E">
                  <w:rPr>
                    <w:lang w:val="en-US"/>
                  </w:rPr>
                  <w:t xml:space="preserve"> (1984)</w:t>
                </w:r>
                <w:r>
                  <w:rPr>
                    <w:lang w:val="en-US"/>
                  </w:rPr>
                  <w:t xml:space="preserve"> feature heavy line work by graphic pens</w:t>
                </w:r>
                <w:r w:rsidRPr="006B392E">
                  <w:t xml:space="preserve">. These </w:t>
                </w:r>
                <w:r>
                  <w:t>present an innate</w:t>
                </w:r>
                <w:r w:rsidRPr="006B392E">
                  <w:t xml:space="preserve"> monumentality</w:t>
                </w:r>
                <w:r>
                  <w:t xml:space="preserve"> of interweaving f</w:t>
                </w:r>
                <w:r w:rsidRPr="006B392E">
                  <w:t xml:space="preserve">luid lines, engaging the viewer in a continuous journey of visual rhythm. </w:t>
                </w:r>
              </w:p>
              <w:p w:rsidR="00CD5BCF" w:rsidRDefault="00CD5BCF" w:rsidP="00CD5BCF"/>
              <w:p w:rsidR="00CD5BCF" w:rsidRDefault="00CD5BCF" w:rsidP="00CD5BCF">
                <w:pPr>
                  <w:rPr>
                    <w:rFonts w:eastAsia="Times New Roman"/>
                    <w:lang w:eastAsia="en-GB"/>
                  </w:rPr>
                </w:pPr>
                <w:r w:rsidRPr="006B392E">
                  <w:t xml:space="preserve">Ibrahim Hussein also invented </w:t>
                </w:r>
                <w:r>
                  <w:t>a technique called ‘</w:t>
                </w:r>
                <w:proofErr w:type="spellStart"/>
                <w:r>
                  <w:t>Printage</w:t>
                </w:r>
                <w:proofErr w:type="spellEnd"/>
                <w:r>
                  <w:t>’</w:t>
                </w:r>
                <w:r w:rsidRPr="006B392E">
                  <w:t xml:space="preserve"> which combine</w:t>
                </w:r>
                <w:r>
                  <w:t>s</w:t>
                </w:r>
                <w:r w:rsidRPr="006B392E">
                  <w:t xml:space="preserve"> printing techniques and co</w:t>
                </w:r>
                <w:r>
                  <w:t>llage. This technique is exemplified</w:t>
                </w:r>
                <w:r w:rsidRPr="006B392E">
                  <w:t xml:space="preserve"> in </w:t>
                </w:r>
                <w:r>
                  <w:t>his pieces</w:t>
                </w:r>
                <w:r w:rsidRPr="006B392E">
                  <w:t xml:space="preserve"> </w:t>
                </w:r>
                <w:r w:rsidRPr="00FD018C">
                  <w:rPr>
                    <w:i/>
                  </w:rPr>
                  <w:t>Are You Alone Up There?</w:t>
                </w:r>
                <w:r w:rsidRPr="006B392E">
                  <w:t xml:space="preserve"> (1969), </w:t>
                </w:r>
                <w:r w:rsidRPr="00FD018C">
                  <w:rPr>
                    <w:i/>
                  </w:rPr>
                  <w:t xml:space="preserve">Pak </w:t>
                </w:r>
                <w:proofErr w:type="spellStart"/>
                <w:r w:rsidRPr="00FD018C">
                  <w:rPr>
                    <w:i/>
                  </w:rPr>
                  <w:t>Utih</w:t>
                </w:r>
                <w:proofErr w:type="spellEnd"/>
                <w:r w:rsidRPr="006B392E">
                  <w:t xml:space="preserve"> (1970), </w:t>
                </w:r>
                <w:r w:rsidRPr="00FD018C">
                  <w:rPr>
                    <w:i/>
                  </w:rPr>
                  <w:t xml:space="preserve">My Father </w:t>
                </w:r>
                <w:r w:rsidRPr="006B392E">
                  <w:t xml:space="preserve">(1972), and </w:t>
                </w:r>
                <w:proofErr w:type="spellStart"/>
                <w:r w:rsidRPr="00FD018C">
                  <w:rPr>
                    <w:i/>
                  </w:rPr>
                  <w:t>Hari</w:t>
                </w:r>
                <w:proofErr w:type="spellEnd"/>
                <w:r w:rsidRPr="00FD018C">
                  <w:rPr>
                    <w:i/>
                  </w:rPr>
                  <w:t xml:space="preserve"> </w:t>
                </w:r>
                <w:proofErr w:type="spellStart"/>
                <w:r w:rsidRPr="00FD018C">
                  <w:rPr>
                    <w:i/>
                  </w:rPr>
                  <w:t>Ini</w:t>
                </w:r>
                <w:proofErr w:type="spellEnd"/>
                <w:r w:rsidRPr="00FD018C">
                  <w:rPr>
                    <w:i/>
                  </w:rPr>
                  <w:t xml:space="preserve"> Kita </w:t>
                </w:r>
                <w:proofErr w:type="spellStart"/>
                <w:r w:rsidRPr="00FD018C">
                  <w:rPr>
                    <w:i/>
                  </w:rPr>
                  <w:t>Dewasa</w:t>
                </w:r>
                <w:proofErr w:type="spellEnd"/>
                <w:r>
                  <w:t xml:space="preserve"> </w:t>
                </w:r>
                <w:r w:rsidRPr="006B392E">
                  <w:t xml:space="preserve">(1975). </w:t>
                </w:r>
                <w:r>
                  <w:t>I</w:t>
                </w:r>
                <w:r w:rsidRPr="006B392E">
                  <w:rPr>
                    <w:rFonts w:eastAsia="Times New Roman"/>
                    <w:lang w:eastAsia="en-GB"/>
                  </w:rPr>
                  <w:t>brahim Hussein has a body of work that spans more than half a century and has left an extraordinary legacy of paintings that revolve around his perceptions of life, humanity, his country</w:t>
                </w:r>
                <w:r>
                  <w:rPr>
                    <w:rFonts w:eastAsia="Times New Roman"/>
                    <w:lang w:eastAsia="en-GB"/>
                  </w:rPr>
                  <w:t>,</w:t>
                </w:r>
                <w:r w:rsidRPr="006B392E">
                  <w:rPr>
                    <w:rFonts w:eastAsia="Times New Roman"/>
                    <w:lang w:eastAsia="en-GB"/>
                  </w:rPr>
                  <w:t xml:space="preserve"> and his reflection of personal experiences throughout the years.</w:t>
                </w:r>
              </w:p>
              <w:p w:rsidR="00C12499" w:rsidRDefault="00C12499" w:rsidP="00CD5BCF">
                <w:pPr>
                  <w:rPr>
                    <w:rFonts w:eastAsia="Times New Roman"/>
                    <w:lang w:eastAsia="en-GB"/>
                  </w:rPr>
                </w:pPr>
              </w:p>
              <w:p w:rsidR="00C12499" w:rsidRDefault="00C12499" w:rsidP="00C12499">
                <w:pPr>
                  <w:keepNext/>
                  <w:rPr>
                    <w:rFonts w:eastAsia="Times New Roman"/>
                    <w:lang w:eastAsia="en-GB"/>
                  </w:rPr>
                </w:pPr>
                <w:r>
                  <w:rPr>
                    <w:rFonts w:eastAsia="Times New Roman"/>
                    <w:lang w:eastAsia="en-GB"/>
                  </w:rPr>
                  <w:lastRenderedPageBreak/>
                  <w:t>File: RedOrangeCore.jpg</w:t>
                </w:r>
              </w:p>
              <w:p w:rsidR="00C12499" w:rsidRDefault="00C12499" w:rsidP="00C12499">
                <w:pPr>
                  <w:pStyle w:val="Caption"/>
                  <w:rPr>
                    <w:rFonts w:eastAsia="Times New Roman"/>
                    <w:lang w:eastAsia="en-GB"/>
                  </w:rPr>
                </w:pPr>
                <w:r>
                  <w:rPr>
                    <w:rFonts w:eastAsia="Times New Roman"/>
                    <w:lang w:eastAsia="en-GB"/>
                  </w:rPr>
                  <w:fldChar w:fldCharType="begin"/>
                </w:r>
                <w:r>
                  <w:rPr>
                    <w:rFonts w:eastAsia="Times New Roman"/>
                    <w:lang w:eastAsia="en-GB"/>
                  </w:rPr>
                  <w:instrText xml:space="preserve"> SEQ Figure \* ARABIC </w:instrText>
                </w:r>
                <w:r>
                  <w:rPr>
                    <w:rFonts w:eastAsia="Times New Roman"/>
                    <w:lang w:eastAsia="en-GB"/>
                  </w:rPr>
                  <w:fldChar w:fldCharType="separate"/>
                </w:r>
                <w:r>
                  <w:rPr>
                    <w:rFonts w:eastAsia="Times New Roman"/>
                    <w:noProof/>
                    <w:lang w:eastAsia="en-GB"/>
                  </w:rPr>
                  <w:t>1</w:t>
                </w:r>
                <w:r>
                  <w:rPr>
                    <w:rFonts w:eastAsia="Times New Roman"/>
                    <w:lang w:eastAsia="en-GB"/>
                  </w:rPr>
                  <w:fldChar w:fldCharType="end"/>
                </w:r>
                <w:r>
                  <w:t xml:space="preserve"> Red, Orange &amp; Core (1984), 198 x 275cm, acrylic on canvas. (Image taken from Ibrahim Hussein: A Retrospective. Kuala Lumpur: </w:t>
                </w:r>
                <w:proofErr w:type="spellStart"/>
                <w:r>
                  <w:t>Balai</w:t>
                </w:r>
                <w:proofErr w:type="spellEnd"/>
                <w:r>
                  <w:t xml:space="preserve"> </w:t>
                </w:r>
                <w:proofErr w:type="spellStart"/>
                <w:r>
                  <w:t>Seni</w:t>
                </w:r>
                <w:proofErr w:type="spellEnd"/>
                <w:r>
                  <w:t xml:space="preserve"> Lukis Negara, 1986</w:t>
                </w:r>
                <w:r>
                  <w:rPr>
                    <w:i w:val="0"/>
                  </w:rPr>
                  <w:t>)</w:t>
                </w:r>
                <w:bookmarkStart w:id="0" w:name="_GoBack"/>
                <w:bookmarkEnd w:id="0"/>
              </w:p>
              <w:p w:rsidR="00CD5BCF" w:rsidRDefault="00CD5BCF" w:rsidP="00CD5BCF"/>
              <w:p w:rsidR="00CD5BCF" w:rsidRPr="006B392E" w:rsidRDefault="00CD5BCF" w:rsidP="00CD5BCF">
                <w:r w:rsidRPr="006B392E">
                  <w:t xml:space="preserve">Ibrahim Hussein was born in 1936 in the village of Sungai </w:t>
                </w:r>
                <w:proofErr w:type="spellStart"/>
                <w:r w:rsidRPr="006B392E">
                  <w:t>Limau</w:t>
                </w:r>
                <w:proofErr w:type="spellEnd"/>
                <w:r w:rsidRPr="006B392E">
                  <w:t xml:space="preserve"> in Yan Kedah</w:t>
                </w:r>
                <w:r>
                  <w:t>,</w:t>
                </w:r>
                <w:r w:rsidRPr="006B392E">
                  <w:t xml:space="preserve"> and </w:t>
                </w:r>
                <w:r>
                  <w:t>began</w:t>
                </w:r>
                <w:r w:rsidRPr="006B392E">
                  <w:t xml:space="preserve"> his early education </w:t>
                </w:r>
                <w:r>
                  <w:t>at</w:t>
                </w:r>
                <w:r w:rsidRPr="006B392E">
                  <w:t xml:space="preserve"> </w:t>
                </w:r>
                <w:r>
                  <w:t xml:space="preserve">the </w:t>
                </w:r>
                <w:r w:rsidRPr="006B392E">
                  <w:t xml:space="preserve">Singapore </w:t>
                </w:r>
                <w:proofErr w:type="spellStart"/>
                <w:r w:rsidRPr="006B392E">
                  <w:t>Nanyang</w:t>
                </w:r>
                <w:proofErr w:type="spellEnd"/>
                <w:r w:rsidRPr="006B392E">
                  <w:t xml:space="preserve"> Academy of Art in 1956. He resumed his studies at the </w:t>
                </w:r>
                <w:proofErr w:type="spellStart"/>
                <w:r w:rsidRPr="006B392E">
                  <w:t>Byam</w:t>
                </w:r>
                <w:proofErr w:type="spellEnd"/>
                <w:r w:rsidRPr="006B392E">
                  <w:t xml:space="preserve"> Shaw School of Drawing &amp; Painting </w:t>
                </w:r>
                <w:r>
                  <w:t xml:space="preserve">in </w:t>
                </w:r>
                <w:r w:rsidRPr="006B392E">
                  <w:t>London</w:t>
                </w:r>
                <w:r>
                  <w:t xml:space="preserve"> between</w:t>
                </w:r>
                <w:r w:rsidRPr="006B392E">
                  <w:t xml:space="preserve"> 1959</w:t>
                </w:r>
                <w:r>
                  <w:t xml:space="preserve"> and </w:t>
                </w:r>
                <w:r w:rsidRPr="006B392E">
                  <w:t>1963</w:t>
                </w:r>
                <w:r>
                  <w:t>. From 1963 to 1966</w:t>
                </w:r>
                <w:r w:rsidRPr="006B392E">
                  <w:t xml:space="preserve"> he further</w:t>
                </w:r>
                <w:r>
                  <w:t>ed</w:t>
                </w:r>
                <w:r w:rsidRPr="006B392E">
                  <w:t xml:space="preserve"> h</w:t>
                </w:r>
                <w:r>
                  <w:t>is</w:t>
                </w:r>
                <w:r w:rsidRPr="006B392E">
                  <w:t xml:space="preserve"> studies at the Royal Academy in London. As his career advanced, Hussein travelled</w:t>
                </w:r>
                <w:r>
                  <w:rPr>
                    <w:rFonts w:ascii="MS Mincho" w:eastAsia="MS Mincho" w:hAnsi="MS Mincho" w:cs="MS Mincho"/>
                  </w:rPr>
                  <w:t xml:space="preserve"> </w:t>
                </w:r>
                <w:r w:rsidRPr="006B392E">
                  <w:t xml:space="preserve">and </w:t>
                </w:r>
                <w:r>
                  <w:t>exhibited</w:t>
                </w:r>
                <w:r w:rsidRPr="006B392E">
                  <w:t xml:space="preserve"> widely </w:t>
                </w:r>
                <w:r>
                  <w:t>throughout</w:t>
                </w:r>
                <w:r w:rsidRPr="006B392E">
                  <w:t xml:space="preserve"> Europe, the United States and the Middle East. He </w:t>
                </w:r>
                <w:r>
                  <w:t xml:space="preserve">was </w:t>
                </w:r>
                <w:r w:rsidRPr="006B392E">
                  <w:t>the first Malaysian artist to take part in the 35</w:t>
                </w:r>
                <w:r w:rsidRPr="006B392E">
                  <w:rPr>
                    <w:vertAlign w:val="superscript"/>
                  </w:rPr>
                  <w:t>th</w:t>
                </w:r>
                <w:r w:rsidRPr="006B392E">
                  <w:t xml:space="preserve"> Venice Biennale</w:t>
                </w:r>
                <w:r>
                  <w:t xml:space="preserve"> in 1970, and</w:t>
                </w:r>
                <w:r w:rsidRPr="006B392E">
                  <w:t xml:space="preserve"> was given the Crystal Award at the World Economic Forum in Switzerland in 1997,</w:t>
                </w:r>
                <w:r>
                  <w:t xml:space="preserve"> in addition to </w:t>
                </w:r>
                <w:r w:rsidRPr="006B392E">
                  <w:t xml:space="preserve">receiving various honours in Central America. In 2007, the Malaysian Government awarded him with the </w:t>
                </w:r>
                <w:proofErr w:type="spellStart"/>
                <w:r w:rsidRPr="00FF2310">
                  <w:rPr>
                    <w:i/>
                  </w:rPr>
                  <w:t>Anugerah</w:t>
                </w:r>
                <w:proofErr w:type="spellEnd"/>
                <w:r w:rsidRPr="00FF2310">
                  <w:rPr>
                    <w:i/>
                  </w:rPr>
                  <w:t xml:space="preserve"> </w:t>
                </w:r>
                <w:proofErr w:type="spellStart"/>
                <w:r w:rsidRPr="00FF2310">
                  <w:rPr>
                    <w:i/>
                  </w:rPr>
                  <w:t>Tokoh</w:t>
                </w:r>
                <w:proofErr w:type="spellEnd"/>
                <w:r w:rsidRPr="00FF2310">
                  <w:rPr>
                    <w:i/>
                  </w:rPr>
                  <w:t xml:space="preserve"> </w:t>
                </w:r>
                <w:proofErr w:type="spellStart"/>
                <w:r w:rsidRPr="00FF2310">
                  <w:rPr>
                    <w:i/>
                  </w:rPr>
                  <w:t>Melayu</w:t>
                </w:r>
                <w:proofErr w:type="spellEnd"/>
                <w:r w:rsidRPr="00FF2310">
                  <w:rPr>
                    <w:i/>
                  </w:rPr>
                  <w:t xml:space="preserve"> </w:t>
                </w:r>
                <w:proofErr w:type="spellStart"/>
                <w:r w:rsidRPr="00FF2310">
                  <w:rPr>
                    <w:i/>
                  </w:rPr>
                  <w:t>Terbilang</w:t>
                </w:r>
                <w:proofErr w:type="spellEnd"/>
                <w:r>
                  <w:t xml:space="preserve"> and h</w:t>
                </w:r>
                <w:r w:rsidRPr="006B392E">
                  <w:t xml:space="preserve">e </w:t>
                </w:r>
                <w:r>
                  <w:t>was</w:t>
                </w:r>
                <w:r w:rsidRPr="006B392E">
                  <w:t xml:space="preserve"> bestowed the ‘Datuk’ title by three different royalties. </w:t>
                </w:r>
                <w:r>
                  <w:t>A</w:t>
                </w:r>
                <w:r w:rsidRPr="006B392E">
                  <w:t xml:space="preserve"> retrospective</w:t>
                </w:r>
                <w:r>
                  <w:t xml:space="preserve"> of Hussein’s works was</w:t>
                </w:r>
                <w:r w:rsidRPr="006B392E">
                  <w:t xml:space="preserve"> </w:t>
                </w:r>
                <w:r>
                  <w:t>displayed by the National Art Gallery of</w:t>
                </w:r>
                <w:r w:rsidRPr="006B392E">
                  <w:t xml:space="preserve"> Kuala Lumpur in 1986. </w:t>
                </w:r>
                <w:r>
                  <w:t>Hussein also</w:t>
                </w:r>
                <w:r w:rsidRPr="006B392E">
                  <w:t xml:space="preserve"> founded the Ibrahim Hussein Museum and Cultural Foundation in the Langkawi which has since closed.  He died on February</w:t>
                </w:r>
                <w:r>
                  <w:t xml:space="preserve"> 19, 2009 at the age of 72</w:t>
                </w:r>
                <w:r w:rsidRPr="006B392E">
                  <w:t>.</w:t>
                </w:r>
              </w:p>
              <w:p w:rsidR="00CD5BCF" w:rsidRDefault="00CD5BCF" w:rsidP="00CD5BCF"/>
              <w:p w:rsidR="00CD5BCF" w:rsidRDefault="00CD5BCF" w:rsidP="00CD5BCF">
                <w:r>
                  <w:t>.</w:t>
                </w:r>
              </w:p>
              <w:p w:rsidR="003F0D73" w:rsidRDefault="003F0D73" w:rsidP="00CD5BCF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7885305F1C34800B9B7825243A50E1C"/>
              </w:placeholder>
            </w:sdtPr>
            <w:sdtEndPr/>
            <w:sdtContent>
              <w:p w:rsidR="00CD5BCF" w:rsidRDefault="00F0514E" w:rsidP="00CD5BCF">
                <w:sdt>
                  <w:sdtPr>
                    <w:id w:val="1065225657"/>
                    <w:citation/>
                  </w:sdtPr>
                  <w:sdtEndPr/>
                  <w:sdtContent>
                    <w:r w:rsidR="00CD5BCF">
                      <w:fldChar w:fldCharType="begin"/>
                    </w:r>
                    <w:r w:rsidR="00CD5BCF">
                      <w:rPr>
                        <w:lang w:val="en-CA"/>
                      </w:rPr>
                      <w:instrText xml:space="preserve"> CITATION Hus86 \l 4105 </w:instrText>
                    </w:r>
                    <w:r w:rsidR="00CD5BCF">
                      <w:fldChar w:fldCharType="separate"/>
                    </w:r>
                    <w:r w:rsidR="00CD5BCF">
                      <w:rPr>
                        <w:noProof/>
                        <w:lang w:val="en-CA"/>
                      </w:rPr>
                      <w:t xml:space="preserve"> </w:t>
                    </w:r>
                    <w:r w:rsidR="00CD5BCF" w:rsidRPr="00CD5BCF">
                      <w:rPr>
                        <w:noProof/>
                        <w:lang w:val="en-CA"/>
                      </w:rPr>
                      <w:t>(Hussein)</w:t>
                    </w:r>
                    <w:r w:rsidR="00CD5BCF">
                      <w:fldChar w:fldCharType="end"/>
                    </w:r>
                  </w:sdtContent>
                </w:sdt>
              </w:p>
              <w:p w:rsidR="00CD5BCF" w:rsidRDefault="00CD5BCF" w:rsidP="00CD5BCF"/>
              <w:p w:rsidR="00CD5BCF" w:rsidRDefault="00F0514E" w:rsidP="00CD5BCF">
                <w:sdt>
                  <w:sdtPr>
                    <w:id w:val="-1668318314"/>
                    <w:citation/>
                  </w:sdtPr>
                  <w:sdtEndPr/>
                  <w:sdtContent>
                    <w:r w:rsidR="00CD5BCF">
                      <w:fldChar w:fldCharType="begin"/>
                    </w:r>
                    <w:r w:rsidR="00CD5BCF">
                      <w:rPr>
                        <w:lang w:val="en-CA"/>
                      </w:rPr>
                      <w:instrText xml:space="preserve"> CITATION Piy021 \l 4105 </w:instrText>
                    </w:r>
                    <w:r w:rsidR="00CD5BCF">
                      <w:fldChar w:fldCharType="separate"/>
                    </w:r>
                    <w:r w:rsidR="00CD5BCF" w:rsidRPr="00CD5BCF">
                      <w:rPr>
                        <w:noProof/>
                        <w:lang w:val="en-CA"/>
                      </w:rPr>
                      <w:t>(Piyadasa)</w:t>
                    </w:r>
                    <w:r w:rsidR="00CD5BCF">
                      <w:fldChar w:fldCharType="end"/>
                    </w:r>
                  </w:sdtContent>
                </w:sdt>
              </w:p>
              <w:p w:rsidR="00CD5BCF" w:rsidRDefault="00CD5BCF" w:rsidP="00CD5BCF"/>
              <w:p w:rsidR="003235A7" w:rsidRDefault="00F0514E" w:rsidP="00CD5BCF">
                <w:sdt>
                  <w:sdtPr>
                    <w:id w:val="-1012758161"/>
                    <w:citation/>
                  </w:sdtPr>
                  <w:sdtEndPr/>
                  <w:sdtContent>
                    <w:r w:rsidR="00CD5BCF">
                      <w:fldChar w:fldCharType="begin"/>
                    </w:r>
                    <w:r w:rsidR="00CD5BCF">
                      <w:rPr>
                        <w:lang w:val="en-CA"/>
                      </w:rPr>
                      <w:instrText xml:space="preserve"> CITATION Sab831 \l 4105 </w:instrText>
                    </w:r>
                    <w:r w:rsidR="00CD5BCF">
                      <w:fldChar w:fldCharType="separate"/>
                    </w:r>
                    <w:r w:rsidR="00CD5BCF" w:rsidRPr="00CD5BCF">
                      <w:rPr>
                        <w:noProof/>
                        <w:lang w:val="en-CA"/>
                      </w:rPr>
                      <w:t>(Sabapathy)</w:t>
                    </w:r>
                    <w:r w:rsidR="00CD5BCF"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14E" w:rsidRDefault="00F0514E" w:rsidP="007A0D55">
      <w:pPr>
        <w:spacing w:after="0" w:line="240" w:lineRule="auto"/>
      </w:pPr>
      <w:r>
        <w:separator/>
      </w:r>
    </w:p>
  </w:endnote>
  <w:endnote w:type="continuationSeparator" w:id="0">
    <w:p w:rsidR="00F0514E" w:rsidRDefault="00F0514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14E" w:rsidRDefault="00F0514E" w:rsidP="007A0D55">
      <w:pPr>
        <w:spacing w:after="0" w:line="240" w:lineRule="auto"/>
      </w:pPr>
      <w:r>
        <w:separator/>
      </w:r>
    </w:p>
  </w:footnote>
  <w:footnote w:type="continuationSeparator" w:id="0">
    <w:p w:rsidR="00F0514E" w:rsidRDefault="00F0514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7A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12499"/>
    <w:rsid w:val="00C27FAB"/>
    <w:rsid w:val="00C358D4"/>
    <w:rsid w:val="00C6296B"/>
    <w:rsid w:val="00CC586D"/>
    <w:rsid w:val="00CD5BCF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0514E"/>
    <w:rsid w:val="00F36937"/>
    <w:rsid w:val="00F517A4"/>
    <w:rsid w:val="00F60F53"/>
    <w:rsid w:val="00FA1925"/>
    <w:rsid w:val="00FB11DE"/>
    <w:rsid w:val="00FB589A"/>
    <w:rsid w:val="00FB7317"/>
    <w:rsid w:val="00FD4E02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04790-9970-4C8B-96AA-DD67DBBEE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customStyle="1" w:styleId="st">
    <w:name w:val="st"/>
    <w:rsid w:val="00CD5BCF"/>
  </w:style>
  <w:style w:type="paragraph" w:styleId="Caption">
    <w:name w:val="caption"/>
    <w:basedOn w:val="Normal"/>
    <w:next w:val="Normal"/>
    <w:uiPriority w:val="35"/>
    <w:semiHidden/>
    <w:qFormat/>
    <w:rsid w:val="00C1249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qir\Documents\GitHub\REM\++Templated%20Entries\++DirtyDancer\2-%20Guide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5DB2FCDAED94CD7B8CEA29C6FA0E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B46F3-5471-4B0C-B194-D1D08C4A553A}"/>
      </w:docPartPr>
      <w:docPartBody>
        <w:p w:rsidR="00470D63" w:rsidRDefault="00435936">
          <w:pPr>
            <w:pStyle w:val="E5DB2FCDAED94CD7B8CEA29C6FA0E85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264DCDAFE564BC3AD5E593D87ACB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D98F1-5DFB-4652-9AB8-38B9A68BA953}"/>
      </w:docPartPr>
      <w:docPartBody>
        <w:p w:rsidR="00470D63" w:rsidRDefault="00435936">
          <w:pPr>
            <w:pStyle w:val="8264DCDAFE564BC3AD5E593D87ACBC0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AC10009553349FBA38E18ABF1D97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EBD78-55A6-4EB4-B535-81D1989C3FDB}"/>
      </w:docPartPr>
      <w:docPartBody>
        <w:p w:rsidR="00470D63" w:rsidRDefault="00435936">
          <w:pPr>
            <w:pStyle w:val="0AC10009553349FBA38E18ABF1D9794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9AEC35629374B9F8D09E9CA1CDC3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A39C2-469C-4993-9422-F925EF9FDAAA}"/>
      </w:docPartPr>
      <w:docPartBody>
        <w:p w:rsidR="00470D63" w:rsidRDefault="00435936">
          <w:pPr>
            <w:pStyle w:val="C9AEC35629374B9F8D09E9CA1CDC3D4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F24B9F7CF034A569F4B80A9A8190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ADF18-FA4C-4AED-98CD-0B734EBB583A}"/>
      </w:docPartPr>
      <w:docPartBody>
        <w:p w:rsidR="00470D63" w:rsidRDefault="00435936">
          <w:pPr>
            <w:pStyle w:val="9F24B9F7CF034A569F4B80A9A819057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444CC1DE6444BE6BF2406740BFAF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8819B-9CDA-41B1-BDA4-012EA22552D2}"/>
      </w:docPartPr>
      <w:docPartBody>
        <w:p w:rsidR="00470D63" w:rsidRDefault="00435936">
          <w:pPr>
            <w:pStyle w:val="9444CC1DE6444BE6BF2406740BFAF4D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3D339E7A0B5447EB4813E44F9214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201B4-F4C4-4B7E-A294-06B7B6949346}"/>
      </w:docPartPr>
      <w:docPartBody>
        <w:p w:rsidR="00470D63" w:rsidRDefault="00435936">
          <w:pPr>
            <w:pStyle w:val="93D339E7A0B5447EB4813E44F9214A7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D20B15FDDC5491780100B0F1E4F4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08B41-3AF5-4149-B997-2B7EC97F00E4}"/>
      </w:docPartPr>
      <w:docPartBody>
        <w:p w:rsidR="00470D63" w:rsidRDefault="00435936">
          <w:pPr>
            <w:pStyle w:val="8D20B15FDDC5491780100B0F1E4F449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572589DB51546AF849FEE30896E9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EB292-9A7B-484F-90FA-97501A6721AE}"/>
      </w:docPartPr>
      <w:docPartBody>
        <w:p w:rsidR="00470D63" w:rsidRDefault="00435936">
          <w:pPr>
            <w:pStyle w:val="F572589DB51546AF849FEE30896E913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EBE936FA07340EEA50781E5124FD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427FB-7A62-4DEA-8E5B-A0EF2EE23D34}"/>
      </w:docPartPr>
      <w:docPartBody>
        <w:p w:rsidR="00470D63" w:rsidRDefault="00435936">
          <w:pPr>
            <w:pStyle w:val="AEBE936FA07340EEA50781E5124FD2F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7885305F1C34800B9B7825243A50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5FF80-635C-4C04-82AE-D77BC262C7F4}"/>
      </w:docPartPr>
      <w:docPartBody>
        <w:p w:rsidR="00470D63" w:rsidRDefault="00435936">
          <w:pPr>
            <w:pStyle w:val="27885305F1C34800B9B7825243A50E1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936"/>
    <w:rsid w:val="00435936"/>
    <w:rsid w:val="00470D63"/>
    <w:rsid w:val="00ED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5DB2FCDAED94CD7B8CEA29C6FA0E85B">
    <w:name w:val="E5DB2FCDAED94CD7B8CEA29C6FA0E85B"/>
  </w:style>
  <w:style w:type="paragraph" w:customStyle="1" w:styleId="8264DCDAFE564BC3AD5E593D87ACBC0D">
    <w:name w:val="8264DCDAFE564BC3AD5E593D87ACBC0D"/>
  </w:style>
  <w:style w:type="paragraph" w:customStyle="1" w:styleId="0AC10009553349FBA38E18ABF1D97942">
    <w:name w:val="0AC10009553349FBA38E18ABF1D97942"/>
  </w:style>
  <w:style w:type="paragraph" w:customStyle="1" w:styleId="C9AEC35629374B9F8D09E9CA1CDC3D46">
    <w:name w:val="C9AEC35629374B9F8D09E9CA1CDC3D46"/>
  </w:style>
  <w:style w:type="paragraph" w:customStyle="1" w:styleId="9F24B9F7CF034A569F4B80A9A8190579">
    <w:name w:val="9F24B9F7CF034A569F4B80A9A8190579"/>
  </w:style>
  <w:style w:type="paragraph" w:customStyle="1" w:styleId="9444CC1DE6444BE6BF2406740BFAF4DD">
    <w:name w:val="9444CC1DE6444BE6BF2406740BFAF4DD"/>
  </w:style>
  <w:style w:type="paragraph" w:customStyle="1" w:styleId="93D339E7A0B5447EB4813E44F9214A7C">
    <w:name w:val="93D339E7A0B5447EB4813E44F9214A7C"/>
  </w:style>
  <w:style w:type="paragraph" w:customStyle="1" w:styleId="8D20B15FDDC5491780100B0F1E4F4497">
    <w:name w:val="8D20B15FDDC5491780100B0F1E4F4497"/>
  </w:style>
  <w:style w:type="paragraph" w:customStyle="1" w:styleId="F572589DB51546AF849FEE30896E9136">
    <w:name w:val="F572589DB51546AF849FEE30896E9136"/>
  </w:style>
  <w:style w:type="paragraph" w:customStyle="1" w:styleId="AEBE936FA07340EEA50781E5124FD2FE">
    <w:name w:val="AEBE936FA07340EEA50781E5124FD2FE"/>
  </w:style>
  <w:style w:type="paragraph" w:customStyle="1" w:styleId="27885305F1C34800B9B7825243A50E1C">
    <w:name w:val="27885305F1C34800B9B7825243A50E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Hus86</b:Tag>
    <b:SourceType>Book</b:SourceType>
    <b:Guid>{89EBC318-516E-4FEB-9F0D-E9DB4DE4732E}</b:Guid>
    <b:Title>Ibrahim Hussein: A Retrospective</b:Title>
    <b:Year>1986</b:Year>
    <b:City>Kuala Lumpur</b:City>
    <b:Author>
      <b:Author>
        <b:NameList>
          <b:Person>
            <b:Last>Hussein</b:Last>
            <b:First>Ibrahim</b:First>
          </b:Person>
        </b:NameList>
      </b:Author>
    </b:Author>
    <b:Publisher>Balai Seni Lukis Negara</b:Publisher>
    <b:RefOrder>1</b:RefOrder>
  </b:Source>
  <b:Source>
    <b:Tag>Piy021</b:Tag>
    <b:SourceType>Book</b:SourceType>
    <b:Guid>{AE8498B2-3636-4E8C-AFB6-3EA1FCFD1B07}</b:Guid>
    <b:Author>
      <b:Author>
        <b:NameList>
          <b:Person>
            <b:Last>Piyadasa</b:Last>
            <b:First>Rezda</b:First>
          </b:Person>
        </b:NameList>
      </b:Author>
    </b:Author>
    <b:Title>Masterpieces from the National Art Gallery of Malaysia</b:Title>
    <b:Year>2002</b:Year>
    <b:City>Kuala Lumpur</b:City>
    <b:Publisher>Balai Seni Lukis Negara</b:Publisher>
    <b:RefOrder>2</b:RefOrder>
  </b:Source>
  <b:Source>
    <b:Tag>Sab831</b:Tag>
    <b:SourceType>Book</b:SourceType>
    <b:Guid>{45BA81E7-DA16-4168-982C-9E923651CEDB}</b:Guid>
    <b:Author>
      <b:Author>
        <b:NameList>
          <b:Person>
            <b:Last>Sabapathy</b:Last>
            <b:First>T.</b:First>
            <b:Middle>K., and Rezda Piyadasa</b:Middle>
          </b:Person>
        </b:NameList>
      </b:Author>
    </b:Author>
    <b:Title>Modern Artists of Malaysia</b:Title>
    <b:Year>1983</b:Year>
    <b:City>Kuala Lumpur</b:City>
    <b:Publisher>Dewan Bahasa dan Pustaka</b:Publisher>
    <b:RefOrder>3</b:RefOrder>
  </b:Source>
</b:Sources>
</file>

<file path=customXml/itemProps1.xml><?xml version="1.0" encoding="utf-8"?>
<ds:datastoreItem xmlns:ds="http://schemas.openxmlformats.org/officeDocument/2006/customXml" ds:itemID="{4975919F-F6DB-49DA-84AD-C62FC664A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8</TotalTime>
  <Pages>2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Zaqir</dc:creator>
  <cp:keywords/>
  <dc:description/>
  <cp:lastModifiedBy>Zaqir</cp:lastModifiedBy>
  <cp:revision>2</cp:revision>
  <dcterms:created xsi:type="dcterms:W3CDTF">2014-09-27T16:25:00Z</dcterms:created>
  <dcterms:modified xsi:type="dcterms:W3CDTF">2014-09-27T17:31:00Z</dcterms:modified>
</cp:coreProperties>
</file>