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3230B3" w14:textId="77777777" w:rsidTr="00922950">
        <w:tc>
          <w:tcPr>
            <w:tcW w:w="491" w:type="dxa"/>
            <w:vMerge w:val="restart"/>
            <w:shd w:val="clear" w:color="auto" w:fill="A6A6A6" w:themeFill="background1" w:themeFillShade="A6"/>
            <w:textDirection w:val="btLr"/>
          </w:tcPr>
          <w:p w14:paraId="556BC4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2B6284EF53B0478AB91EA30379DC6E"/>
            </w:placeholder>
            <w:showingPlcHdr/>
            <w:dropDownList>
              <w:listItem w:displayText="Dr." w:value="Dr."/>
              <w:listItem w:displayText="Prof." w:value="Prof."/>
            </w:dropDownList>
          </w:sdtPr>
          <w:sdtContent>
            <w:tc>
              <w:tcPr>
                <w:tcW w:w="1259" w:type="dxa"/>
              </w:tcPr>
              <w:p w14:paraId="2260DF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E83171AAC28544AF63B5DD5F7BC560"/>
            </w:placeholder>
            <w:text/>
          </w:sdtPr>
          <w:sdtContent>
            <w:tc>
              <w:tcPr>
                <w:tcW w:w="2073" w:type="dxa"/>
              </w:tcPr>
              <w:p w14:paraId="797CF925" w14:textId="77777777" w:rsidR="00B574C9" w:rsidRDefault="00707589" w:rsidP="00707589">
                <w:proofErr w:type="spellStart"/>
                <w:r w:rsidRPr="006B1204">
                  <w:rPr>
                    <w:lang w:val="en-CA" w:eastAsia="ja-JP"/>
                  </w:rPr>
                  <w:t>Björn</w:t>
                </w:r>
                <w:proofErr w:type="spellEnd"/>
                <w:r>
                  <w:rPr>
                    <w:lang w:val="en-CA" w:eastAsia="ja-JP"/>
                  </w:rPr>
                  <w:tab/>
                </w:r>
              </w:p>
            </w:tc>
          </w:sdtContent>
        </w:sdt>
        <w:sdt>
          <w:sdtPr>
            <w:alias w:val="Middle name"/>
            <w:tag w:val="authorMiddleName"/>
            <w:id w:val="-2076034781"/>
            <w:placeholder>
              <w:docPart w:val="F1DE4593AB3B0B48B4C56F039C28E998"/>
            </w:placeholder>
            <w:showingPlcHdr/>
            <w:text/>
          </w:sdtPr>
          <w:sdtContent>
            <w:tc>
              <w:tcPr>
                <w:tcW w:w="2551" w:type="dxa"/>
              </w:tcPr>
              <w:p w14:paraId="4A6EE84B" w14:textId="77777777" w:rsidR="00B574C9" w:rsidRDefault="00B574C9" w:rsidP="00922950">
                <w:r>
                  <w:rPr>
                    <w:rStyle w:val="PlaceholderText"/>
                  </w:rPr>
                  <w:t>[Middle name]</w:t>
                </w:r>
              </w:p>
            </w:tc>
          </w:sdtContent>
        </w:sdt>
        <w:sdt>
          <w:sdtPr>
            <w:alias w:val="Last name"/>
            <w:tag w:val="authorLastName"/>
            <w:id w:val="-1088529830"/>
            <w:placeholder>
              <w:docPart w:val="BC2309629EA97D48A7DA3C696527C2A7"/>
            </w:placeholder>
            <w:text/>
          </w:sdtPr>
          <w:sdtContent>
            <w:tc>
              <w:tcPr>
                <w:tcW w:w="2642" w:type="dxa"/>
              </w:tcPr>
              <w:p w14:paraId="1BD255CC" w14:textId="77777777" w:rsidR="00B574C9" w:rsidRDefault="00707589" w:rsidP="00707589">
                <w:proofErr w:type="spellStart"/>
                <w:r>
                  <w:t>Heile</w:t>
                </w:r>
                <w:proofErr w:type="spellEnd"/>
              </w:p>
            </w:tc>
          </w:sdtContent>
        </w:sdt>
      </w:tr>
      <w:tr w:rsidR="00B574C9" w14:paraId="433057D9" w14:textId="77777777" w:rsidTr="001A6A06">
        <w:trPr>
          <w:trHeight w:val="986"/>
        </w:trPr>
        <w:tc>
          <w:tcPr>
            <w:tcW w:w="491" w:type="dxa"/>
            <w:vMerge/>
            <w:shd w:val="clear" w:color="auto" w:fill="A6A6A6" w:themeFill="background1" w:themeFillShade="A6"/>
          </w:tcPr>
          <w:p w14:paraId="738328B4" w14:textId="77777777" w:rsidR="00B574C9" w:rsidRPr="001A6A06" w:rsidRDefault="00B574C9" w:rsidP="00CF1542">
            <w:pPr>
              <w:jc w:val="center"/>
              <w:rPr>
                <w:b/>
                <w:color w:val="FFFFFF" w:themeColor="background1"/>
              </w:rPr>
            </w:pPr>
          </w:p>
        </w:tc>
        <w:sdt>
          <w:sdtPr>
            <w:alias w:val="Biography"/>
            <w:tag w:val="authorBiography"/>
            <w:id w:val="938807824"/>
            <w:placeholder>
              <w:docPart w:val="6CE199B8F4F03948B431A4901A547F73"/>
            </w:placeholder>
            <w:showingPlcHdr/>
          </w:sdtPr>
          <w:sdtContent>
            <w:tc>
              <w:tcPr>
                <w:tcW w:w="8525" w:type="dxa"/>
                <w:gridSpan w:val="4"/>
              </w:tcPr>
              <w:p w14:paraId="09BD6DF7" w14:textId="77777777" w:rsidR="00B574C9" w:rsidRDefault="00B574C9" w:rsidP="00922950">
                <w:r>
                  <w:rPr>
                    <w:rStyle w:val="PlaceholderText"/>
                  </w:rPr>
                  <w:t>[Enter your biography]</w:t>
                </w:r>
              </w:p>
            </w:tc>
          </w:sdtContent>
        </w:sdt>
      </w:tr>
      <w:tr w:rsidR="00B574C9" w14:paraId="4CDF2951" w14:textId="77777777" w:rsidTr="001A6A06">
        <w:trPr>
          <w:trHeight w:val="986"/>
        </w:trPr>
        <w:tc>
          <w:tcPr>
            <w:tcW w:w="491" w:type="dxa"/>
            <w:vMerge/>
            <w:shd w:val="clear" w:color="auto" w:fill="A6A6A6" w:themeFill="background1" w:themeFillShade="A6"/>
          </w:tcPr>
          <w:p w14:paraId="30A705BC" w14:textId="77777777" w:rsidR="00B574C9" w:rsidRPr="001A6A06" w:rsidRDefault="00B574C9" w:rsidP="00CF1542">
            <w:pPr>
              <w:jc w:val="center"/>
              <w:rPr>
                <w:b/>
                <w:color w:val="FFFFFF" w:themeColor="background1"/>
              </w:rPr>
            </w:pPr>
          </w:p>
        </w:tc>
        <w:sdt>
          <w:sdtPr>
            <w:alias w:val="Affiliation"/>
            <w:tag w:val="affiliation"/>
            <w:id w:val="2012937915"/>
            <w:placeholder>
              <w:docPart w:val="6A21B63938B5E249B65577E9D98C8126"/>
            </w:placeholder>
            <w:showingPlcHdr/>
            <w:text/>
          </w:sdtPr>
          <w:sdtContent>
            <w:tc>
              <w:tcPr>
                <w:tcW w:w="8525" w:type="dxa"/>
                <w:gridSpan w:val="4"/>
              </w:tcPr>
              <w:p w14:paraId="1293D856" w14:textId="77777777" w:rsidR="00B574C9" w:rsidRDefault="00B574C9" w:rsidP="00B574C9">
                <w:r>
                  <w:rPr>
                    <w:rStyle w:val="PlaceholderText"/>
                  </w:rPr>
                  <w:t>[Enter the institution with which you are affiliated]</w:t>
                </w:r>
              </w:p>
            </w:tc>
          </w:sdtContent>
        </w:sdt>
      </w:tr>
    </w:tbl>
    <w:p w14:paraId="2840EC9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837D2C" w14:textId="77777777" w:rsidTr="00244BB0">
        <w:tc>
          <w:tcPr>
            <w:tcW w:w="9016" w:type="dxa"/>
            <w:shd w:val="clear" w:color="auto" w:fill="A6A6A6" w:themeFill="background1" w:themeFillShade="A6"/>
            <w:tcMar>
              <w:top w:w="113" w:type="dxa"/>
              <w:bottom w:w="113" w:type="dxa"/>
            </w:tcMar>
          </w:tcPr>
          <w:p w14:paraId="5DC1CA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8A7D48" w14:textId="77777777" w:rsidTr="003F0D73">
        <w:sdt>
          <w:sdtPr>
            <w:alias w:val="Article headword"/>
            <w:tag w:val="articleHeadword"/>
            <w:id w:val="-361440020"/>
            <w:placeholder>
              <w:docPart w:val="DECBED7B7329F241BD5EA9D0595C943B"/>
            </w:placeholder>
            <w:text/>
          </w:sdtPr>
          <w:sdtContent>
            <w:tc>
              <w:tcPr>
                <w:tcW w:w="9016" w:type="dxa"/>
                <w:tcMar>
                  <w:top w:w="113" w:type="dxa"/>
                  <w:bottom w:w="113" w:type="dxa"/>
                </w:tcMar>
              </w:tcPr>
              <w:p w14:paraId="456602E9" w14:textId="77777777" w:rsidR="003F0D73" w:rsidRPr="00FB589A" w:rsidRDefault="00707589" w:rsidP="00707589">
                <w:proofErr w:type="spellStart"/>
                <w:r w:rsidRPr="001A69C4">
                  <w:t>Lachenmann</w:t>
                </w:r>
                <w:proofErr w:type="spellEnd"/>
                <w:r w:rsidRPr="001A69C4">
                  <w:t>, Helmut (Friedrich) (1935–)</w:t>
                </w:r>
              </w:p>
            </w:tc>
          </w:sdtContent>
        </w:sdt>
      </w:tr>
      <w:tr w:rsidR="00464699" w14:paraId="4510CA22" w14:textId="77777777" w:rsidTr="00695DB4">
        <w:sdt>
          <w:sdtPr>
            <w:alias w:val="Variant headwords"/>
            <w:tag w:val="variantHeadwords"/>
            <w:id w:val="173464402"/>
            <w:placeholder>
              <w:docPart w:val="1952FB6DE5FAAA40AFE1ED350B643C49"/>
            </w:placeholder>
            <w:showingPlcHdr/>
          </w:sdtPr>
          <w:sdtContent>
            <w:tc>
              <w:tcPr>
                <w:tcW w:w="9016" w:type="dxa"/>
                <w:tcMar>
                  <w:top w:w="113" w:type="dxa"/>
                  <w:bottom w:w="113" w:type="dxa"/>
                </w:tcMar>
              </w:tcPr>
              <w:p w14:paraId="5CF52EC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48D3CF" w14:textId="77777777" w:rsidTr="003F0D73">
        <w:sdt>
          <w:sdtPr>
            <w:alias w:val="Abstract"/>
            <w:tag w:val="abstract"/>
            <w:id w:val="-635871867"/>
            <w:placeholder>
              <w:docPart w:val="78D3AE97E895B9438CE0A7452CFB8DAF"/>
            </w:placeholder>
          </w:sdtPr>
          <w:sdtContent>
            <w:tc>
              <w:tcPr>
                <w:tcW w:w="9016" w:type="dxa"/>
                <w:tcMar>
                  <w:top w:w="113" w:type="dxa"/>
                  <w:bottom w:w="113" w:type="dxa"/>
                </w:tcMar>
              </w:tcPr>
              <w:p w14:paraId="30275085" w14:textId="3D4A1EC1" w:rsidR="00E85A05" w:rsidRDefault="00716682" w:rsidP="00E85A05">
                <w:r>
                  <w:t xml:space="preserve">One of the most influential composers to emerge from Germany following the post-war avant-garde movement, Helmut </w:t>
                </w:r>
                <w:proofErr w:type="spellStart"/>
                <w:r>
                  <w:t>Lachenmann</w:t>
                </w:r>
                <w:proofErr w:type="spellEnd"/>
                <w:r>
                  <w:t xml:space="preserve"> has remained committed to the legacy of integral serialism while also seeking to overcome what he has regarded as its limitations. His personal breakthrough came with the development of what he calls </w:t>
                </w:r>
                <w:proofErr w:type="spellStart"/>
                <w:r>
                  <w:rPr>
                    <w:i/>
                  </w:rPr>
                  <w:t>musique</w:t>
                </w:r>
                <w:proofErr w:type="spellEnd"/>
                <w:r>
                  <w:rPr>
                    <w:i/>
                  </w:rPr>
                  <w:t xml:space="preserve"> </w:t>
                </w:r>
                <w:proofErr w:type="spellStart"/>
                <w:r>
                  <w:rPr>
                    <w:i/>
                  </w:rPr>
                  <w:t>concrète</w:t>
                </w:r>
                <w:proofErr w:type="spellEnd"/>
                <w:r>
                  <w:rPr>
                    <w:i/>
                  </w:rPr>
                  <w:t xml:space="preserve"> </w:t>
                </w:r>
                <w:proofErr w:type="spellStart"/>
                <w:r>
                  <w:rPr>
                    <w:i/>
                  </w:rPr>
                  <w:t>instrumentale</w:t>
                </w:r>
                <w:proofErr w:type="spellEnd"/>
                <w:r>
                  <w:rPr>
                    <w:i/>
                  </w:rPr>
                  <w:t xml:space="preserve"> </w:t>
                </w:r>
                <w:r>
                  <w:t xml:space="preserve">in which he employs extended playing techniques for traditional instruments, often resulting in noise-like timbres. In his writings, he has contrasted his own composition with what he considers the ‘symphonic sound’ of the traditional ‘aesthetic apparatus,’ arguing that listening to his music can liberate audiences from their habits and thus open them up to new experiences. His thought, with its demanding ethos concerning the social function of the composer, is heavily influenced by the philosophy of </w:t>
                </w:r>
                <w:proofErr w:type="spellStart"/>
                <w:r>
                  <w:t>Adorno</w:t>
                </w:r>
                <w:proofErr w:type="spellEnd"/>
                <w:r>
                  <w:t xml:space="preserve">; the aforementioned ‘aesthetic apparatus’ is indebted to the latter’s ‘culture industry’, and </w:t>
                </w:r>
                <w:proofErr w:type="spellStart"/>
                <w:r>
                  <w:t>Lachenmann</w:t>
                </w:r>
                <w:proofErr w:type="spellEnd"/>
                <w:r>
                  <w:t xml:space="preserve"> likewise shares </w:t>
                </w:r>
                <w:proofErr w:type="spellStart"/>
                <w:r>
                  <w:t>Adorno’s</w:t>
                </w:r>
                <w:proofErr w:type="spellEnd"/>
                <w:r>
                  <w:t xml:space="preserve"> concept of the ‘</w:t>
                </w:r>
                <w:proofErr w:type="spellStart"/>
                <w:r>
                  <w:t>sedimented</w:t>
                </w:r>
                <w:proofErr w:type="spellEnd"/>
                <w:r>
                  <w:t xml:space="preserve"> history in the material.’ The sometimes polemical dialectics of his writings, particularly of his earlier texts, has led the composer Hans Werner </w:t>
                </w:r>
                <w:proofErr w:type="spellStart"/>
                <w:r>
                  <w:t>Henze</w:t>
                </w:r>
                <w:proofErr w:type="spellEnd"/>
                <w:r>
                  <w:t xml:space="preserve"> to infamously describe </w:t>
                </w:r>
                <w:proofErr w:type="spellStart"/>
                <w:r>
                  <w:t>Lachenmann’s</w:t>
                </w:r>
                <w:proofErr w:type="spellEnd"/>
                <w:r>
                  <w:t xml:space="preserve"> work as </w:t>
                </w:r>
                <w:proofErr w:type="spellStart"/>
                <w:r>
                  <w:rPr>
                    <w:i/>
                  </w:rPr>
                  <w:t>musica</w:t>
                </w:r>
                <w:proofErr w:type="spellEnd"/>
                <w:r>
                  <w:rPr>
                    <w:i/>
                  </w:rPr>
                  <w:t xml:space="preserve"> </w:t>
                </w:r>
                <w:proofErr w:type="spellStart"/>
                <w:r>
                  <w:rPr>
                    <w:i/>
                  </w:rPr>
                  <w:t>negativa</w:t>
                </w:r>
                <w:proofErr w:type="spellEnd"/>
                <w:r>
                  <w:t xml:space="preserve">, characterised primarily by the denial of habit and beauty as conventionally understood. From a later perspective, it seems more fruitful to concentrate on </w:t>
                </w:r>
                <w:proofErr w:type="spellStart"/>
                <w:r>
                  <w:t>Lachenmann’s</w:t>
                </w:r>
                <w:proofErr w:type="spellEnd"/>
                <w:r>
                  <w:t xml:space="preserve"> approach to creating sound, ‘building an instrument’ as he calls it,</w:t>
                </w:r>
                <w:r w:rsidRPr="00994908">
                  <w:t xml:space="preserve"> </w:t>
                </w:r>
                <w:r>
                  <w:t>and the new listening experiences this offers, as opposed to dwelling on what he eschews (combining existing sounds). His concern for the energetic properties of sound can be likened to the concept of the ‘molecular’ in the phil</w:t>
                </w:r>
                <w:r>
                  <w:t xml:space="preserve">osophy of </w:t>
                </w:r>
                <w:proofErr w:type="spellStart"/>
                <w:r>
                  <w:t>Deleuze</w:t>
                </w:r>
                <w:proofErr w:type="spellEnd"/>
                <w:r>
                  <w:t xml:space="preserve"> and </w:t>
                </w:r>
                <w:proofErr w:type="spellStart"/>
                <w:r>
                  <w:t>Guattari</w:t>
                </w:r>
                <w:proofErr w:type="spellEnd"/>
                <w:r>
                  <w:t>.</w:t>
                </w:r>
              </w:p>
            </w:tc>
          </w:sdtContent>
        </w:sdt>
      </w:tr>
      <w:tr w:rsidR="003F0D73" w14:paraId="6C9CD8E4" w14:textId="77777777" w:rsidTr="003F0D73">
        <w:sdt>
          <w:sdtPr>
            <w:alias w:val="Article text"/>
            <w:tag w:val="articleText"/>
            <w:id w:val="634067588"/>
            <w:placeholder>
              <w:docPart w:val="6F32CD7968018547AEC3F15737D90B5A"/>
            </w:placeholder>
          </w:sdtPr>
          <w:sdtContent>
            <w:tc>
              <w:tcPr>
                <w:tcW w:w="9016" w:type="dxa"/>
                <w:tcMar>
                  <w:top w:w="113" w:type="dxa"/>
                  <w:bottom w:w="113" w:type="dxa"/>
                </w:tcMar>
              </w:tcPr>
              <w:p w14:paraId="57F28FB4" w14:textId="644C06CC" w:rsidR="00707589" w:rsidRDefault="00707589" w:rsidP="00707589">
                <w:r>
                  <w:t xml:space="preserve">One of the most influential composers to emerge from Germany </w:t>
                </w:r>
                <w:r w:rsidR="00661A8B">
                  <w:t>following</w:t>
                </w:r>
                <w:r>
                  <w:t xml:space="preserve"> the post-war avant-garde</w:t>
                </w:r>
                <w:r w:rsidR="00661A8B">
                  <w:t xml:space="preserve"> movement</w:t>
                </w:r>
                <w:r>
                  <w:t xml:space="preserve">, </w:t>
                </w:r>
                <w:r w:rsidR="006E062C">
                  <w:t xml:space="preserve">Helmut </w:t>
                </w:r>
                <w:proofErr w:type="spellStart"/>
                <w:r w:rsidR="00661A8B">
                  <w:t>Lachenmann</w:t>
                </w:r>
                <w:proofErr w:type="spellEnd"/>
                <w:r w:rsidR="00661A8B">
                  <w:t xml:space="preserve"> has remained</w:t>
                </w:r>
                <w:r>
                  <w:t xml:space="preserve"> committed to the legacy of integral serialism </w:t>
                </w:r>
                <w:r w:rsidR="00661A8B">
                  <w:t>while also seeking</w:t>
                </w:r>
                <w:r>
                  <w:t xml:space="preserve"> to overcome what he </w:t>
                </w:r>
                <w:r w:rsidR="00661A8B">
                  <w:t xml:space="preserve">has </w:t>
                </w:r>
                <w:r>
                  <w:t xml:space="preserve">regarded as its limitations. His personal breakthrough came with the development of what he calls </w:t>
                </w:r>
                <w:proofErr w:type="spellStart"/>
                <w:r>
                  <w:rPr>
                    <w:i/>
                  </w:rPr>
                  <w:t>musique</w:t>
                </w:r>
                <w:proofErr w:type="spellEnd"/>
                <w:r>
                  <w:rPr>
                    <w:i/>
                  </w:rPr>
                  <w:t xml:space="preserve"> </w:t>
                </w:r>
                <w:proofErr w:type="spellStart"/>
                <w:r>
                  <w:rPr>
                    <w:i/>
                  </w:rPr>
                  <w:t>concrète</w:t>
                </w:r>
                <w:proofErr w:type="spellEnd"/>
                <w:r>
                  <w:rPr>
                    <w:i/>
                  </w:rPr>
                  <w:t xml:space="preserve"> </w:t>
                </w:r>
                <w:proofErr w:type="spellStart"/>
                <w:r>
                  <w:rPr>
                    <w:i/>
                  </w:rPr>
                  <w:t>instrumentale</w:t>
                </w:r>
                <w:proofErr w:type="spellEnd"/>
                <w:r>
                  <w:rPr>
                    <w:i/>
                  </w:rPr>
                  <w:t xml:space="preserve"> </w:t>
                </w:r>
                <w:r>
                  <w:t xml:space="preserve">in which he employs extended playing techniques for traditional instruments, </w:t>
                </w:r>
                <w:r w:rsidR="00661A8B">
                  <w:t xml:space="preserve">often </w:t>
                </w:r>
                <w:r>
                  <w:t xml:space="preserve">resulting in </w:t>
                </w:r>
                <w:r w:rsidR="00661A8B">
                  <w:t>noise-like timbres. In his</w:t>
                </w:r>
                <w:r>
                  <w:t xml:space="preserve"> writings, he has contrasted his own composition with what he considers the ‘symphonic sound’ of the tr</w:t>
                </w:r>
                <w:r w:rsidR="00716682">
                  <w:t>aditional ‘aesthetic apparatus,’</w:t>
                </w:r>
                <w:r>
                  <w:t xml:space="preserve"> arguing that listening to his music can liberate audiences from their habits and thus open them up to new experiences. His thought</w:t>
                </w:r>
                <w:r w:rsidR="00716682">
                  <w:t>,</w:t>
                </w:r>
                <w:r>
                  <w:t xml:space="preserve"> with its demanding ethos concerning the social function of the composer</w:t>
                </w:r>
                <w:r w:rsidR="00716682">
                  <w:t>,</w:t>
                </w:r>
                <w:r>
                  <w:t xml:space="preserve"> is heavily influen</w:t>
                </w:r>
                <w:r w:rsidR="00716682">
                  <w:t xml:space="preserve">ced by the philosophy of </w:t>
                </w:r>
                <w:proofErr w:type="spellStart"/>
                <w:r w:rsidR="00716682">
                  <w:t>Adorno</w:t>
                </w:r>
                <w:proofErr w:type="spellEnd"/>
                <w:r w:rsidR="00716682">
                  <w:t>;</w:t>
                </w:r>
                <w:r>
                  <w:t xml:space="preserve"> the aforementioned ‘aesthetic apparatus’ is indebted to the latter’s ‘culture industry’, and </w:t>
                </w:r>
                <w:proofErr w:type="spellStart"/>
                <w:r>
                  <w:t>Lachenmann</w:t>
                </w:r>
                <w:proofErr w:type="spellEnd"/>
                <w:r>
                  <w:t xml:space="preserve"> likewise shares </w:t>
                </w:r>
                <w:proofErr w:type="spellStart"/>
                <w:r>
                  <w:t>Adorno’s</w:t>
                </w:r>
                <w:proofErr w:type="spellEnd"/>
                <w:r>
                  <w:t xml:space="preserve"> concept of the ‘</w:t>
                </w:r>
                <w:proofErr w:type="spellStart"/>
                <w:r>
                  <w:t>sedi</w:t>
                </w:r>
                <w:r w:rsidR="00716682">
                  <w:t>mented</w:t>
                </w:r>
                <w:proofErr w:type="spellEnd"/>
                <w:r w:rsidR="00716682">
                  <w:t xml:space="preserve"> history in the material.’</w:t>
                </w:r>
                <w:r>
                  <w:t xml:space="preserve"> The sometimes polemical dialectics</w:t>
                </w:r>
                <w:r w:rsidR="00716682">
                  <w:t xml:space="preserve"> of his writings,</w:t>
                </w:r>
                <w:r>
                  <w:t xml:space="preserve"> particularly of his earlier </w:t>
                </w:r>
                <w:r w:rsidR="00716682">
                  <w:t>texts,</w:t>
                </w:r>
                <w:r>
                  <w:t xml:space="preserve"> has led the composer Hans Werner </w:t>
                </w:r>
                <w:proofErr w:type="spellStart"/>
                <w:r>
                  <w:t>Henze</w:t>
                </w:r>
                <w:proofErr w:type="spellEnd"/>
                <w:r>
                  <w:t xml:space="preserve"> to infamously describe </w:t>
                </w:r>
                <w:proofErr w:type="spellStart"/>
                <w:r>
                  <w:t>Lachenmann’s</w:t>
                </w:r>
                <w:proofErr w:type="spellEnd"/>
                <w:r>
                  <w:t xml:space="preserve"> work as </w:t>
                </w:r>
                <w:proofErr w:type="spellStart"/>
                <w:r>
                  <w:rPr>
                    <w:i/>
                  </w:rPr>
                  <w:t>musica</w:t>
                </w:r>
                <w:proofErr w:type="spellEnd"/>
                <w:r>
                  <w:rPr>
                    <w:i/>
                  </w:rPr>
                  <w:t xml:space="preserve"> </w:t>
                </w:r>
                <w:proofErr w:type="spellStart"/>
                <w:r>
                  <w:rPr>
                    <w:i/>
                  </w:rPr>
                  <w:t>negativa</w:t>
                </w:r>
                <w:proofErr w:type="spellEnd"/>
                <w:r>
                  <w:t xml:space="preserve">, characterised primarily by the denial of habit and beauty as conventionally understood. From a later perspective, it seems more fruitful to concentrate on </w:t>
                </w:r>
                <w:proofErr w:type="spellStart"/>
                <w:r>
                  <w:t>Lachenmann’s</w:t>
                </w:r>
                <w:proofErr w:type="spellEnd"/>
                <w:r>
                  <w:t xml:space="preserve"> approach to </w:t>
                </w:r>
                <w:r>
                  <w:lastRenderedPageBreak/>
                  <w:t>creating sound, ‘building an instrument’ as he calls it,</w:t>
                </w:r>
                <w:r w:rsidRPr="00994908">
                  <w:t xml:space="preserve"> </w:t>
                </w:r>
                <w:r>
                  <w:t xml:space="preserve">and the new listening experiences this offers, as opposed to dwelling on what he eschews (combining existing sounds). His concern for the energetic properties of sound can be likened to the concept of the ‘molecular’ in the philosophy of </w:t>
                </w:r>
                <w:proofErr w:type="spellStart"/>
                <w:r>
                  <w:t>Deleuze</w:t>
                </w:r>
                <w:proofErr w:type="spellEnd"/>
                <w:r>
                  <w:t xml:space="preserve"> and </w:t>
                </w:r>
                <w:proofErr w:type="spellStart"/>
                <w:r>
                  <w:t>Guattari</w:t>
                </w:r>
                <w:proofErr w:type="spellEnd"/>
                <w:r>
                  <w:t>.</w:t>
                </w:r>
              </w:p>
              <w:p w14:paraId="0F7FCEA0" w14:textId="77777777" w:rsidR="00695DB4" w:rsidRDefault="00695DB4" w:rsidP="00707589"/>
              <w:p w14:paraId="3526889F" w14:textId="1E16CC98" w:rsidR="00707589" w:rsidRDefault="00707589" w:rsidP="00707589">
                <w:r>
                  <w:t xml:space="preserve">After studying composition and piano </w:t>
                </w:r>
                <w:r w:rsidR="00870DC1">
                  <w:t>at the conservatory of</w:t>
                </w:r>
                <w:r>
                  <w:t xml:space="preserve"> his native Stuttgart, </w:t>
                </w:r>
                <w:proofErr w:type="spellStart"/>
                <w:r>
                  <w:t>Lachenmann</w:t>
                </w:r>
                <w:proofErr w:type="spellEnd"/>
                <w:r>
                  <w:t xml:space="preserve"> studied privately with Luigi </w:t>
                </w:r>
                <w:proofErr w:type="spellStart"/>
                <w:r>
                  <w:t>Nono</w:t>
                </w:r>
                <w:proofErr w:type="spellEnd"/>
                <w:r>
                  <w:t>, whom he had met at the Darmstadt International Summer Courses for New Music in 1957, an encounter that left a lasting impression on him. Although initially following the principles of integral serialism, during the 1960s he gradually shifted his emphasis from the complete organisation of musical structure to the anatomy of individual sounds. In a series of works for solo instruments or small ensemble, he focused on unconventional playing techniques, whereby the effort involved in producing the sound would be perceptible as energy by the listener (</w:t>
                </w:r>
                <w:proofErr w:type="spellStart"/>
                <w:r w:rsidRPr="00BD4103">
                  <w:rPr>
                    <w:i/>
                  </w:rPr>
                  <w:t>temA</w:t>
                </w:r>
                <w:proofErr w:type="spellEnd"/>
                <w:r w:rsidRPr="00BD4103">
                  <w:t xml:space="preserve"> for flute, mezzo-soprano and cello</w:t>
                </w:r>
                <w:r>
                  <w:t xml:space="preserve">, 1968; </w:t>
                </w:r>
                <w:proofErr w:type="spellStart"/>
                <w:r w:rsidRPr="00BD4103">
                  <w:rPr>
                    <w:i/>
                  </w:rPr>
                  <w:t>Pression</w:t>
                </w:r>
                <w:proofErr w:type="spellEnd"/>
                <w:r w:rsidRPr="00BD4103">
                  <w:t xml:space="preserve"> for solo cello</w:t>
                </w:r>
                <w:r>
                  <w:t xml:space="preserve">, 1969-70; </w:t>
                </w:r>
                <w:proofErr w:type="spellStart"/>
                <w:r>
                  <w:rPr>
                    <w:i/>
                  </w:rPr>
                  <w:t>Guero</w:t>
                </w:r>
                <w:proofErr w:type="spellEnd"/>
                <w:r>
                  <w:t xml:space="preserve"> for piano, 1970). Subsequently, he applied these techniques, along with the principle of mapping the </w:t>
                </w:r>
                <w:proofErr w:type="gramStart"/>
                <w:r>
                  <w:t>micro-structure</w:t>
                </w:r>
                <w:proofErr w:type="gramEnd"/>
                <w:r>
                  <w:t xml:space="preserve"> of individual sounds to the macro-structure of entire compositions, to orchestral works (</w:t>
                </w:r>
                <w:proofErr w:type="spellStart"/>
                <w:r>
                  <w:rPr>
                    <w:i/>
                  </w:rPr>
                  <w:t>Kontrakadenz</w:t>
                </w:r>
                <w:proofErr w:type="spellEnd"/>
                <w:r>
                  <w:rPr>
                    <w:i/>
                  </w:rPr>
                  <w:t xml:space="preserve">, </w:t>
                </w:r>
                <w:r>
                  <w:t xml:space="preserve">1970-71). From the mid-1970s on, </w:t>
                </w:r>
                <w:proofErr w:type="spellStart"/>
                <w:r>
                  <w:t>Lachenmann</w:t>
                </w:r>
                <w:proofErr w:type="spellEnd"/>
                <w:r>
                  <w:t xml:space="preserve"> increasingly engaged with mus</w:t>
                </w:r>
                <w:r w:rsidR="00870DC1">
                  <w:t xml:space="preserve">ic history – </w:t>
                </w:r>
                <w:r>
                  <w:t xml:space="preserve">Mozart’s Clarinet Concerto in </w:t>
                </w:r>
                <w:proofErr w:type="spellStart"/>
                <w:r>
                  <w:rPr>
                    <w:i/>
                  </w:rPr>
                  <w:t>Accanto</w:t>
                </w:r>
                <w:proofErr w:type="spellEnd"/>
                <w:r>
                  <w:t xml:space="preserve"> (1975-76), Beethoven’s Ninth Symphony in </w:t>
                </w:r>
                <w:proofErr w:type="spellStart"/>
                <w:r>
                  <w:rPr>
                    <w:i/>
                  </w:rPr>
                  <w:t>Staub</w:t>
                </w:r>
                <w:proofErr w:type="spellEnd"/>
                <w:r>
                  <w:t xml:space="preserve"> (1985-87) – without, however, losing his critical impulse. Arguably his most celebrated work is the opera, or ‘Music with Images’ as he calls it, </w:t>
                </w:r>
                <w:r>
                  <w:rPr>
                    <w:i/>
                  </w:rPr>
                  <w:t xml:space="preserve">Das </w:t>
                </w:r>
                <w:proofErr w:type="spellStart"/>
                <w:r>
                  <w:rPr>
                    <w:i/>
                  </w:rPr>
                  <w:t>Mädchen</w:t>
                </w:r>
                <w:proofErr w:type="spellEnd"/>
                <w:r>
                  <w:rPr>
                    <w:i/>
                  </w:rPr>
                  <w:t xml:space="preserve"> </w:t>
                </w:r>
                <w:proofErr w:type="spellStart"/>
                <w:r>
                  <w:rPr>
                    <w:i/>
                  </w:rPr>
                  <w:t>mit</w:t>
                </w:r>
                <w:proofErr w:type="spellEnd"/>
                <w:r>
                  <w:rPr>
                    <w:i/>
                  </w:rPr>
                  <w:t xml:space="preserve"> den </w:t>
                </w:r>
                <w:proofErr w:type="spellStart"/>
                <w:r>
                  <w:rPr>
                    <w:i/>
                  </w:rPr>
                  <w:t>Schwefelhölzern</w:t>
                </w:r>
                <w:proofErr w:type="spellEnd"/>
                <w:r>
                  <w:t xml:space="preserve"> (</w:t>
                </w:r>
                <w:r>
                  <w:rPr>
                    <w:i/>
                  </w:rPr>
                  <w:t>Little Match Girl</w:t>
                </w:r>
                <w:r>
                  <w:t>, 1988-96, produced 1997)</w:t>
                </w:r>
                <w:r w:rsidR="00870DC1">
                  <w:t>, based</w:t>
                </w:r>
                <w:r>
                  <w:t xml:space="preserve"> on texts by Hans Christian Andersen, Leonardo da Vinci</w:t>
                </w:r>
                <w:r w:rsidR="00870DC1">
                  <w:t>,</w:t>
                </w:r>
                <w:bookmarkStart w:id="0" w:name="_GoBack"/>
                <w:bookmarkEnd w:id="0"/>
                <w:r>
                  <w:t xml:space="preserve"> and Gudrun </w:t>
                </w:r>
                <w:proofErr w:type="spellStart"/>
                <w:r>
                  <w:t>Ensslin</w:t>
                </w:r>
                <w:proofErr w:type="spellEnd"/>
                <w:r>
                  <w:t>.</w:t>
                </w:r>
              </w:p>
              <w:p w14:paraId="225413F4" w14:textId="77777777" w:rsidR="00707589" w:rsidRDefault="00707589" w:rsidP="00707589"/>
              <w:p w14:paraId="0E8E4977" w14:textId="77777777" w:rsidR="00707589" w:rsidRDefault="00707589" w:rsidP="00707589">
                <w:pPr>
                  <w:pStyle w:val="Heading2"/>
                  <w:outlineLvl w:val="1"/>
                </w:pPr>
                <w:r>
                  <w:t>Key Works</w:t>
                </w:r>
              </w:p>
              <w:p w14:paraId="03A51B33" w14:textId="77777777" w:rsidR="00707589" w:rsidRDefault="00707589" w:rsidP="00707589">
                <w:r w:rsidRPr="00FE2144">
                  <w:rPr>
                    <w:i/>
                    <w:iCs/>
                  </w:rPr>
                  <w:t xml:space="preserve">Due </w:t>
                </w:r>
                <w:proofErr w:type="spellStart"/>
                <w:r w:rsidRPr="00FE2144">
                  <w:rPr>
                    <w:i/>
                    <w:iCs/>
                  </w:rPr>
                  <w:t>Giri</w:t>
                </w:r>
                <w:proofErr w:type="spellEnd"/>
                <w:r w:rsidRPr="00FE2144">
                  <w:t>, two studies for orchestra (1960)</w:t>
                </w:r>
              </w:p>
              <w:p w14:paraId="70111325" w14:textId="77777777" w:rsidR="00707589" w:rsidRDefault="00707589" w:rsidP="00707589">
                <w:r w:rsidRPr="00FE2144">
                  <w:rPr>
                    <w:iCs/>
                  </w:rPr>
                  <w:t>String Trio</w:t>
                </w:r>
                <w:r w:rsidRPr="00FE2144">
                  <w:rPr>
                    <w:i/>
                    <w:iCs/>
                  </w:rPr>
                  <w:t xml:space="preserve"> </w:t>
                </w:r>
                <w:r>
                  <w:rPr>
                    <w:iCs/>
                  </w:rPr>
                  <w:t>No. 1</w:t>
                </w:r>
                <w:r w:rsidRPr="00FE2144">
                  <w:t xml:space="preserve"> for violin, viola and cello (1965)</w:t>
                </w:r>
              </w:p>
              <w:p w14:paraId="5A18654E" w14:textId="77777777" w:rsidR="00707589" w:rsidRDefault="00707589" w:rsidP="00707589">
                <w:r w:rsidRPr="00FE2144">
                  <w:rPr>
                    <w:i/>
                    <w:iCs/>
                  </w:rPr>
                  <w:t>Air</w:t>
                </w:r>
                <w:r w:rsidRPr="00FE2144">
                  <w:t>, music for large orchestra with percussion solo (1968–69)</w:t>
                </w:r>
              </w:p>
              <w:p w14:paraId="74F34CB5" w14:textId="77777777" w:rsidR="00707589" w:rsidRDefault="00707589" w:rsidP="00707589">
                <w:r w:rsidRPr="00FE2144">
                  <w:rPr>
                    <w:i/>
                    <w:iCs/>
                  </w:rPr>
                  <w:t>Gran Torso</w:t>
                </w:r>
                <w:r w:rsidRPr="00FE2144">
                  <w:t>, music for string quartet (1972)</w:t>
                </w:r>
              </w:p>
              <w:p w14:paraId="34D2A0C2" w14:textId="77777777" w:rsidR="00707589" w:rsidRPr="00FE2144" w:rsidRDefault="00707589" w:rsidP="00707589">
                <w:proofErr w:type="spellStart"/>
                <w:r w:rsidRPr="00FE2144">
                  <w:rPr>
                    <w:i/>
                    <w:iCs/>
                  </w:rPr>
                  <w:t>Salut</w:t>
                </w:r>
                <w:proofErr w:type="spellEnd"/>
                <w:r w:rsidRPr="00FE2144">
                  <w:rPr>
                    <w:i/>
                    <w:iCs/>
                  </w:rPr>
                  <w:t xml:space="preserve"> </w:t>
                </w:r>
                <w:proofErr w:type="spellStart"/>
                <w:r w:rsidRPr="00FE2144">
                  <w:rPr>
                    <w:i/>
                    <w:iCs/>
                  </w:rPr>
                  <w:t>für</w:t>
                </w:r>
                <w:proofErr w:type="spellEnd"/>
                <w:r w:rsidRPr="00FE2144">
                  <w:rPr>
                    <w:i/>
                    <w:iCs/>
                  </w:rPr>
                  <w:t xml:space="preserve"> Caudwell</w:t>
                </w:r>
                <w:r w:rsidRPr="00FE2144">
                  <w:t xml:space="preserve">, music for two guitarists (1977) </w:t>
                </w:r>
              </w:p>
              <w:p w14:paraId="0F6E06A0" w14:textId="77777777" w:rsidR="00707589" w:rsidRDefault="00707589" w:rsidP="00707589">
                <w:proofErr w:type="spellStart"/>
                <w:r w:rsidRPr="00FE2144">
                  <w:rPr>
                    <w:i/>
                    <w:iCs/>
                  </w:rPr>
                  <w:t>Tanzsuite</w:t>
                </w:r>
                <w:proofErr w:type="spellEnd"/>
                <w:r w:rsidRPr="00FE2144">
                  <w:rPr>
                    <w:i/>
                    <w:iCs/>
                  </w:rPr>
                  <w:t xml:space="preserve"> </w:t>
                </w:r>
                <w:proofErr w:type="spellStart"/>
                <w:r w:rsidRPr="00FE2144">
                  <w:rPr>
                    <w:i/>
                    <w:iCs/>
                  </w:rPr>
                  <w:t>mit</w:t>
                </w:r>
                <w:proofErr w:type="spellEnd"/>
                <w:r w:rsidRPr="00FE2144">
                  <w:rPr>
                    <w:i/>
                    <w:iCs/>
                  </w:rPr>
                  <w:t xml:space="preserve"> </w:t>
                </w:r>
                <w:proofErr w:type="spellStart"/>
                <w:r w:rsidRPr="00FE2144">
                  <w:rPr>
                    <w:i/>
                    <w:iCs/>
                  </w:rPr>
                  <w:t>Deutschlandlied</w:t>
                </w:r>
                <w:proofErr w:type="spellEnd"/>
                <w:r w:rsidRPr="00FE2144">
                  <w:t>, music for orchestra and string quartet (1979–80)</w:t>
                </w:r>
              </w:p>
              <w:p w14:paraId="0B00DAEE" w14:textId="77777777" w:rsidR="00707589" w:rsidRDefault="00707589" w:rsidP="00707589">
                <w:proofErr w:type="spellStart"/>
                <w:r w:rsidRPr="00FE2144">
                  <w:rPr>
                    <w:i/>
                    <w:iCs/>
                  </w:rPr>
                  <w:t>Ausklang</w:t>
                </w:r>
                <w:proofErr w:type="spellEnd"/>
                <w:r w:rsidRPr="00FE2144">
                  <w:t xml:space="preserve"> for piano and orchestra (1984–85)</w:t>
                </w:r>
              </w:p>
              <w:p w14:paraId="3ADB95C8" w14:textId="77777777" w:rsidR="00707589" w:rsidRPr="00057C2F" w:rsidRDefault="00707589" w:rsidP="00707589">
                <w:pPr>
                  <w:rPr>
                    <w:lang w:val="de-DE"/>
                  </w:rPr>
                </w:pPr>
                <w:r w:rsidRPr="00057C2F">
                  <w:rPr>
                    <w:lang w:val="de-DE"/>
                  </w:rPr>
                  <w:t xml:space="preserve">Second String </w:t>
                </w:r>
                <w:proofErr w:type="spellStart"/>
                <w:r w:rsidRPr="00057C2F">
                  <w:rPr>
                    <w:lang w:val="de-DE"/>
                  </w:rPr>
                  <w:t>Quartet</w:t>
                </w:r>
                <w:proofErr w:type="spellEnd"/>
                <w:r w:rsidRPr="00057C2F">
                  <w:rPr>
                    <w:lang w:val="de-DE"/>
                  </w:rPr>
                  <w:t xml:space="preserve"> </w:t>
                </w:r>
                <w:r w:rsidRPr="00057C2F">
                  <w:rPr>
                    <w:i/>
                    <w:lang w:val="de-DE"/>
                  </w:rPr>
                  <w:t>Reigen Seliger Geister</w:t>
                </w:r>
                <w:r>
                  <w:rPr>
                    <w:lang w:val="de-DE"/>
                  </w:rPr>
                  <w:t xml:space="preserve"> (1989)</w:t>
                </w:r>
              </w:p>
              <w:p w14:paraId="150DF1C6" w14:textId="77777777" w:rsidR="00707589" w:rsidRPr="00FE2144" w:rsidRDefault="00707589" w:rsidP="00707589">
                <w:proofErr w:type="spellStart"/>
                <w:r w:rsidRPr="00FE2144">
                  <w:rPr>
                    <w:i/>
                    <w:iCs/>
                  </w:rPr>
                  <w:t>Serynade</w:t>
                </w:r>
                <w:proofErr w:type="spellEnd"/>
                <w:r w:rsidRPr="00FE2144">
                  <w:t xml:space="preserve"> for piano (1998) </w:t>
                </w:r>
              </w:p>
              <w:p w14:paraId="530103C8" w14:textId="77777777" w:rsidR="00707589" w:rsidRDefault="00707589" w:rsidP="00707589">
                <w:r w:rsidRPr="00FE2144">
                  <w:rPr>
                    <w:i/>
                    <w:iCs/>
                  </w:rPr>
                  <w:t>NUN</w:t>
                </w:r>
                <w:r w:rsidRPr="00FE2144">
                  <w:t xml:space="preserve"> for flute, trombone, male choir and orchestra (1999)</w:t>
                </w:r>
              </w:p>
              <w:p w14:paraId="68FAFB1A" w14:textId="77777777" w:rsidR="00707589" w:rsidRDefault="00707589" w:rsidP="00707589">
                <w:proofErr w:type="spellStart"/>
                <w:r w:rsidRPr="00FE2144">
                  <w:rPr>
                    <w:i/>
                    <w:iCs/>
                  </w:rPr>
                  <w:t>Concertini</w:t>
                </w:r>
                <w:proofErr w:type="spellEnd"/>
                <w:r w:rsidRPr="00FE2144">
                  <w:t xml:space="preserve"> for large ensemble (2005)</w:t>
                </w:r>
              </w:p>
              <w:p w14:paraId="7F80006A" w14:textId="77777777" w:rsidR="003F0D73" w:rsidRDefault="003F0D73" w:rsidP="00C27FAB"/>
            </w:tc>
          </w:sdtContent>
        </w:sdt>
      </w:tr>
      <w:tr w:rsidR="003235A7" w14:paraId="1AE98F28" w14:textId="77777777" w:rsidTr="003235A7">
        <w:tc>
          <w:tcPr>
            <w:tcW w:w="9016" w:type="dxa"/>
          </w:tcPr>
          <w:p w14:paraId="5839A2B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653DF8FDD0D94E9E9D479F79434EB0"/>
              </w:placeholder>
            </w:sdtPr>
            <w:sdtContent>
              <w:p w14:paraId="3624BC2C" w14:textId="77777777" w:rsidR="00BF67EC" w:rsidRDefault="006E062C" w:rsidP="00707589">
                <w:sdt>
                  <w:sdtPr>
                    <w:id w:val="-476992759"/>
                    <w:citation/>
                  </w:sdtPr>
                  <w:sdtContent>
                    <w:r w:rsidR="00BF67EC">
                      <w:fldChar w:fldCharType="begin"/>
                    </w:r>
                    <w:r w:rsidR="00BF67EC">
                      <w:rPr>
                        <w:lang w:val="en-US"/>
                      </w:rPr>
                      <w:instrText xml:space="preserve"> CITATION Con04 \l 1033 </w:instrText>
                    </w:r>
                    <w:r w:rsidR="00BF67EC">
                      <w:fldChar w:fldCharType="separate"/>
                    </w:r>
                    <w:r w:rsidR="00BF67EC">
                      <w:rPr>
                        <w:noProof/>
                        <w:lang w:val="en-US"/>
                      </w:rPr>
                      <w:t xml:space="preserve"> (Contemporary Music Review)</w:t>
                    </w:r>
                    <w:r w:rsidR="00BF67EC">
                      <w:fldChar w:fldCharType="end"/>
                    </w:r>
                  </w:sdtContent>
                </w:sdt>
              </w:p>
              <w:p w14:paraId="3A53AE77" w14:textId="77777777" w:rsidR="00BF67EC" w:rsidRDefault="006E062C" w:rsidP="00707589">
                <w:sdt>
                  <w:sdtPr>
                    <w:id w:val="1042323577"/>
                    <w:citation/>
                  </w:sdtPr>
                  <w:sdtContent>
                    <w:r w:rsidR="00BF67EC">
                      <w:fldChar w:fldCharType="begin"/>
                    </w:r>
                    <w:r w:rsidR="00BF67EC">
                      <w:rPr>
                        <w:lang w:val="en-US"/>
                      </w:rPr>
                      <w:instrText xml:space="preserve"> CITATION Kal01 \l 1033 </w:instrText>
                    </w:r>
                    <w:r w:rsidR="00BF67EC">
                      <w:fldChar w:fldCharType="separate"/>
                    </w:r>
                    <w:r w:rsidR="00BF67EC">
                      <w:rPr>
                        <w:noProof/>
                        <w:lang w:val="en-US"/>
                      </w:rPr>
                      <w:t>(Kaltenecker)</w:t>
                    </w:r>
                    <w:r w:rsidR="00BF67EC">
                      <w:fldChar w:fldCharType="end"/>
                    </w:r>
                  </w:sdtContent>
                </w:sdt>
              </w:p>
              <w:p w14:paraId="3758D3D6" w14:textId="77777777" w:rsidR="00BF67EC" w:rsidRDefault="006E062C" w:rsidP="00707589">
                <w:sdt>
                  <w:sdtPr>
                    <w:id w:val="-1538111334"/>
                    <w:citation/>
                  </w:sdtPr>
                  <w:sdtContent>
                    <w:r w:rsidR="00BF67EC">
                      <w:fldChar w:fldCharType="begin"/>
                    </w:r>
                    <w:r w:rsidR="00BF67EC">
                      <w:rPr>
                        <w:lang w:val="en-US"/>
                      </w:rPr>
                      <w:instrText xml:space="preserve"> CITATION Lac96 \l 1033 </w:instrText>
                    </w:r>
                    <w:r w:rsidR="00BF67EC">
                      <w:fldChar w:fldCharType="separate"/>
                    </w:r>
                    <w:r w:rsidR="00BF67EC">
                      <w:rPr>
                        <w:noProof/>
                        <w:lang w:val="en-US"/>
                      </w:rPr>
                      <w:t>(Lachenmann and Häusler)</w:t>
                    </w:r>
                    <w:r w:rsidR="00BF67EC">
                      <w:fldChar w:fldCharType="end"/>
                    </w:r>
                  </w:sdtContent>
                </w:sdt>
              </w:p>
              <w:p w14:paraId="65C392F4" w14:textId="77777777" w:rsidR="003235A7" w:rsidRDefault="006E062C" w:rsidP="00707589">
                <w:sdt>
                  <w:sdtPr>
                    <w:id w:val="-826439845"/>
                    <w:citation/>
                  </w:sdtPr>
                  <w:sdtContent>
                    <w:r w:rsidR="00BF67EC">
                      <w:fldChar w:fldCharType="begin"/>
                    </w:r>
                    <w:r w:rsidR="00BF67EC">
                      <w:rPr>
                        <w:lang w:val="en-US"/>
                      </w:rPr>
                      <w:instrText xml:space="preserve"> CITATION Non00 \l 1033 </w:instrText>
                    </w:r>
                    <w:r w:rsidR="00BF67EC">
                      <w:fldChar w:fldCharType="separate"/>
                    </w:r>
                    <w:r w:rsidR="00BF67EC">
                      <w:rPr>
                        <w:noProof/>
                        <w:lang w:val="en-US"/>
                      </w:rPr>
                      <w:t>(Nonnenmann)</w:t>
                    </w:r>
                    <w:r w:rsidR="00BF67EC">
                      <w:fldChar w:fldCharType="end"/>
                    </w:r>
                  </w:sdtContent>
                </w:sdt>
              </w:p>
            </w:sdtContent>
          </w:sdt>
        </w:tc>
      </w:tr>
    </w:tbl>
    <w:p w14:paraId="0D25B65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58F3F" w14:textId="77777777" w:rsidR="006E062C" w:rsidRDefault="006E062C" w:rsidP="007A0D55">
      <w:pPr>
        <w:spacing w:after="0" w:line="240" w:lineRule="auto"/>
      </w:pPr>
      <w:r>
        <w:separator/>
      </w:r>
    </w:p>
  </w:endnote>
  <w:endnote w:type="continuationSeparator" w:id="0">
    <w:p w14:paraId="1A175DCF" w14:textId="77777777" w:rsidR="006E062C" w:rsidRDefault="006E06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01185" w14:textId="77777777" w:rsidR="006E062C" w:rsidRDefault="006E062C" w:rsidP="007A0D55">
      <w:pPr>
        <w:spacing w:after="0" w:line="240" w:lineRule="auto"/>
      </w:pPr>
      <w:r>
        <w:separator/>
      </w:r>
    </w:p>
  </w:footnote>
  <w:footnote w:type="continuationSeparator" w:id="0">
    <w:p w14:paraId="1355637B" w14:textId="77777777" w:rsidR="006E062C" w:rsidRDefault="006E06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77858" w14:textId="77777777" w:rsidR="006E062C" w:rsidRDefault="006E06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098F8" w14:textId="77777777" w:rsidR="006E062C" w:rsidRDefault="006E06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5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1A8B"/>
    <w:rsid w:val="00695DB4"/>
    <w:rsid w:val="006D0412"/>
    <w:rsid w:val="006E062C"/>
    <w:rsid w:val="00707589"/>
    <w:rsid w:val="00716682"/>
    <w:rsid w:val="007411B9"/>
    <w:rsid w:val="00780D95"/>
    <w:rsid w:val="00780DC7"/>
    <w:rsid w:val="007A0D55"/>
    <w:rsid w:val="007B3377"/>
    <w:rsid w:val="007E5F44"/>
    <w:rsid w:val="00821DE3"/>
    <w:rsid w:val="00846CE1"/>
    <w:rsid w:val="00870DC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67E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AF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5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5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5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5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2B6284EF53B0478AB91EA30379DC6E"/>
        <w:category>
          <w:name w:val="General"/>
          <w:gallery w:val="placeholder"/>
        </w:category>
        <w:types>
          <w:type w:val="bbPlcHdr"/>
        </w:types>
        <w:behaviors>
          <w:behavior w:val="content"/>
        </w:behaviors>
        <w:guid w:val="{023101C5-5A1B-6F4C-8A22-37E832C23DFE}"/>
      </w:docPartPr>
      <w:docPartBody>
        <w:p w:rsidR="00B8463F" w:rsidRDefault="00B8463F">
          <w:pPr>
            <w:pStyle w:val="CB2B6284EF53B0478AB91EA30379DC6E"/>
          </w:pPr>
          <w:r w:rsidRPr="00CC586D">
            <w:rPr>
              <w:rStyle w:val="PlaceholderText"/>
              <w:b/>
              <w:color w:val="FFFFFF" w:themeColor="background1"/>
            </w:rPr>
            <w:t>[Salutation]</w:t>
          </w:r>
        </w:p>
      </w:docPartBody>
    </w:docPart>
    <w:docPart>
      <w:docPartPr>
        <w:name w:val="B3E83171AAC28544AF63B5DD5F7BC560"/>
        <w:category>
          <w:name w:val="General"/>
          <w:gallery w:val="placeholder"/>
        </w:category>
        <w:types>
          <w:type w:val="bbPlcHdr"/>
        </w:types>
        <w:behaviors>
          <w:behavior w:val="content"/>
        </w:behaviors>
        <w:guid w:val="{635B3C98-A969-4E41-B04D-EE00F3297BC9}"/>
      </w:docPartPr>
      <w:docPartBody>
        <w:p w:rsidR="00B8463F" w:rsidRDefault="00B8463F">
          <w:pPr>
            <w:pStyle w:val="B3E83171AAC28544AF63B5DD5F7BC560"/>
          </w:pPr>
          <w:r>
            <w:rPr>
              <w:rStyle w:val="PlaceholderText"/>
            </w:rPr>
            <w:t>[First name]</w:t>
          </w:r>
        </w:p>
      </w:docPartBody>
    </w:docPart>
    <w:docPart>
      <w:docPartPr>
        <w:name w:val="F1DE4593AB3B0B48B4C56F039C28E998"/>
        <w:category>
          <w:name w:val="General"/>
          <w:gallery w:val="placeholder"/>
        </w:category>
        <w:types>
          <w:type w:val="bbPlcHdr"/>
        </w:types>
        <w:behaviors>
          <w:behavior w:val="content"/>
        </w:behaviors>
        <w:guid w:val="{9E0F5EE8-B7CA-3F4A-8F6F-B3771707066D}"/>
      </w:docPartPr>
      <w:docPartBody>
        <w:p w:rsidR="00B8463F" w:rsidRDefault="00B8463F">
          <w:pPr>
            <w:pStyle w:val="F1DE4593AB3B0B48B4C56F039C28E998"/>
          </w:pPr>
          <w:r>
            <w:rPr>
              <w:rStyle w:val="PlaceholderText"/>
            </w:rPr>
            <w:t>[Middle name]</w:t>
          </w:r>
        </w:p>
      </w:docPartBody>
    </w:docPart>
    <w:docPart>
      <w:docPartPr>
        <w:name w:val="BC2309629EA97D48A7DA3C696527C2A7"/>
        <w:category>
          <w:name w:val="General"/>
          <w:gallery w:val="placeholder"/>
        </w:category>
        <w:types>
          <w:type w:val="bbPlcHdr"/>
        </w:types>
        <w:behaviors>
          <w:behavior w:val="content"/>
        </w:behaviors>
        <w:guid w:val="{B42797A8-AA21-6E4C-8758-2DBFD6FE00F6}"/>
      </w:docPartPr>
      <w:docPartBody>
        <w:p w:rsidR="00B8463F" w:rsidRDefault="00B8463F">
          <w:pPr>
            <w:pStyle w:val="BC2309629EA97D48A7DA3C696527C2A7"/>
          </w:pPr>
          <w:r>
            <w:rPr>
              <w:rStyle w:val="PlaceholderText"/>
            </w:rPr>
            <w:t>[Last name]</w:t>
          </w:r>
        </w:p>
      </w:docPartBody>
    </w:docPart>
    <w:docPart>
      <w:docPartPr>
        <w:name w:val="6CE199B8F4F03948B431A4901A547F73"/>
        <w:category>
          <w:name w:val="General"/>
          <w:gallery w:val="placeholder"/>
        </w:category>
        <w:types>
          <w:type w:val="bbPlcHdr"/>
        </w:types>
        <w:behaviors>
          <w:behavior w:val="content"/>
        </w:behaviors>
        <w:guid w:val="{9116E855-AC1A-4943-B738-66C673C96D62}"/>
      </w:docPartPr>
      <w:docPartBody>
        <w:p w:rsidR="00B8463F" w:rsidRDefault="00B8463F">
          <w:pPr>
            <w:pStyle w:val="6CE199B8F4F03948B431A4901A547F73"/>
          </w:pPr>
          <w:r>
            <w:rPr>
              <w:rStyle w:val="PlaceholderText"/>
            </w:rPr>
            <w:t>[Enter your biography]</w:t>
          </w:r>
        </w:p>
      </w:docPartBody>
    </w:docPart>
    <w:docPart>
      <w:docPartPr>
        <w:name w:val="6A21B63938B5E249B65577E9D98C8126"/>
        <w:category>
          <w:name w:val="General"/>
          <w:gallery w:val="placeholder"/>
        </w:category>
        <w:types>
          <w:type w:val="bbPlcHdr"/>
        </w:types>
        <w:behaviors>
          <w:behavior w:val="content"/>
        </w:behaviors>
        <w:guid w:val="{52358BAB-A3F8-DB40-80BC-D523E97B1A6C}"/>
      </w:docPartPr>
      <w:docPartBody>
        <w:p w:rsidR="00B8463F" w:rsidRDefault="00B8463F">
          <w:pPr>
            <w:pStyle w:val="6A21B63938B5E249B65577E9D98C8126"/>
          </w:pPr>
          <w:r>
            <w:rPr>
              <w:rStyle w:val="PlaceholderText"/>
            </w:rPr>
            <w:t>[Enter the institution with which you are affiliated]</w:t>
          </w:r>
        </w:p>
      </w:docPartBody>
    </w:docPart>
    <w:docPart>
      <w:docPartPr>
        <w:name w:val="DECBED7B7329F241BD5EA9D0595C943B"/>
        <w:category>
          <w:name w:val="General"/>
          <w:gallery w:val="placeholder"/>
        </w:category>
        <w:types>
          <w:type w:val="bbPlcHdr"/>
        </w:types>
        <w:behaviors>
          <w:behavior w:val="content"/>
        </w:behaviors>
        <w:guid w:val="{095F5C39-4BE6-9746-93A4-1BC3A2615E89}"/>
      </w:docPartPr>
      <w:docPartBody>
        <w:p w:rsidR="00B8463F" w:rsidRDefault="00B8463F">
          <w:pPr>
            <w:pStyle w:val="DECBED7B7329F241BD5EA9D0595C943B"/>
          </w:pPr>
          <w:r w:rsidRPr="00EF74F7">
            <w:rPr>
              <w:b/>
              <w:color w:val="808080" w:themeColor="background1" w:themeShade="80"/>
            </w:rPr>
            <w:t>[Enter the headword for your article]</w:t>
          </w:r>
        </w:p>
      </w:docPartBody>
    </w:docPart>
    <w:docPart>
      <w:docPartPr>
        <w:name w:val="1952FB6DE5FAAA40AFE1ED350B643C49"/>
        <w:category>
          <w:name w:val="General"/>
          <w:gallery w:val="placeholder"/>
        </w:category>
        <w:types>
          <w:type w:val="bbPlcHdr"/>
        </w:types>
        <w:behaviors>
          <w:behavior w:val="content"/>
        </w:behaviors>
        <w:guid w:val="{A01F5A81-452D-C94A-A9BA-D612A2741EA1}"/>
      </w:docPartPr>
      <w:docPartBody>
        <w:p w:rsidR="00B8463F" w:rsidRDefault="00B8463F">
          <w:pPr>
            <w:pStyle w:val="1952FB6DE5FAAA40AFE1ED350B643C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D3AE97E895B9438CE0A7452CFB8DAF"/>
        <w:category>
          <w:name w:val="General"/>
          <w:gallery w:val="placeholder"/>
        </w:category>
        <w:types>
          <w:type w:val="bbPlcHdr"/>
        </w:types>
        <w:behaviors>
          <w:behavior w:val="content"/>
        </w:behaviors>
        <w:guid w:val="{67DEDAA1-FE2F-744A-8C75-F5C1A668BDEE}"/>
      </w:docPartPr>
      <w:docPartBody>
        <w:p w:rsidR="00B8463F" w:rsidRDefault="00B8463F">
          <w:pPr>
            <w:pStyle w:val="78D3AE97E895B9438CE0A7452CFB8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2CD7968018547AEC3F15737D90B5A"/>
        <w:category>
          <w:name w:val="General"/>
          <w:gallery w:val="placeholder"/>
        </w:category>
        <w:types>
          <w:type w:val="bbPlcHdr"/>
        </w:types>
        <w:behaviors>
          <w:behavior w:val="content"/>
        </w:behaviors>
        <w:guid w:val="{7557A815-DD6B-834D-A959-138AF06E7232}"/>
      </w:docPartPr>
      <w:docPartBody>
        <w:p w:rsidR="00B8463F" w:rsidRDefault="00B8463F">
          <w:pPr>
            <w:pStyle w:val="6F32CD7968018547AEC3F15737D90B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653DF8FDD0D94E9E9D479F79434EB0"/>
        <w:category>
          <w:name w:val="General"/>
          <w:gallery w:val="placeholder"/>
        </w:category>
        <w:types>
          <w:type w:val="bbPlcHdr"/>
        </w:types>
        <w:behaviors>
          <w:behavior w:val="content"/>
        </w:behaviors>
        <w:guid w:val="{5EB22D56-842F-FD43-83B3-E433AEF3B191}"/>
      </w:docPartPr>
      <w:docPartBody>
        <w:p w:rsidR="00B8463F" w:rsidRDefault="00B8463F">
          <w:pPr>
            <w:pStyle w:val="CD653DF8FDD0D94E9E9D479F79434E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3F"/>
    <w:rsid w:val="00460B99"/>
    <w:rsid w:val="00B846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2B6284EF53B0478AB91EA30379DC6E">
    <w:name w:val="CB2B6284EF53B0478AB91EA30379DC6E"/>
  </w:style>
  <w:style w:type="paragraph" w:customStyle="1" w:styleId="B3E83171AAC28544AF63B5DD5F7BC560">
    <w:name w:val="B3E83171AAC28544AF63B5DD5F7BC560"/>
  </w:style>
  <w:style w:type="paragraph" w:customStyle="1" w:styleId="F1DE4593AB3B0B48B4C56F039C28E998">
    <w:name w:val="F1DE4593AB3B0B48B4C56F039C28E998"/>
  </w:style>
  <w:style w:type="paragraph" w:customStyle="1" w:styleId="BC2309629EA97D48A7DA3C696527C2A7">
    <w:name w:val="BC2309629EA97D48A7DA3C696527C2A7"/>
  </w:style>
  <w:style w:type="paragraph" w:customStyle="1" w:styleId="6CE199B8F4F03948B431A4901A547F73">
    <w:name w:val="6CE199B8F4F03948B431A4901A547F73"/>
  </w:style>
  <w:style w:type="paragraph" w:customStyle="1" w:styleId="6A21B63938B5E249B65577E9D98C8126">
    <w:name w:val="6A21B63938B5E249B65577E9D98C8126"/>
  </w:style>
  <w:style w:type="paragraph" w:customStyle="1" w:styleId="DECBED7B7329F241BD5EA9D0595C943B">
    <w:name w:val="DECBED7B7329F241BD5EA9D0595C943B"/>
  </w:style>
  <w:style w:type="paragraph" w:customStyle="1" w:styleId="1952FB6DE5FAAA40AFE1ED350B643C49">
    <w:name w:val="1952FB6DE5FAAA40AFE1ED350B643C49"/>
  </w:style>
  <w:style w:type="paragraph" w:customStyle="1" w:styleId="78D3AE97E895B9438CE0A7452CFB8DAF">
    <w:name w:val="78D3AE97E895B9438CE0A7452CFB8DAF"/>
  </w:style>
  <w:style w:type="paragraph" w:customStyle="1" w:styleId="6F32CD7968018547AEC3F15737D90B5A">
    <w:name w:val="6F32CD7968018547AEC3F15737D90B5A"/>
  </w:style>
  <w:style w:type="paragraph" w:customStyle="1" w:styleId="CD653DF8FDD0D94E9E9D479F79434EB0">
    <w:name w:val="CD653DF8FDD0D94E9E9D479F79434E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2B6284EF53B0478AB91EA30379DC6E">
    <w:name w:val="CB2B6284EF53B0478AB91EA30379DC6E"/>
  </w:style>
  <w:style w:type="paragraph" w:customStyle="1" w:styleId="B3E83171AAC28544AF63B5DD5F7BC560">
    <w:name w:val="B3E83171AAC28544AF63B5DD5F7BC560"/>
  </w:style>
  <w:style w:type="paragraph" w:customStyle="1" w:styleId="F1DE4593AB3B0B48B4C56F039C28E998">
    <w:name w:val="F1DE4593AB3B0B48B4C56F039C28E998"/>
  </w:style>
  <w:style w:type="paragraph" w:customStyle="1" w:styleId="BC2309629EA97D48A7DA3C696527C2A7">
    <w:name w:val="BC2309629EA97D48A7DA3C696527C2A7"/>
  </w:style>
  <w:style w:type="paragraph" w:customStyle="1" w:styleId="6CE199B8F4F03948B431A4901A547F73">
    <w:name w:val="6CE199B8F4F03948B431A4901A547F73"/>
  </w:style>
  <w:style w:type="paragraph" w:customStyle="1" w:styleId="6A21B63938B5E249B65577E9D98C8126">
    <w:name w:val="6A21B63938B5E249B65577E9D98C8126"/>
  </w:style>
  <w:style w:type="paragraph" w:customStyle="1" w:styleId="DECBED7B7329F241BD5EA9D0595C943B">
    <w:name w:val="DECBED7B7329F241BD5EA9D0595C943B"/>
  </w:style>
  <w:style w:type="paragraph" w:customStyle="1" w:styleId="1952FB6DE5FAAA40AFE1ED350B643C49">
    <w:name w:val="1952FB6DE5FAAA40AFE1ED350B643C49"/>
  </w:style>
  <w:style w:type="paragraph" w:customStyle="1" w:styleId="78D3AE97E895B9438CE0A7452CFB8DAF">
    <w:name w:val="78D3AE97E895B9438CE0A7452CFB8DAF"/>
  </w:style>
  <w:style w:type="paragraph" w:customStyle="1" w:styleId="6F32CD7968018547AEC3F15737D90B5A">
    <w:name w:val="6F32CD7968018547AEC3F15737D90B5A"/>
  </w:style>
  <w:style w:type="paragraph" w:customStyle="1" w:styleId="CD653DF8FDD0D94E9E9D479F79434EB0">
    <w:name w:val="CD653DF8FDD0D94E9E9D479F79434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Con04</b:Tag>
    <b:SourceType>Misc</b:SourceType>
    <b:Guid>{29CE962B-7CE6-EE4D-B87B-AB427D195EFC}</b:Guid>
    <b:Title>Contemporary Music Review</b:Title>
    <b:Year>2004</b:Year>
    <b:City>London</b:City>
    <b:Publisher>Routledge</b:Publisher>
    <b:Volume>23</b:Volume>
    <b:Issue>3-4</b:Issue>
    <b:Comments>Double Issue focused on Lachenmann</b:Comments>
    <b:RefOrder>1</b:RefOrder>
  </b:Source>
  <b:Source>
    <b:Tag>Kal01</b:Tag>
    <b:SourceType>Book</b:SourceType>
    <b:Guid>{5A73808B-1CF4-7A46-B780-11A5587CD7D7}</b:Guid>
    <b:Title>Avec Helmut Lachenmann</b:Title>
    <b:Year>2001</b:Year>
    <b:City>Paris</b:City>
    <b:Publisher>Van Dieren</b:Publisher>
    <b:Author>
      <b:Author>
        <b:NameList>
          <b:Person>
            <b:Last>Kaltenecker</b:Last>
            <b:First>Martin</b:First>
          </b:Person>
        </b:NameList>
      </b:Author>
    </b:Author>
    <b:RefOrder>2</b:RefOrder>
  </b:Source>
  <b:Source>
    <b:Tag>Lac96</b:Tag>
    <b:SourceType>Book</b:SourceType>
    <b:Guid>{999EEAAC-192D-BC49-98F6-9C76294ACE3B}</b:Guid>
    <b:Title>Musik Als Existentielle Erfahrung: Schriften 1966-1995</b:Title>
    <b:City>Wiesbaden</b:City>
    <b:Publisher>Breitkopf &amp; Härtel</b:Publisher>
    <b:Year>1996</b:Year>
    <b:Author>
      <b:Author>
        <b:NameList>
          <b:Person>
            <b:Last>Lachenmann</b:Last>
            <b:First>Helmut</b:First>
          </b:Person>
          <b:Person>
            <b:Last>Häusler</b:Last>
            <b:First>Josef</b:First>
          </b:Person>
        </b:NameList>
      </b:Author>
    </b:Author>
    <b:RefOrder>3</b:RefOrder>
  </b:Source>
  <b:Source>
    <b:Tag>Non00</b:Tag>
    <b:SourceType>Book</b:SourceType>
    <b:Guid>{751CC992-450E-5A41-91D2-545A84578E7B}</b:Guid>
    <b:Title>Angebot durch Verweigerung: Die Ästhetik instrumentalkonkreten Klangkomponierens in Helmut Lachenmanns frühen Orchesterwerken</b:Title>
    <b:City>Mainz</b:City>
    <b:Publisher>Schott</b:Publisher>
    <b:Year>2000</b:Year>
    <b:Author>
      <b:Author>
        <b:NameList>
          <b:Person>
            <b:Last>Nonnenmann</b:Last>
            <b:First>Rainer</b:First>
          </b:Person>
        </b:NameList>
      </b:Author>
    </b:Author>
    <b:RefOrder>4</b:RefOrder>
  </b:Source>
</b:Sources>
</file>

<file path=customXml/itemProps1.xml><?xml version="1.0" encoding="utf-8"?>
<ds:datastoreItem xmlns:ds="http://schemas.openxmlformats.org/officeDocument/2006/customXml" ds:itemID="{A9F508E8-A7EF-E944-8AEF-618D5722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893</Words>
  <Characters>5091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2015-02-10T19:31:00Z</dcterms:created>
  <dcterms:modified xsi:type="dcterms:W3CDTF">2015-03-06T00:09:00Z</dcterms:modified>
</cp:coreProperties>
</file>