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65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2E72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B7C5CE32C2D44B60DF8855988A4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7F3CD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CC9B2AF683DED46A75FDDFAB0D82142"/>
            </w:placeholder>
            <w:text/>
          </w:sdtPr>
          <w:sdtEndPr/>
          <w:sdtContent>
            <w:tc>
              <w:tcPr>
                <w:tcW w:w="2073" w:type="dxa"/>
              </w:tcPr>
              <w:p w14:paraId="1F325840" w14:textId="77777777" w:rsidR="00B574C9" w:rsidRDefault="00F939E4" w:rsidP="00F939E4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DE40B8727EDE488B150119EB82210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7053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F7DA5E09D1AD42BEACD683BDF65A43"/>
            </w:placeholder>
            <w:text/>
          </w:sdtPr>
          <w:sdtEndPr/>
          <w:sdtContent>
            <w:tc>
              <w:tcPr>
                <w:tcW w:w="2642" w:type="dxa"/>
              </w:tcPr>
              <w:p w14:paraId="1551CD80" w14:textId="77777777" w:rsidR="00B574C9" w:rsidRDefault="00F939E4" w:rsidP="00F939E4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0B9C2F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DE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2B5CF41604724FA500C0101301CCC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8951D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0A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D423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D617E27BB33C4DAA0A8C39DD4AD09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270C920" w14:textId="77777777" w:rsidR="00B574C9" w:rsidRDefault="00F939E4" w:rsidP="00F939E4">
                <w:r>
                  <w:t xml:space="preserve">Yale University </w:t>
                </w:r>
              </w:p>
            </w:tc>
          </w:sdtContent>
        </w:sdt>
      </w:tr>
    </w:tbl>
    <w:p w14:paraId="73EA4C0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40F1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74D5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56783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660CFEBC23E5A4DBB819C35569B573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73BE40" w14:textId="77777777" w:rsidR="003F0D73" w:rsidRPr="00FB589A" w:rsidRDefault="00F939E4" w:rsidP="00F939E4">
                <w:pPr>
                  <w:rPr>
                    <w:b/>
                  </w:rPr>
                </w:pPr>
                <w:r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Matsumoto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, Toshio (March 25, 1932</w:t>
                </w:r>
                <w:r w:rsidRPr="00F939E4">
                  <w:rPr>
                    <w:rFonts w:eastAsiaTheme="minorEastAsia" w:cs="Times New Roman"/>
                    <w:b/>
                    <w:lang w:val="en-US" w:eastAsia="ja-JP"/>
                  </w:rPr>
                  <w:t>–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)</w:t>
                </w:r>
              </w:p>
            </w:tc>
          </w:sdtContent>
        </w:sdt>
      </w:tr>
      <w:tr w:rsidR="00464699" w14:paraId="7EED3D5D" w14:textId="77777777" w:rsidTr="00AA1F76">
        <w:sdt>
          <w:sdtPr>
            <w:alias w:val="Variant headwords"/>
            <w:tag w:val="variantHeadwords"/>
            <w:id w:val="173464402"/>
            <w:placeholder>
              <w:docPart w:val="98BDA0AF45E4B4418D5BBEC2F358E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E9D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E8D1E7" w14:textId="77777777" w:rsidTr="003F0D73">
        <w:sdt>
          <w:sdtPr>
            <w:alias w:val="Abstract"/>
            <w:tag w:val="abstract"/>
            <w:id w:val="-635871867"/>
            <w:placeholder>
              <w:docPart w:val="28019A042B67EA408F6CFF905FB9B80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5819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D5530C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bdr w:val="none" w:sz="0" w:space="0" w:color="auto"/>
              <w:lang w:val="en-GB"/>
            </w:rPr>
            <w:alias w:val="Article text"/>
            <w:tag w:val="articleText"/>
            <w:id w:val="634067588"/>
            <w:placeholder>
              <w:docPart w:val="93E1B34D9A1A8840B956A3472364E7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9177D8" w14:textId="6E11ABB9" w:rsidR="00172DFE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Toshio is a Japanese filmmaker and video artist, </w:t>
                </w:r>
                <w:r w:rsidR="00172DFE">
                  <w:rPr>
                    <w:rFonts w:asciiTheme="minorHAnsi" w:hAnsiTheme="minorHAnsi"/>
                  </w:rPr>
                  <w:t>best</w:t>
                </w:r>
                <w:r w:rsidRPr="00AA1F76">
                  <w:rPr>
                    <w:rFonts w:asciiTheme="minorHAnsi" w:hAnsiTheme="minorHAnsi"/>
                  </w:rPr>
                  <w:t xml:space="preserve"> known as a pioneer in both postwar av</w:t>
                </w:r>
                <w:r w:rsidR="00DA0F18">
                  <w:rPr>
                    <w:rFonts w:asciiTheme="minorHAnsi" w:hAnsiTheme="minorHAnsi"/>
                  </w:rPr>
                  <w:t xml:space="preserve">ant-garde film as well as </w:t>
                </w:r>
                <w:proofErr w:type="spellStart"/>
                <w:r w:rsidR="00DA0F18">
                  <w:rPr>
                    <w:rFonts w:asciiTheme="minorHAnsi" w:hAnsiTheme="minorHAnsi"/>
                  </w:rPr>
                  <w:t>inter</w:t>
                </w:r>
                <w:r w:rsidRPr="00AA1F76">
                  <w:rPr>
                    <w:rFonts w:asciiTheme="minorHAnsi" w:hAnsiTheme="minorHAnsi"/>
                  </w:rPr>
                  <w:t>medial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experiments in expanded cinema. Born in Nagoya, Matsumoto graduated from t</w:t>
                </w:r>
                <w:r w:rsidR="00DA0F18">
                  <w:rPr>
                    <w:rFonts w:asciiTheme="minorHAnsi" w:hAnsiTheme="minorHAnsi"/>
                  </w:rPr>
                  <w:t xml:space="preserve">he University of Tokyo in 1955 </w:t>
                </w:r>
                <w:r w:rsidRPr="00AA1F76">
                  <w:rPr>
                    <w:rFonts w:asciiTheme="minorHAnsi" w:hAnsiTheme="minorHAnsi"/>
                  </w:rPr>
                  <w:t>where</w:t>
                </w:r>
                <w:r w:rsidR="00172DFE">
                  <w:rPr>
                    <w:rFonts w:asciiTheme="minorHAnsi" w:hAnsiTheme="minorHAnsi"/>
                  </w:rPr>
                  <w:t xml:space="preserve"> he majored in aesthetics. He</w:t>
                </w:r>
                <w:r w:rsidR="00DA0F18">
                  <w:rPr>
                    <w:rFonts w:asciiTheme="minorHAnsi" w:hAnsiTheme="minorHAnsi"/>
                  </w:rPr>
                  <w:t xml:space="preserve"> joined the then-</w:t>
                </w:r>
                <w:r w:rsidRPr="00AA1F76">
                  <w:rPr>
                    <w:rFonts w:asciiTheme="minorHAnsi" w:hAnsiTheme="minorHAnsi"/>
                  </w:rPr>
                  <w:t xml:space="preserve">prestigious documentary production company Shin Riken </w:t>
                </w:r>
                <w:proofErr w:type="spellStart"/>
                <w:r w:rsidRPr="00AA1F76">
                  <w:rPr>
                    <w:rFonts w:asciiTheme="minorHAnsi" w:hAnsiTheme="minorHAnsi"/>
                  </w:rPr>
                  <w:t>Eiga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>, whe</w:t>
                </w:r>
                <w:r w:rsidR="00DA0F18">
                  <w:rPr>
                    <w:rFonts w:asciiTheme="minorHAnsi" w:hAnsiTheme="minorHAnsi"/>
                  </w:rPr>
                  <w:t xml:space="preserve">re he directed several PR films. One of these films,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Ginrin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Silver Wheels</w:t>
                </w:r>
                <w:r w:rsidRPr="00AA1F76">
                  <w:rPr>
                    <w:rFonts w:asciiTheme="minorHAnsi" w:hAnsiTheme="minorHAnsi"/>
                  </w:rPr>
                  <w:t>, 1955),</w:t>
                </w:r>
                <w:r w:rsidR="00172DFE">
                  <w:rPr>
                    <w:rFonts w:asciiTheme="minorHAnsi" w:hAnsiTheme="minorHAnsi"/>
                  </w:rPr>
                  <w:t xml:space="preserve"> was</w:t>
                </w:r>
                <w:r w:rsidRPr="00AA1F76">
                  <w:rPr>
                    <w:rFonts w:asciiTheme="minorHAnsi" w:hAnsiTheme="minorHAnsi"/>
                  </w:rPr>
                  <w:t xml:space="preserve"> one of the earliest examples of postwar experimental cinema </w:t>
                </w:r>
                <w:r w:rsidR="00DA0F18">
                  <w:rPr>
                    <w:rFonts w:asciiTheme="minorHAnsi" w:hAnsiTheme="minorHAnsi"/>
                  </w:rPr>
                  <w:t>that emerged</w:t>
                </w:r>
                <w:r w:rsidR="00172DFE">
                  <w:rPr>
                    <w:rFonts w:asciiTheme="minorHAnsi" w:hAnsiTheme="minorHAnsi"/>
                  </w:rPr>
                  <w:t xml:space="preserve"> from an industry-based</w:t>
                </w:r>
                <w:r w:rsidRPr="00AA1F76">
                  <w:rPr>
                    <w:rFonts w:asciiTheme="minorHAnsi" w:hAnsiTheme="minorHAnsi"/>
                  </w:rPr>
                  <w:t xml:space="preserve"> promotion</w:t>
                </w:r>
                <w:r w:rsidR="00172DFE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project. H</w:t>
                </w:r>
                <w:r w:rsidR="00DA0F18">
                  <w:rPr>
                    <w:rFonts w:asciiTheme="minorHAnsi" w:hAnsiTheme="minorHAnsi"/>
                  </w:rPr>
                  <w:t>is career as a socially engaged and</w:t>
                </w:r>
                <w:r w:rsidRPr="00AA1F76">
                  <w:rPr>
                    <w:rFonts w:asciiTheme="minorHAnsi" w:hAnsiTheme="minorHAnsi"/>
                  </w:rPr>
                  <w:t xml:space="preserve"> politically radical filmmaker thrived after leaving Shin Riken in 1959, with such avant-garde documentaries as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The Weavers of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, 1962) and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Ishi</w:t>
                </w:r>
                <w:proofErr w:type="spellEnd"/>
                <w:r w:rsidRPr="00DA0F18">
                  <w:rPr>
                    <w:rFonts w:asciiTheme="minorHAnsi" w:hAnsiTheme="minorHAnsi"/>
                    <w:i/>
                  </w:rPr>
                  <w:t xml:space="preserve">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uta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The Song of Stone</w:t>
                </w:r>
                <w:r w:rsidRPr="00AA1F76">
                  <w:rPr>
                    <w:rFonts w:asciiTheme="minorHAnsi" w:hAnsiTheme="minorHAnsi"/>
                  </w:rPr>
                  <w:t xml:space="preserve">, 1963) as well as his most famous collaboration with the Art Theatre Guild, 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Bara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soretsu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Funeral Parade of Roses</w:t>
                </w:r>
                <w:r w:rsidRPr="00AA1F76">
                  <w:rPr>
                    <w:rFonts w:asciiTheme="minorHAnsi" w:hAnsiTheme="minorHAnsi"/>
                  </w:rPr>
                  <w:t xml:space="preserve">, 1969), which explored underground gay subculture in Tokyo. </w:t>
                </w:r>
                <w:bookmarkStart w:id="0" w:name="_GoBack"/>
                <w:bookmarkEnd w:id="0"/>
              </w:p>
              <w:p w14:paraId="22E5C013" w14:textId="77777777" w:rsidR="00172DFE" w:rsidRDefault="00172DFE" w:rsidP="00AA1F76">
                <w:pPr>
                  <w:pStyle w:val="Body"/>
                  <w:rPr>
                    <w:rFonts w:asciiTheme="minorHAnsi" w:hAnsiTheme="minorHAnsi"/>
                  </w:rPr>
                </w:pPr>
              </w:p>
              <w:p w14:paraId="3C564297" w14:textId="530E4E25" w:rsidR="00AA1F76" w:rsidRPr="00AA1F76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was also a prolific critic and film theorist throughout his career. Matsumoto’s influential </w:t>
                </w:r>
                <w:r w:rsidR="00DA0F18">
                  <w:rPr>
                    <w:rFonts w:asciiTheme="minorHAnsi" w:hAnsiTheme="minorHAnsi"/>
                  </w:rPr>
                  <w:t>essay, “A Theory of Avant-Garde D</w:t>
                </w:r>
                <w:r w:rsidRPr="00AA1F76">
                  <w:rPr>
                    <w:rFonts w:asciiTheme="minorHAnsi" w:hAnsiTheme="minorHAnsi"/>
                  </w:rPr>
                  <w:t>ocumentary</w:t>
                </w:r>
                <w:r w:rsidR="00DA0F18">
                  <w:rPr>
                    <w:rFonts w:asciiTheme="minorHAnsi" w:hAnsiTheme="minorHAnsi"/>
                  </w:rPr>
                  <w:t>,”</w:t>
                </w:r>
                <w:r w:rsidRPr="00AA1F76">
                  <w:rPr>
                    <w:rFonts w:asciiTheme="minorHAnsi" w:hAnsiTheme="minorHAnsi"/>
                  </w:rPr>
                  <w:t xml:space="preserve"> argued that the dialectic</w:t>
                </w:r>
                <w:r w:rsidR="00DA0F18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relationship between the filmmaker’s internal world and</w:t>
                </w:r>
                <w:r w:rsidR="006D0862">
                  <w:rPr>
                    <w:rFonts w:asciiTheme="minorHAnsi" w:hAnsiTheme="minorHAnsi"/>
                  </w:rPr>
                  <w:t xml:space="preserve"> </w:t>
                </w:r>
                <w:r w:rsidRPr="00AA1F76">
                  <w:rPr>
                    <w:rFonts w:asciiTheme="minorHAnsi" w:hAnsiTheme="minorHAnsi"/>
                  </w:rPr>
                  <w:t>external reality should be re-s</w:t>
                </w:r>
                <w:r w:rsidR="006D0862">
                  <w:rPr>
                    <w:rFonts w:asciiTheme="minorHAnsi" w:hAnsiTheme="minorHAnsi"/>
                  </w:rPr>
                  <w:t xml:space="preserve">ituated as a dialectic between </w:t>
                </w:r>
                <w:r w:rsidR="004851E5">
                  <w:rPr>
                    <w:rFonts w:asciiTheme="minorHAnsi" w:hAnsiTheme="minorHAnsi"/>
                  </w:rPr>
                  <w:t>the</w:t>
                </w:r>
                <w:r w:rsidRPr="00AA1F76">
                  <w:rPr>
                    <w:rFonts w:asciiTheme="minorHAnsi" w:hAnsiTheme="minorHAnsi"/>
                  </w:rPr>
                  <w:t xml:space="preserve"> avant-gar</w:t>
                </w:r>
                <w:r w:rsidR="006D0862">
                  <w:rPr>
                    <w:rFonts w:asciiTheme="minorHAnsi" w:hAnsiTheme="minorHAnsi"/>
                  </w:rPr>
                  <w:t>de</w:t>
                </w:r>
                <w:r w:rsidR="004851E5">
                  <w:rPr>
                    <w:rFonts w:asciiTheme="minorHAnsi" w:hAnsiTheme="minorHAnsi"/>
                  </w:rPr>
                  <w:t xml:space="preserve"> of the 1920s and 1930s</w:t>
                </w:r>
                <w:r w:rsidR="006D0862">
                  <w:rPr>
                    <w:rFonts w:asciiTheme="minorHAnsi" w:hAnsiTheme="minorHAnsi"/>
                  </w:rPr>
                  <w:t xml:space="preserve"> and the present-day</w:t>
                </w:r>
                <w:r w:rsidRPr="00AA1F76">
                  <w:rPr>
                    <w:rFonts w:asciiTheme="minorHAnsi" w:hAnsiTheme="minorHAnsi"/>
                  </w:rPr>
                  <w:t xml:space="preserve"> documentary modes of filmmaking. Critically examining such key issues, his 1963 monograph </w:t>
                </w:r>
                <w:r w:rsidRPr="006D0862">
                  <w:rPr>
                    <w:rFonts w:asciiTheme="minorHAnsi" w:hAnsiTheme="minorHAnsi"/>
                    <w:i/>
                  </w:rPr>
                  <w:t>Discovery of the Image</w:t>
                </w:r>
                <w:r w:rsidRPr="00AA1F76">
                  <w:rPr>
                    <w:rFonts w:asciiTheme="minorHAnsi" w:hAnsiTheme="minorHAnsi"/>
                  </w:rPr>
                  <w:t xml:space="preserve"> was widely perceived as one of the crucial theoretical inspirations for the Japanese New Wave.</w:t>
                </w:r>
              </w:p>
              <w:p w14:paraId="52F07529" w14:textId="77777777" w:rsidR="003D14F1" w:rsidRDefault="003D14F1" w:rsidP="003D14F1">
                <w:r>
                  <w:br/>
                </w:r>
                <w:r w:rsidRPr="003D14F1">
                  <w:rPr>
                    <w:rStyle w:val="Heading1Char"/>
                  </w:rPr>
                  <w:t>List of Works</w:t>
                </w:r>
                <w:r>
                  <w:br/>
                </w:r>
                <w:r>
                  <w:br/>
                </w:r>
                <w:proofErr w:type="spellStart"/>
                <w:r>
                  <w:rPr>
                    <w:i/>
                  </w:rPr>
                  <w:t>Ginrin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Silver Wheels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1955)</w:t>
                </w:r>
              </w:p>
              <w:p w14:paraId="6DCB88DF" w14:textId="77777777" w:rsidR="003D14F1" w:rsidRDefault="003D14F1" w:rsidP="003D14F1">
                <w:proofErr w:type="spellStart"/>
                <w:r>
                  <w:rPr>
                    <w:i/>
                  </w:rPr>
                  <w:t>Nishijin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Weave</w:t>
                </w:r>
                <w:r>
                  <w:rPr>
                    <w:i/>
                    <w:iCs/>
                  </w:rPr>
                  <w:t>r</w:t>
                </w:r>
                <w:r w:rsidRPr="00BA62B6">
                  <w:rPr>
                    <w:i/>
                    <w:iCs/>
                  </w:rPr>
                  <w:t xml:space="preserve">s of </w:t>
                </w:r>
                <w:proofErr w:type="spellStart"/>
                <w:r w:rsidRPr="00AB4E3A">
                  <w:rPr>
                    <w:i/>
                    <w:iCs/>
                  </w:rPr>
                  <w:t>Nishijin</w:t>
                </w:r>
                <w:proofErr w:type="spellEnd"/>
                <w:r>
                  <w:rPr>
                    <w:iCs/>
                  </w:rPr>
                  <w:t>, 1</w:t>
                </w:r>
                <w:r w:rsidRPr="00AB4E3A">
                  <w:rPr>
                    <w:i/>
                  </w:rPr>
                  <w:t>962</w:t>
                </w:r>
                <w:r>
                  <w:t>)</w:t>
                </w:r>
              </w:p>
              <w:p w14:paraId="344ED131" w14:textId="77777777" w:rsidR="003D14F1" w:rsidRDefault="003D14F1" w:rsidP="003D14F1">
                <w:proofErr w:type="spellStart"/>
                <w:r>
                  <w:rPr>
                    <w:i/>
                  </w:rPr>
                  <w:t>Ishi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uta</w:t>
                </w:r>
                <w:proofErr w:type="spellEnd"/>
                <w:r w:rsidRPr="00BA62B6"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Song of Stone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1963)</w:t>
                </w:r>
              </w:p>
              <w:p w14:paraId="4EBC1A25" w14:textId="77777777" w:rsidR="003D14F1" w:rsidRDefault="003D14F1" w:rsidP="003D14F1">
                <w:r>
                  <w:rPr>
                    <w:i/>
                  </w:rPr>
                  <w:t xml:space="preserve">Bara no </w:t>
                </w:r>
                <w:proofErr w:type="spellStart"/>
                <w:r>
                  <w:rPr>
                    <w:i/>
                  </w:rPr>
                  <w:t>soretsu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Funeral Parade of Roses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1969)</w:t>
                </w:r>
              </w:p>
              <w:p w14:paraId="2143D303" w14:textId="77777777" w:rsidR="003D14F1" w:rsidRDefault="003D14F1" w:rsidP="003D14F1">
                <w:r>
                  <w:t>---------------</w:t>
                </w:r>
              </w:p>
              <w:p w14:paraId="4202DE33" w14:textId="06CD9F53" w:rsidR="003D14F1" w:rsidRDefault="004851E5" w:rsidP="003D14F1">
                <w:proofErr w:type="spellStart"/>
                <w:r>
                  <w:rPr>
                    <w:i/>
                  </w:rPr>
                  <w:t>Anpo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Joyaku</w:t>
                </w:r>
                <w:proofErr w:type="spellEnd"/>
                <w:r>
                  <w:rPr>
                    <w:i/>
                  </w:rPr>
                  <w:t xml:space="preserve"> (US-Japan Security T</w:t>
                </w:r>
                <w:r w:rsidR="003D14F1">
                  <w:rPr>
                    <w:i/>
                  </w:rPr>
                  <w:t>reaty</w:t>
                </w:r>
                <w:r w:rsidR="003D14F1">
                  <w:t>, 1959)</w:t>
                </w:r>
              </w:p>
              <w:p w14:paraId="031328A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Haha-tachi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Mothers, </w:t>
                </w:r>
                <w:r>
                  <w:t>1967)</w:t>
                </w:r>
              </w:p>
              <w:p w14:paraId="110AD47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Tsuburekakatta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igime</w:t>
                </w:r>
                <w:proofErr w:type="spellEnd"/>
                <w:r>
                  <w:rPr>
                    <w:i/>
                  </w:rPr>
                  <w:t xml:space="preserve"> no tame </w:t>
                </w:r>
                <w:proofErr w:type="spellStart"/>
                <w:r>
                  <w:rPr>
                    <w:i/>
                  </w:rPr>
                  <w:t>ni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For the Damaged Right Eye, </w:t>
                </w:r>
                <w:r>
                  <w:t>1968)</w:t>
                </w:r>
              </w:p>
              <w:p w14:paraId="67851472" w14:textId="77777777" w:rsidR="003D14F1" w:rsidRPr="004C01F6" w:rsidRDefault="003D14F1" w:rsidP="003D14F1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Shura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Demons</w:t>
                </w:r>
                <w:r>
                  <w:t xml:space="preserve">, a.k.a. </w:t>
                </w:r>
                <w:r>
                  <w:rPr>
                    <w:i/>
                  </w:rPr>
                  <w:t>Pandemonium,</w:t>
                </w:r>
                <w:r>
                  <w:t xml:space="preserve"> </w:t>
                </w:r>
                <w:r>
                  <w:rPr>
                    <w:rFonts w:hint="eastAsia"/>
                  </w:rPr>
                  <w:t>1971</w:t>
                </w:r>
                <w:r>
                  <w:t>)</w:t>
                </w:r>
              </w:p>
              <w:p w14:paraId="776E53FE" w14:textId="77777777" w:rsidR="003D14F1" w:rsidRDefault="003D14F1" w:rsidP="003D14F1">
                <w:proofErr w:type="spellStart"/>
                <w:r>
                  <w:rPr>
                    <w:rFonts w:hint="eastAsia"/>
                    <w:i/>
                  </w:rPr>
                  <w:t>Juuroku-sai</w:t>
                </w:r>
                <w:proofErr w:type="spellEnd"/>
                <w:r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>
                  <w:rPr>
                    <w:rFonts w:hint="eastAsia"/>
                    <w:i/>
                  </w:rPr>
                  <w:t>Senso</w:t>
                </w:r>
                <w:proofErr w:type="spellEnd"/>
                <w:r>
                  <w:rPr>
                    <w:rFonts w:hint="eastAsia"/>
                    <w:i/>
                  </w:rPr>
                  <w:t xml:space="preserve"> </w:t>
                </w:r>
                <w:r>
                  <w:t>(</w:t>
                </w:r>
                <w:r w:rsidRPr="004C01F6">
                  <w:rPr>
                    <w:rFonts w:hint="eastAsia"/>
                    <w:i/>
                  </w:rPr>
                  <w:t>War at the Age of Sixteen</w:t>
                </w:r>
                <w:r>
                  <w:rPr>
                    <w:i/>
                  </w:rPr>
                  <w:t>,</w:t>
                </w:r>
                <w:r>
                  <w:t xml:space="preserve"> 1973)</w:t>
                </w:r>
              </w:p>
              <w:p w14:paraId="5E993DC5" w14:textId="77777777" w:rsidR="003D14F1" w:rsidRDefault="003D14F1" w:rsidP="003D14F1">
                <w:proofErr w:type="spellStart"/>
                <w:r w:rsidRPr="004C01F6">
                  <w:rPr>
                    <w:rFonts w:hint="eastAsia"/>
                    <w:i/>
                  </w:rPr>
                  <w:t>Dogura</w:t>
                </w:r>
                <w:proofErr w:type="spellEnd"/>
                <w:r w:rsidRPr="004C01F6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C01F6">
                  <w:rPr>
                    <w:rFonts w:hint="eastAsia"/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proofErr w:type="spellStart"/>
                <w:r>
                  <w:rPr>
                    <w:i/>
                  </w:rPr>
                  <w:t>Dogura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, </w:t>
                </w:r>
                <w:r>
                  <w:t>1988)</w:t>
                </w:r>
              </w:p>
              <w:p w14:paraId="37E38A34" w14:textId="77777777" w:rsidR="003D14F1" w:rsidRDefault="003D14F1" w:rsidP="003D14F1">
                <w:proofErr w:type="spellStart"/>
                <w:r>
                  <w:rPr>
                    <w:i/>
                  </w:rPr>
                  <w:t>Kehai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Sign, </w:t>
                </w:r>
                <w:r>
                  <w:t>1990)</w:t>
                </w:r>
              </w:p>
              <w:p w14:paraId="32C9552C" w14:textId="2DE0C7B6" w:rsidR="003F0D73" w:rsidRDefault="003F0D73" w:rsidP="00C27FAB"/>
            </w:tc>
          </w:sdtContent>
        </w:sdt>
      </w:tr>
      <w:tr w:rsidR="003235A7" w14:paraId="64DD8233" w14:textId="77777777" w:rsidTr="003235A7">
        <w:tc>
          <w:tcPr>
            <w:tcW w:w="9016" w:type="dxa"/>
          </w:tcPr>
          <w:p w14:paraId="42DFD9F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63310733FAFD4793A12D2235C3AF5C"/>
              </w:placeholder>
            </w:sdtPr>
            <w:sdtEndPr/>
            <w:sdtContent>
              <w:p w14:paraId="20B8994A" w14:textId="62ADE2F4" w:rsidR="003235A7" w:rsidRDefault="00942C73" w:rsidP="004851E5">
                <w:sdt>
                  <w:sdtPr>
                    <w:id w:val="-431900413"/>
                    <w:citation/>
                  </w:sdtPr>
                  <w:sdtEndPr/>
                  <w:sdtContent>
                    <w:r w:rsidR="004851E5">
                      <w:fldChar w:fldCharType="begin"/>
                    </w:r>
                    <w:r w:rsidR="004851E5">
                      <w:rPr>
                        <w:lang w:val="en-US"/>
                      </w:rPr>
                      <w:instrText xml:space="preserve"> CITATION Des883 \l 1033 </w:instrText>
                    </w:r>
                    <w:r w:rsidR="004851E5">
                      <w:fldChar w:fldCharType="separate"/>
                    </w:r>
                    <w:r w:rsidR="004851E5">
                      <w:rPr>
                        <w:noProof/>
                        <w:lang w:val="en-US"/>
                      </w:rPr>
                      <w:t xml:space="preserve"> </w:t>
                    </w:r>
                    <w:r w:rsidR="004851E5" w:rsidRPr="004851E5">
                      <w:rPr>
                        <w:noProof/>
                        <w:lang w:val="en-US"/>
                      </w:rPr>
                      <w:t>(Desser)</w:t>
                    </w:r>
                    <w:r w:rsidR="004851E5">
                      <w:fldChar w:fldCharType="end"/>
                    </w:r>
                  </w:sdtContent>
                </w:sdt>
                <w:r w:rsidR="004851E5">
                  <w:br/>
                </w:r>
                <w:r w:rsidR="004851E5">
                  <w:br/>
                </w:r>
                <w:sdt>
                  <w:sdtPr>
                    <w:id w:val="-1048902656"/>
                    <w:citation/>
                  </w:sdtPr>
                  <w:sdtEndPr/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Fur132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(Furuhata)</w:t>
                    </w:r>
                    <w:r w:rsidR="004F1018">
                      <w:fldChar w:fldCharType="end"/>
                    </w:r>
                  </w:sdtContent>
                </w:sdt>
                <w:r w:rsidR="004F1018">
                  <w:br/>
                </w:r>
                <w:r w:rsidR="004F1018">
                  <w:br/>
                </w:r>
                <w:sdt>
                  <w:sdtPr>
                    <w:id w:val="126442811"/>
                    <w:citation/>
                  </w:sdtPr>
                  <w:sdtEndPr/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KoM11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(Ko)</w:t>
                    </w:r>
                    <w:r w:rsidR="004F1018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731590569"/>
                    <w:citation/>
                  </w:sdtPr>
                  <w:sdtEndPr/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Mat12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(Matsumoto)</w:t>
                    </w:r>
                    <w:r w:rsidR="003C4956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-296145701"/>
                    <w:citation/>
                  </w:sdtPr>
                  <w:sdtEndPr/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Rai12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(Raine)</w:t>
                    </w:r>
                    <w:r w:rsidR="003C4956">
                      <w:fldChar w:fldCharType="end"/>
                    </w:r>
                  </w:sdtContent>
                </w:sdt>
              </w:p>
            </w:sdtContent>
          </w:sdt>
        </w:tc>
      </w:tr>
    </w:tbl>
    <w:p w14:paraId="20D8C1F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200D" w14:textId="77777777" w:rsidR="004F1018" w:rsidRDefault="004F1018" w:rsidP="007A0D55">
      <w:pPr>
        <w:spacing w:after="0" w:line="240" w:lineRule="auto"/>
      </w:pPr>
      <w:r>
        <w:separator/>
      </w:r>
    </w:p>
  </w:endnote>
  <w:endnote w:type="continuationSeparator" w:id="0">
    <w:p w14:paraId="31788504" w14:textId="77777777" w:rsidR="004F1018" w:rsidRDefault="004F10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5AF44" w14:textId="77777777" w:rsidR="004F1018" w:rsidRDefault="004F1018" w:rsidP="007A0D55">
      <w:pPr>
        <w:spacing w:after="0" w:line="240" w:lineRule="auto"/>
      </w:pPr>
      <w:r>
        <w:separator/>
      </w:r>
    </w:p>
  </w:footnote>
  <w:footnote w:type="continuationSeparator" w:id="0">
    <w:p w14:paraId="4E145F64" w14:textId="77777777" w:rsidR="004F1018" w:rsidRDefault="004F10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107D4" w14:textId="77777777" w:rsidR="004F1018" w:rsidRDefault="004F10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D4652EA" w14:textId="77777777" w:rsidR="004F1018" w:rsidRDefault="004F10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75"/>
    <w:rsid w:val="00032559"/>
    <w:rsid w:val="00052040"/>
    <w:rsid w:val="000B25AE"/>
    <w:rsid w:val="000B55AB"/>
    <w:rsid w:val="000D24DC"/>
    <w:rsid w:val="000F7F6E"/>
    <w:rsid w:val="00101B2E"/>
    <w:rsid w:val="00116FA0"/>
    <w:rsid w:val="0015114C"/>
    <w:rsid w:val="00172DF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4956"/>
    <w:rsid w:val="003D14F1"/>
    <w:rsid w:val="003D3579"/>
    <w:rsid w:val="003E2795"/>
    <w:rsid w:val="003F0D73"/>
    <w:rsid w:val="003F4223"/>
    <w:rsid w:val="00462DBE"/>
    <w:rsid w:val="00464699"/>
    <w:rsid w:val="00483379"/>
    <w:rsid w:val="004851E5"/>
    <w:rsid w:val="00487BC5"/>
    <w:rsid w:val="00496888"/>
    <w:rsid w:val="004A7476"/>
    <w:rsid w:val="004E5896"/>
    <w:rsid w:val="004F1018"/>
    <w:rsid w:val="00513EE6"/>
    <w:rsid w:val="00534F8F"/>
    <w:rsid w:val="00590035"/>
    <w:rsid w:val="005B177E"/>
    <w:rsid w:val="005B3921"/>
    <w:rsid w:val="005F26D7"/>
    <w:rsid w:val="005F5450"/>
    <w:rsid w:val="006D0412"/>
    <w:rsid w:val="006D086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2C73"/>
    <w:rsid w:val="009A7264"/>
    <w:rsid w:val="009D1606"/>
    <w:rsid w:val="009E18A1"/>
    <w:rsid w:val="009E73D7"/>
    <w:rsid w:val="00A27D2C"/>
    <w:rsid w:val="00A76FD9"/>
    <w:rsid w:val="00AA1F7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689"/>
    <w:rsid w:val="00C6296B"/>
    <w:rsid w:val="00CC586D"/>
    <w:rsid w:val="00CF1542"/>
    <w:rsid w:val="00CF3EC5"/>
    <w:rsid w:val="00D656DA"/>
    <w:rsid w:val="00D83300"/>
    <w:rsid w:val="00DA0F18"/>
    <w:rsid w:val="00DA217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39E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2A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B7C5CE32C2D44B60DF8855988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7F925-2A9E-3A40-AA98-6E162111D719}"/>
      </w:docPartPr>
      <w:docPartBody>
        <w:p w:rsidR="00D64BDE" w:rsidRDefault="00D64BDE">
          <w:pPr>
            <w:pStyle w:val="AE3B7C5CE32C2D44B60DF8855988A4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CC9B2AF683DED46A75FDDFAB0D8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85F8-AC8B-804F-A9E1-AA64F2A9A4E2}"/>
      </w:docPartPr>
      <w:docPartBody>
        <w:p w:rsidR="00D64BDE" w:rsidRDefault="00D64BDE">
          <w:pPr>
            <w:pStyle w:val="6CC9B2AF683DED46A75FDDFAB0D821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DE40B8727EDE488B150119EB82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A3DF6-2EC0-FE42-8BD8-A6171DA765FB}"/>
      </w:docPartPr>
      <w:docPartBody>
        <w:p w:rsidR="00D64BDE" w:rsidRDefault="00D64BDE">
          <w:pPr>
            <w:pStyle w:val="A4DE40B8727EDE488B150119EB82210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F7DA5E09D1AD42BEACD683BDF6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C742-9276-5149-AD0A-A9E5B6B633EF}"/>
      </w:docPartPr>
      <w:docPartBody>
        <w:p w:rsidR="00D64BDE" w:rsidRDefault="00D64BDE">
          <w:pPr>
            <w:pStyle w:val="04F7DA5E09D1AD42BEACD683BDF65A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2B5CF41604724FA500C0101301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FD44-0EEB-C043-BCCE-5D5BFE538326}"/>
      </w:docPartPr>
      <w:docPartBody>
        <w:p w:rsidR="00D64BDE" w:rsidRDefault="00D64BDE">
          <w:pPr>
            <w:pStyle w:val="4B2B5CF41604724FA500C0101301CC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D617E27BB33C4DAA0A8C39DD4A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97480-A91A-EB4D-9879-DEAE308CE993}"/>
      </w:docPartPr>
      <w:docPartBody>
        <w:p w:rsidR="00D64BDE" w:rsidRDefault="00D64BDE">
          <w:pPr>
            <w:pStyle w:val="F7D617E27BB33C4DAA0A8C39DD4AD09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60CFEBC23E5A4DBB819C35569B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3E55-BE18-E047-ABB8-4A69CDE3FE80}"/>
      </w:docPartPr>
      <w:docPartBody>
        <w:p w:rsidR="00D64BDE" w:rsidRDefault="00D64BDE">
          <w:pPr>
            <w:pStyle w:val="E660CFEBC23E5A4DBB819C35569B57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DA0AF45E4B4418D5BBEC2F358E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AB29B-7FB6-7841-A0A2-DEDA54DF0A51}"/>
      </w:docPartPr>
      <w:docPartBody>
        <w:p w:rsidR="00D64BDE" w:rsidRDefault="00D64BDE">
          <w:pPr>
            <w:pStyle w:val="98BDA0AF45E4B4418D5BBEC2F358E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019A042B67EA408F6CFF905FB9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3EFE-18EA-4A40-9286-0C8FC5565647}"/>
      </w:docPartPr>
      <w:docPartBody>
        <w:p w:rsidR="00D64BDE" w:rsidRDefault="00D64BDE">
          <w:pPr>
            <w:pStyle w:val="28019A042B67EA408F6CFF905FB9B8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E1B34D9A1A8840B956A3472364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09F7-4C90-274D-82D6-8F92B3B8BFAE}"/>
      </w:docPartPr>
      <w:docPartBody>
        <w:p w:rsidR="00D64BDE" w:rsidRDefault="00D64BDE">
          <w:pPr>
            <w:pStyle w:val="93E1B34D9A1A8840B956A3472364E7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63310733FAFD4793A12D2235C3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E28C-7092-3141-BF2E-78DBCB7FEF2D}"/>
      </w:docPartPr>
      <w:docPartBody>
        <w:p w:rsidR="00D64BDE" w:rsidRDefault="00D64BDE">
          <w:pPr>
            <w:pStyle w:val="9063310733FAFD4793A12D2235C3AF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DE"/>
    <w:rsid w:val="00D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Des883</b:Tag>
    <b:SourceType>Book</b:SourceType>
    <b:Guid>{84BA53BB-7E3C-D84D-BFC2-85E6EC0CD2CE}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</b:Title>
    <b:City>Bloomington and Indianapolis</b:City>
    <b:Publisher>Indiana UP</b:Publisher>
    <b:Year>1988</b:Year>
    <b:RefOrder>1</b:RefOrder>
  </b:Source>
  <b:Source>
    <b:Tag>Fur132</b:Tag>
    <b:SourceType>Book</b:SourceType>
    <b:Guid>{C55FA543-3289-A541-AAB3-AD8659748D93}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Filmmaking in the Season of Image Politics</b:Title>
    <b:City>Durham</b:City>
    <b:Publisher>Duke UP</b:Publisher>
    <b:Year>2013</b:Year>
    <b:RefOrder>2</b:RefOrder>
  </b:Source>
  <b:Source>
    <b:Tag>KoM11</b:Tag>
    <b:SourceType>JournalArticle</b:SourceType>
    <b:Guid>{33E4B457-082B-9F42-8FFE-5A595FFAEC11}</b:Guid>
    <b:Author>
      <b:Author>
        <b:NameList>
          <b:Person>
            <b:Last>Ko</b:Last>
            <b:First>Mika</b:First>
          </b:Person>
        </b:NameList>
      </b:Author>
    </b:Author>
    <b:Title>'Neo-documentarism' in Funeral Parade of Roses: The New Realism of Matsumoto Toshio</b:Title>
    <b:Year>2011</b:Year>
    <b:Volume>52</b:Volume>
    <b:Pages>376-390</b:Pages>
    <b:JournalName>Screen</b:JournalName>
    <b:Issue>3</b:Issue>
    <b:RefOrder>3</b:RefOrder>
  </b:Source>
  <b:Source>
    <b:Tag>Mat12</b:Tag>
    <b:SourceType>JournalArticle</b:SourceType>
    <b:Guid>{61BE3351-0AA9-7544-AE69-E58CEAFC7A2A}</b:Guid>
    <b:Author>
      <b:Author>
        <b:NameList>
          <b:Person>
            <b:Last>Matsumoto</b:Last>
            <b:First>Toshio</b:First>
          </b:Person>
        </b:NameList>
      </b:Author>
      <b:Editor>
        <b:NameList>
          <b:Person>
            <b:Last>Raine</b:Last>
            <b:First>Michael</b:First>
            <b:Middle>(trans.)</b:Middle>
          </b:Person>
        </b:NameList>
      </b:Editor>
    </b:Author>
    <b:Title>A Theory of Avant-Garde Documentary</b:Title>
    <b:JournalName>Cinema Journal</b:JournalName>
    <b:Year>2012</b:Year>
    <b:Volume>51</b:Volume>
    <b:Issue>4</b:Issue>
    <b:Pages>148-154</b:Pages>
    <b:RefOrder>4</b:RefOrder>
  </b:Source>
  <b:Source>
    <b:Tag>Rai12</b:Tag>
    <b:SourceType>JournalArticle</b:SourceType>
    <b:Guid>{7185FEF1-47F4-5F4F-AB6E-1BA30D018B62}</b:Guid>
    <b:Author>
      <b:Author>
        <b:NameList>
          <b:Person>
            <b:Last>Raine</b:Last>
            <b:First>Michael</b:First>
          </b:Person>
        </b:NameList>
      </b:Author>
    </b:Author>
    <b:Title>Introduction to Matsumoto Toshio: A Theory of Avant-Garde Documentary</b:Title>
    <b:JournalName>Cinema Journal</b:JournalName>
    <b:Year>2012</b:Year>
    <b:Volume>51</b:Volume>
    <b:Issue>4</b:Issue>
    <b:Pages>144-147</b:Pages>
    <b:RefOrder>5</b:RefOrder>
  </b:Source>
</b:Sources>
</file>

<file path=customXml/itemProps1.xml><?xml version="1.0" encoding="utf-8"?>
<ds:datastoreItem xmlns:ds="http://schemas.openxmlformats.org/officeDocument/2006/customXml" ds:itemID="{62AE4DE5-6320-144F-8587-C096F7CA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10</cp:revision>
  <dcterms:created xsi:type="dcterms:W3CDTF">2014-07-24T04:22:00Z</dcterms:created>
  <dcterms:modified xsi:type="dcterms:W3CDTF">2014-11-13T21:47:00Z</dcterms:modified>
</cp:coreProperties>
</file>