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D5CC5A" w14:textId="77777777" w:rsidTr="002766AF">
        <w:tc>
          <w:tcPr>
            <w:tcW w:w="491" w:type="dxa"/>
            <w:vMerge w:val="restart"/>
            <w:shd w:val="clear" w:color="auto" w:fill="A6A6A6" w:themeFill="background1" w:themeFillShade="A6"/>
            <w:textDirection w:val="btLr"/>
          </w:tcPr>
          <w:p w14:paraId="2710A4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D9BF8B033194408E20B181A3A57A07"/>
            </w:placeholder>
            <w:showingPlcHdr/>
            <w:dropDownList>
              <w:listItem w:displayText="Dr." w:value="Dr."/>
              <w:listItem w:displayText="Prof." w:value="Prof."/>
            </w:dropDownList>
          </w:sdtPr>
          <w:sdtContent>
            <w:tc>
              <w:tcPr>
                <w:tcW w:w="1296" w:type="dxa"/>
              </w:tcPr>
              <w:p w14:paraId="44871E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C3F5CB8028D4BA7611F098AEFDE1B"/>
            </w:placeholder>
            <w:text/>
          </w:sdtPr>
          <w:sdtContent>
            <w:tc>
              <w:tcPr>
                <w:tcW w:w="2073" w:type="dxa"/>
              </w:tcPr>
              <w:p w14:paraId="0EB59889" w14:textId="77777777" w:rsidR="00B574C9" w:rsidRDefault="002766AF" w:rsidP="002766AF">
                <w:r>
                  <w:t>Juliette</w:t>
                </w:r>
              </w:p>
            </w:tc>
          </w:sdtContent>
        </w:sdt>
        <w:sdt>
          <w:sdtPr>
            <w:alias w:val="Middle name"/>
            <w:tag w:val="authorMiddleName"/>
            <w:id w:val="-2076034781"/>
            <w:placeholder>
              <w:docPart w:val="5CDBFA2F7A1ADB42B23403893F14C847"/>
            </w:placeholder>
            <w:showingPlcHdr/>
            <w:text/>
          </w:sdtPr>
          <w:sdtContent>
            <w:tc>
              <w:tcPr>
                <w:tcW w:w="2551" w:type="dxa"/>
              </w:tcPr>
              <w:p w14:paraId="67A96F1F" w14:textId="77777777" w:rsidR="00B574C9" w:rsidRDefault="00B574C9" w:rsidP="00922950">
                <w:r>
                  <w:rPr>
                    <w:rStyle w:val="PlaceholderText"/>
                  </w:rPr>
                  <w:t>[Middle name]</w:t>
                </w:r>
              </w:p>
            </w:tc>
          </w:sdtContent>
        </w:sdt>
        <w:sdt>
          <w:sdtPr>
            <w:alias w:val="Last name"/>
            <w:tag w:val="authorLastName"/>
            <w:id w:val="-1088529830"/>
            <w:placeholder>
              <w:docPart w:val="BF28920A5596DA44AC116B78E207AD8F"/>
            </w:placeholder>
            <w:text/>
          </w:sdtPr>
          <w:sdtContent>
            <w:tc>
              <w:tcPr>
                <w:tcW w:w="2642" w:type="dxa"/>
              </w:tcPr>
              <w:p w14:paraId="6A18F0AB" w14:textId="77777777" w:rsidR="00B574C9" w:rsidRDefault="002766AF" w:rsidP="002766AF">
                <w:r>
                  <w:t>Peers</w:t>
                </w:r>
              </w:p>
            </w:tc>
          </w:sdtContent>
        </w:sdt>
      </w:tr>
      <w:tr w:rsidR="00B574C9" w14:paraId="0BB78A7A" w14:textId="77777777" w:rsidTr="002766AF">
        <w:trPr>
          <w:trHeight w:val="986"/>
        </w:trPr>
        <w:tc>
          <w:tcPr>
            <w:tcW w:w="491" w:type="dxa"/>
            <w:vMerge/>
            <w:shd w:val="clear" w:color="auto" w:fill="A6A6A6" w:themeFill="background1" w:themeFillShade="A6"/>
          </w:tcPr>
          <w:p w14:paraId="7A0D78AD" w14:textId="77777777" w:rsidR="00B574C9" w:rsidRPr="001A6A06" w:rsidRDefault="00B574C9" w:rsidP="00CF1542">
            <w:pPr>
              <w:jc w:val="center"/>
              <w:rPr>
                <w:b/>
                <w:color w:val="FFFFFF" w:themeColor="background1"/>
              </w:rPr>
            </w:pPr>
          </w:p>
        </w:tc>
        <w:sdt>
          <w:sdtPr>
            <w:alias w:val="Biography"/>
            <w:tag w:val="authorBiography"/>
            <w:id w:val="938807824"/>
            <w:placeholder>
              <w:docPart w:val="265602D094D0D24AB03D01DCF1305E1B"/>
            </w:placeholder>
            <w:showingPlcHdr/>
          </w:sdtPr>
          <w:sdtContent>
            <w:tc>
              <w:tcPr>
                <w:tcW w:w="8562" w:type="dxa"/>
                <w:gridSpan w:val="4"/>
              </w:tcPr>
              <w:p w14:paraId="71DB78D5" w14:textId="77777777" w:rsidR="00B574C9" w:rsidRDefault="00B574C9" w:rsidP="00922950">
                <w:r>
                  <w:rPr>
                    <w:rStyle w:val="PlaceholderText"/>
                  </w:rPr>
                  <w:t>[Enter your biography]</w:t>
                </w:r>
              </w:p>
            </w:tc>
          </w:sdtContent>
        </w:sdt>
      </w:tr>
      <w:tr w:rsidR="00B574C9" w14:paraId="7D11720D" w14:textId="77777777" w:rsidTr="002766AF">
        <w:trPr>
          <w:trHeight w:val="986"/>
        </w:trPr>
        <w:tc>
          <w:tcPr>
            <w:tcW w:w="491" w:type="dxa"/>
            <w:vMerge/>
            <w:shd w:val="clear" w:color="auto" w:fill="A6A6A6" w:themeFill="background1" w:themeFillShade="A6"/>
          </w:tcPr>
          <w:p w14:paraId="1B4830FB" w14:textId="77777777" w:rsidR="00B574C9" w:rsidRPr="001A6A06" w:rsidRDefault="00B574C9" w:rsidP="00CF1542">
            <w:pPr>
              <w:jc w:val="center"/>
              <w:rPr>
                <w:b/>
                <w:color w:val="FFFFFF" w:themeColor="background1"/>
              </w:rPr>
            </w:pPr>
          </w:p>
        </w:tc>
        <w:sdt>
          <w:sdtPr>
            <w:alias w:val="Affiliation"/>
            <w:tag w:val="affiliation"/>
            <w:id w:val="2012937915"/>
            <w:placeholder>
              <w:docPart w:val="EDCA705E62C6AD45AF82C1740B3A29B4"/>
            </w:placeholder>
            <w:text/>
          </w:sdtPr>
          <w:sdtContent>
            <w:tc>
              <w:tcPr>
                <w:tcW w:w="8562" w:type="dxa"/>
                <w:gridSpan w:val="4"/>
              </w:tcPr>
              <w:p w14:paraId="3B8BCBAD" w14:textId="77777777" w:rsidR="00B574C9" w:rsidRDefault="002766AF" w:rsidP="00B574C9">
                <w:r w:rsidRPr="002766AF">
                  <w:rPr>
                    <w:rFonts w:ascii="Calibri" w:eastAsia="Times New Roman" w:hAnsi="Calibri" w:cs="Times New Roman"/>
                    <w:lang w:val="en-CA"/>
                  </w:rPr>
                  <w:t>Royal Melbourne Institute of Technology</w:t>
                </w:r>
              </w:p>
            </w:tc>
          </w:sdtContent>
        </w:sdt>
      </w:tr>
    </w:tbl>
    <w:p w14:paraId="215164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EC42EB" w14:textId="77777777" w:rsidTr="00244BB0">
        <w:tc>
          <w:tcPr>
            <w:tcW w:w="9016" w:type="dxa"/>
            <w:shd w:val="clear" w:color="auto" w:fill="A6A6A6" w:themeFill="background1" w:themeFillShade="A6"/>
            <w:tcMar>
              <w:top w:w="113" w:type="dxa"/>
              <w:bottom w:w="113" w:type="dxa"/>
            </w:tcMar>
          </w:tcPr>
          <w:p w14:paraId="4A8914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B97F74" w14:textId="77777777" w:rsidTr="003F0D73">
        <w:sdt>
          <w:sdtPr>
            <w:alias w:val="Article headword"/>
            <w:tag w:val="articleHeadword"/>
            <w:id w:val="-361440020"/>
            <w:placeholder>
              <w:docPart w:val="73DA88BA01C8694CA435B9EE43B8823F"/>
            </w:placeholder>
            <w:text/>
          </w:sdtPr>
          <w:sdtContent>
            <w:tc>
              <w:tcPr>
                <w:tcW w:w="9016" w:type="dxa"/>
                <w:tcMar>
                  <w:top w:w="113" w:type="dxa"/>
                  <w:bottom w:w="113" w:type="dxa"/>
                </w:tcMar>
              </w:tcPr>
              <w:p w14:paraId="0DCFD8B6" w14:textId="77777777" w:rsidR="003F0D73" w:rsidRPr="00FB589A" w:rsidRDefault="002766AF" w:rsidP="002766AF">
                <w:pPr>
                  <w:rPr>
                    <w:b/>
                  </w:rPr>
                </w:pPr>
                <w:proofErr w:type="spellStart"/>
                <w:r w:rsidRPr="003C6103">
                  <w:t>Meadmore</w:t>
                </w:r>
                <w:proofErr w:type="spellEnd"/>
                <w:r w:rsidRPr="003C6103">
                  <w:t>, Clement (1929-2005)</w:t>
                </w:r>
              </w:p>
            </w:tc>
          </w:sdtContent>
        </w:sdt>
      </w:tr>
      <w:tr w:rsidR="00464699" w14:paraId="3A967B11" w14:textId="77777777" w:rsidTr="002766AF">
        <w:sdt>
          <w:sdtPr>
            <w:alias w:val="Variant headwords"/>
            <w:tag w:val="variantHeadwords"/>
            <w:id w:val="173464402"/>
            <w:placeholder>
              <w:docPart w:val="91DF2A2FC76FA645852CF26BFE3EFF22"/>
            </w:placeholder>
            <w:showingPlcHdr/>
          </w:sdtPr>
          <w:sdtContent>
            <w:tc>
              <w:tcPr>
                <w:tcW w:w="9016" w:type="dxa"/>
                <w:tcMar>
                  <w:top w:w="113" w:type="dxa"/>
                  <w:bottom w:w="113" w:type="dxa"/>
                </w:tcMar>
              </w:tcPr>
              <w:p w14:paraId="5C5B6D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F040F3" w14:textId="77777777" w:rsidTr="003F0D73">
        <w:sdt>
          <w:sdtPr>
            <w:alias w:val="Abstract"/>
            <w:tag w:val="abstract"/>
            <w:id w:val="-635871867"/>
            <w:placeholder>
              <w:docPart w:val="3B4AF4D2FE432746924C5147A20C5FC8"/>
            </w:placeholder>
          </w:sdtPr>
          <w:sdtContent>
            <w:tc>
              <w:tcPr>
                <w:tcW w:w="9016" w:type="dxa"/>
                <w:tcMar>
                  <w:top w:w="113" w:type="dxa"/>
                  <w:bottom w:w="113" w:type="dxa"/>
                </w:tcMar>
              </w:tcPr>
              <w:p w14:paraId="39FC08F4" w14:textId="0A524FF7" w:rsidR="00E85A05" w:rsidRDefault="003C6103" w:rsidP="00E85A05">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 and Japan, often commissioned as design features within substantial architectural installations and urban design projects in the International Style. Their heroic and rhetorical positioning on the forecourts of large corporate towers or in plazas on university campuses and other public institutions could almost be classified as a cliché of mid- to late-twentieth-century visual experience, except that his works captured attention on their own merits for their impeccable fluid grace and balance, hovering between a celebration of the structural robustness of steel and a denial of their very materiality. Outlasting the trends in civic landscaping that begot the commissions, </w:t>
                </w:r>
                <w:proofErr w:type="spellStart"/>
                <w:r>
                  <w:t>Meadmore’s</w:t>
                </w:r>
                <w:proofErr w:type="spellEnd"/>
                <w:r>
                  <w:t xml:space="preserve"> sculptures have frequently been exempt from the popular abhorrence of abstract sculpture. Classifying the sculptures as minimalist overlooks </w:t>
                </w:r>
                <w:proofErr w:type="spellStart"/>
                <w:r>
                  <w:t>Meadmore’s</w:t>
                </w:r>
                <w:proofErr w:type="spellEnd"/>
                <w:r>
                  <w:t xml:space="preserve"> key working processes. As his work developed through improvisation and intuitively by trial and error through slow and painstaking visual readjustment of elements in small-scale models, it was never the physical realisation of a well-established preconceived idea.</w:t>
                </w:r>
              </w:p>
            </w:tc>
          </w:sdtContent>
        </w:sdt>
      </w:tr>
      <w:tr w:rsidR="003F0D73" w14:paraId="772AF23F" w14:textId="77777777" w:rsidTr="003F0D73">
        <w:sdt>
          <w:sdtPr>
            <w:alias w:val="Article text"/>
            <w:tag w:val="articleText"/>
            <w:id w:val="634067588"/>
            <w:placeholder>
              <w:docPart w:val="0E5FC0ABD9E58040B73A315915CD7169"/>
            </w:placeholder>
          </w:sdtPr>
          <w:sdtContent>
            <w:tc>
              <w:tcPr>
                <w:tcW w:w="9016" w:type="dxa"/>
                <w:tcMar>
                  <w:top w:w="113" w:type="dxa"/>
                  <w:bottom w:w="113" w:type="dxa"/>
                </w:tcMar>
              </w:tcPr>
              <w:p w14:paraId="5FF8689E" w14:textId="7F448EE8" w:rsidR="00C35512" w:rsidRDefault="00C35512" w:rsidP="00C35512">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 and Japan, often commissioned as design features within substantial architectural installations and urban design projects in the International Style. Their heroic and rhetorical positioning on the forecourts of large corporate towers or in plazas on university campuses and other public institutions could almost be classified as a cliché of mid</w:t>
                </w:r>
                <w:r w:rsidR="002766AF">
                  <w:t>-</w:t>
                </w:r>
                <w:r>
                  <w:t xml:space="preserve"> to late</w:t>
                </w:r>
                <w:r w:rsidR="002766AF">
                  <w:t>-twentieth-</w:t>
                </w:r>
                <w:r>
                  <w:t xml:space="preserve">century visual experience, except that his works captured attention on their own merits for their impeccable fluid grace and balance, hovering between a celebration of the structural robustness of steel and a denial of their very materiality. Outlasting the trends in civic landscaping that begot the commissions, </w:t>
                </w:r>
                <w:proofErr w:type="spellStart"/>
                <w:r>
                  <w:t>Meadmore’s</w:t>
                </w:r>
                <w:proofErr w:type="spellEnd"/>
                <w:r>
                  <w:t xml:space="preserve"> sculptures have frequently been exempt from the popular abhorrence of abstract sculpture. Classifying the sculptures as minimalist overlooks </w:t>
                </w:r>
                <w:proofErr w:type="spellStart"/>
                <w:r>
                  <w:t>Meadmore’s</w:t>
                </w:r>
                <w:proofErr w:type="spellEnd"/>
                <w:r>
                  <w:t xml:space="preserve"> key working processes. As his work developed through improvisation and intuitively by trial and error through slow and painstaking visual readjustment of el</w:t>
                </w:r>
                <w:r w:rsidR="003C6103">
                  <w:t>ements in small-scale models, it</w:t>
                </w:r>
                <w:r>
                  <w:t xml:space="preserve"> was never the physical realisation of a</w:t>
                </w:r>
                <w:r w:rsidR="003C6103">
                  <w:t xml:space="preserve"> well-established preconceived idea</w:t>
                </w:r>
                <w:r>
                  <w:t>.</w:t>
                </w:r>
              </w:p>
              <w:p w14:paraId="57D25408" w14:textId="77777777" w:rsidR="00C35512" w:rsidRDefault="00C35512" w:rsidP="00C35512"/>
              <w:p w14:paraId="3AEEA08E" w14:textId="77777777" w:rsidR="00C35512" w:rsidRDefault="00C35512" w:rsidP="00C35512">
                <w:proofErr w:type="spellStart"/>
                <w:r>
                  <w:t>Meadmore</w:t>
                </w:r>
                <w:proofErr w:type="spellEnd"/>
                <w:r>
                  <w:t xml:space="preserve"> studied aeronautical engineering but then transferred to the first Australian industrial design course established at RMIT. His commercial works included furniture, lighting and interiors. Although he later emphasised 1950s Australia’s uncongenial provincialism and his overriding need to escape, his metal furniture was highly acclaimed. This early success indicates both the international outlook of design customers in Australia and his grasp of the interplay between structure, lightness and balance, which defined his mature work.</w:t>
                </w:r>
              </w:p>
              <w:p w14:paraId="6F9245C5" w14:textId="77777777" w:rsidR="00C35512" w:rsidRDefault="00C35512" w:rsidP="00C35512"/>
              <w:p w14:paraId="598B7CC4" w14:textId="27013D79" w:rsidR="00C35512" w:rsidRDefault="00C35512" w:rsidP="00C35512">
                <w:r>
                  <w:lastRenderedPageBreak/>
                  <w:t xml:space="preserve">When </w:t>
                </w:r>
                <w:proofErr w:type="spellStart"/>
                <w:r>
                  <w:t>Meadmore</w:t>
                </w:r>
                <w:proofErr w:type="spellEnd"/>
                <w:r>
                  <w:t xml:space="preserve"> arrived in the United States in 1963, he worked on </w:t>
                </w:r>
                <w:proofErr w:type="spellStart"/>
                <w:r>
                  <w:t>maquettes</w:t>
                </w:r>
                <w:proofErr w:type="spellEnd"/>
                <w:r>
                  <w:t xml:space="preserve">, befriended artists and viewed exhibitions while taking two years to find a dealer. He removed the heavy textural encrustation of his early work, which he now regarded as an affectation, and started working with smooth surfaces. Many of his works feature a squared off </w:t>
                </w:r>
                <w:proofErr w:type="spellStart"/>
                <w:r>
                  <w:t>pipelike</w:t>
                </w:r>
                <w:proofErr w:type="spellEnd"/>
                <w:r>
                  <w:t xml:space="preserve"> form imbued with a reptilian flexibility. The positioning of the cubed end pieces</w:t>
                </w:r>
                <w:r w:rsidR="003C6103">
                  <w:t>, undertaken</w:t>
                </w:r>
                <w:r>
                  <w:t xml:space="preserve"> with as much care as balancing and shaping the main curved lines</w:t>
                </w:r>
                <w:r w:rsidR="003C6103">
                  <w:t xml:space="preserve"> required</w:t>
                </w:r>
                <w:r>
                  <w:t>, augmented</w:t>
                </w:r>
                <w:r w:rsidR="003C6103">
                  <w:t xml:space="preserve"> the</w:t>
                </w:r>
                <w:r>
                  <w:t xml:space="preserve"> compositional variety</w:t>
                </w:r>
                <w:r w:rsidR="003C6103">
                  <w:t xml:space="preserve"> of his work. Black was </w:t>
                </w:r>
                <w:proofErr w:type="spellStart"/>
                <w:r w:rsidR="003C6103">
                  <w:t>Meadmore’s</w:t>
                </w:r>
                <w:proofErr w:type="spellEnd"/>
                <w:r>
                  <w:t xml:space="preserve"> preferred colour for its tonal consistency, whereas white absorbed various hues and interfered with the clear reading of the form.</w:t>
                </w:r>
              </w:p>
              <w:p w14:paraId="573E621D" w14:textId="77777777" w:rsidR="00C35512" w:rsidRDefault="00C35512" w:rsidP="00C27FAB"/>
              <w:p w14:paraId="0F46D67E" w14:textId="77777777" w:rsidR="00C35512" w:rsidRDefault="00C35512" w:rsidP="007B4439">
                <w:pPr>
                  <w:keepNext/>
                </w:pPr>
                <w:r>
                  <w:t>Image:</w:t>
                </w:r>
                <w:r w:rsidR="007B4439">
                  <w:t xml:space="preserve"> MeadmoreClement_HobNob.jpg</w:t>
                </w:r>
              </w:p>
              <w:p w14:paraId="1C0FBB7E" w14:textId="64CCB02E" w:rsidR="00C35512" w:rsidRDefault="007B4439" w:rsidP="00D07849">
                <w:pPr>
                  <w:pStyle w:val="Caption"/>
                </w:pPr>
                <w:r>
                  <w:t xml:space="preserve">Figure </w:t>
                </w:r>
                <w:fldSimple w:instr=" SEQ Figure \* ARABIC ">
                  <w:r>
                    <w:rPr>
                      <w:noProof/>
                    </w:rPr>
                    <w:t>1</w:t>
                  </w:r>
                </w:fldSimple>
                <w:r>
                  <w:t xml:space="preserve"> Clement </w:t>
                </w:r>
                <w:proofErr w:type="spellStart"/>
                <w:r>
                  <w:t>Meadmore</w:t>
                </w:r>
                <w:proofErr w:type="spellEnd"/>
                <w:r>
                  <w:t xml:space="preserve">, </w:t>
                </w:r>
                <w:r>
                  <w:rPr>
                    <w:i/>
                  </w:rPr>
                  <w:t>Hob Nob</w:t>
                </w:r>
                <w:r>
                  <w:t xml:space="preserve">, 2007 (1992), </w:t>
                </w:r>
                <w:proofErr w:type="spellStart"/>
                <w:r>
                  <w:t>aluminum</w:t>
                </w:r>
                <w:proofErr w:type="spellEnd"/>
                <w:r>
                  <w:t>, University of Michigan.</w:t>
                </w:r>
                <w:r w:rsidR="006D0C42">
                  <w:t xml:space="preserve"> Source: </w:t>
                </w:r>
                <w:r w:rsidR="006D0C42" w:rsidRPr="006D0C42">
                  <w:t>http://public-art.umich.edu/the_collection/campus/north/17</w:t>
                </w:r>
              </w:p>
              <w:p w14:paraId="502D5BE3" w14:textId="5FB8F2B2" w:rsidR="003F0D73" w:rsidRPr="0054734F" w:rsidRDefault="00C35512" w:rsidP="00C27FAB">
                <w:pPr>
                  <w:rPr>
                    <w:u w:val="single"/>
                  </w:rPr>
                </w:pPr>
                <w:r>
                  <w:t xml:space="preserve">Internationally </w:t>
                </w:r>
                <w:proofErr w:type="spellStart"/>
                <w:r>
                  <w:t>Meadmore</w:t>
                </w:r>
                <w:proofErr w:type="spellEnd"/>
                <w:r>
                  <w:t xml:space="preserve"> ranks as the most frequently commissioned white Australian artist, with only another earlier sculptor, Sir Bertram </w:t>
                </w:r>
                <w:proofErr w:type="spellStart"/>
                <w:r>
                  <w:t>Mackennal</w:t>
                </w:r>
                <w:proofErr w:type="spellEnd"/>
                <w:r>
                  <w:t xml:space="preserve">, sharing a similar international profile. </w:t>
                </w:r>
                <w:proofErr w:type="spellStart"/>
                <w:r>
                  <w:t>Meadmore’s</w:t>
                </w:r>
                <w:proofErr w:type="spellEnd"/>
                <w:r>
                  <w:t xml:space="preserve"> sculptures bear no signs of his Australian origins</w:t>
                </w:r>
                <w:r w:rsidR="0054734F">
                  <w:t>,</w:t>
                </w:r>
                <w:r>
                  <w:t xml:space="preserve"> unlike painters Arthur Boyd or Sidney Nolan who traded substantially on the romantic and exotic Otherness of Australia. </w:t>
                </w:r>
                <w:proofErr w:type="spellStart"/>
                <w:r>
                  <w:t>Meadmore</w:t>
                </w:r>
                <w:proofErr w:type="spellEnd"/>
                <w:r>
                  <w:t xml:space="preserve"> regarded such r</w:t>
                </w:r>
                <w:bookmarkStart w:id="0" w:name="_GoBack"/>
                <w:bookmarkEnd w:id="0"/>
                <w:r>
                  <w:t>egionalism as worthless and the substantiating influences on his practice were international. Mondrian’s writings were a crucial guide in the late 1940s and early 1950s. An outdoor sculpture exhibition at Antwerp he saw in 1953 confirmed his</w:t>
                </w:r>
                <w:r w:rsidR="0054734F">
                  <w:t xml:space="preserve"> self-positioning as a sculptor, w</w:t>
                </w:r>
                <w:r>
                  <w:t>hile viewing contemporary American painting in</w:t>
                </w:r>
                <w:r w:rsidR="0054734F">
                  <w:t xml:space="preserve"> 1959 in Japan</w:t>
                </w:r>
                <w:r>
                  <w:t xml:space="preserve"> confirmed his belief that he needed to work in the United States. In 1976 he became an American citizen. This choice did not simply enable easy contact with dealers, clients and expert fabricators; for him North America embodied much of what he found congenial, including his life in urban New York and his legendary love of jazz and even the relentless, rigorous, self-guided meritocracy that shaped his artworks.</w:t>
                </w:r>
              </w:p>
            </w:tc>
          </w:sdtContent>
        </w:sdt>
      </w:tr>
      <w:tr w:rsidR="003235A7" w14:paraId="33A5A350" w14:textId="77777777" w:rsidTr="003235A7">
        <w:tc>
          <w:tcPr>
            <w:tcW w:w="9016" w:type="dxa"/>
          </w:tcPr>
          <w:p w14:paraId="459C52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1AD8C02FC7D74CB5C546BD6E5B9135"/>
              </w:placeholder>
            </w:sdtPr>
            <w:sdtContent>
              <w:p w14:paraId="55436D35" w14:textId="1E1E8F05" w:rsidR="0054734F" w:rsidRDefault="0054734F" w:rsidP="00C35512">
                <w:sdt>
                  <w:sdtPr>
                    <w:id w:val="-508598615"/>
                    <w:citation/>
                  </w:sdtPr>
                  <w:sdtContent>
                    <w:r>
                      <w:fldChar w:fldCharType="begin"/>
                    </w:r>
                    <w:r>
                      <w:rPr>
                        <w:lang w:val="en-US"/>
                      </w:rPr>
                      <w:instrText xml:space="preserve"> CITATION Fox05 \l 1033 </w:instrText>
                    </w:r>
                    <w:r>
                      <w:fldChar w:fldCharType="separate"/>
                    </w:r>
                    <w:r>
                      <w:rPr>
                        <w:noProof/>
                        <w:lang w:val="en-US"/>
                      </w:rPr>
                      <w:t xml:space="preserve"> (Fox)</w:t>
                    </w:r>
                    <w:r>
                      <w:fldChar w:fldCharType="end"/>
                    </w:r>
                  </w:sdtContent>
                </w:sdt>
              </w:p>
              <w:p w14:paraId="5C5A237A" w14:textId="77777777" w:rsidR="0084410E" w:rsidRDefault="0084410E" w:rsidP="00C35512"/>
              <w:p w14:paraId="79C02E0A" w14:textId="04A028AB" w:rsidR="00C35512" w:rsidRDefault="0084410E" w:rsidP="00C35512">
                <w:sdt>
                  <w:sdtPr>
                    <w:id w:val="-560024381"/>
                    <w:citation/>
                  </w:sdtPr>
                  <w:sdtContent>
                    <w:r>
                      <w:fldChar w:fldCharType="begin"/>
                    </w:r>
                    <w:r>
                      <w:rPr>
                        <w:lang w:val="en-US"/>
                      </w:rPr>
                      <w:instrText xml:space="preserve"> CITATION Gib94 \l 1033 </w:instrText>
                    </w:r>
                    <w:r>
                      <w:fldChar w:fldCharType="separate"/>
                    </w:r>
                    <w:r>
                      <w:rPr>
                        <w:noProof/>
                        <w:lang w:val="en-US"/>
                      </w:rPr>
                      <w:t>(Gibson)</w:t>
                    </w:r>
                    <w:r>
                      <w:fldChar w:fldCharType="end"/>
                    </w:r>
                  </w:sdtContent>
                </w:sdt>
              </w:p>
              <w:p w14:paraId="090FDC16" w14:textId="77777777" w:rsidR="0084410E" w:rsidRDefault="0084410E" w:rsidP="00C35512"/>
              <w:p w14:paraId="5257F101" w14:textId="1D0B7A28" w:rsidR="00C35512" w:rsidRDefault="0084410E" w:rsidP="00C35512">
                <w:sdt>
                  <w:sdtPr>
                    <w:id w:val="-315803977"/>
                    <w:citation/>
                  </w:sdtPr>
                  <w:sdtContent>
                    <w:r>
                      <w:fldChar w:fldCharType="begin"/>
                    </w:r>
                    <w:r>
                      <w:rPr>
                        <w:lang w:val="en-US"/>
                      </w:rPr>
                      <w:instrText xml:space="preserve">CITATION deG84 \l 1033 </w:instrText>
                    </w:r>
                    <w:r>
                      <w:fldChar w:fldCharType="separate"/>
                    </w:r>
                    <w:r>
                      <w:rPr>
                        <w:noProof/>
                        <w:lang w:val="en-US"/>
                      </w:rPr>
                      <w:t>(de Groen)</w:t>
                    </w:r>
                    <w:r>
                      <w:fldChar w:fldCharType="end"/>
                    </w:r>
                  </w:sdtContent>
                </w:sdt>
              </w:p>
              <w:p w14:paraId="407AE686" w14:textId="77777777" w:rsidR="0084410E" w:rsidRDefault="0084410E" w:rsidP="00C35512"/>
              <w:p w14:paraId="457357EF" w14:textId="2633B4E7" w:rsidR="00C35512" w:rsidRDefault="0084410E" w:rsidP="00C35512">
                <w:sdt>
                  <w:sdtPr>
                    <w:id w:val="1733584260"/>
                    <w:citation/>
                  </w:sdtPr>
                  <w:sdtContent>
                    <w:r>
                      <w:fldChar w:fldCharType="begin"/>
                    </w:r>
                    <w:r>
                      <w:rPr>
                        <w:lang w:val="en-US"/>
                      </w:rPr>
                      <w:instrText xml:space="preserve"> CITATION Mea74 \l 1033 </w:instrText>
                    </w:r>
                    <w:r>
                      <w:fldChar w:fldCharType="separate"/>
                    </w:r>
                    <w:r>
                      <w:rPr>
                        <w:noProof/>
                        <w:lang w:val="en-US"/>
                      </w:rPr>
                      <w:t>(Meadmore)</w:t>
                    </w:r>
                    <w:r>
                      <w:fldChar w:fldCharType="end"/>
                    </w:r>
                  </w:sdtContent>
                </w:sdt>
              </w:p>
              <w:p w14:paraId="75013E18" w14:textId="77777777" w:rsidR="00C35512" w:rsidRDefault="00C35512" w:rsidP="00C35512"/>
              <w:p w14:paraId="6E50FA77" w14:textId="4D969F3A" w:rsidR="003235A7" w:rsidRDefault="0084410E" w:rsidP="00FB11DE">
                <w:sdt>
                  <w:sdtPr>
                    <w:rPr>
                      <w:highlight w:val="yellow"/>
                    </w:rPr>
                    <w:id w:val="-2093610846"/>
                    <w:citation/>
                  </w:sdtPr>
                  <w:sdtContent>
                    <w:r w:rsidRPr="0084410E">
                      <w:rPr>
                        <w:highlight w:val="yellow"/>
                      </w:rPr>
                      <w:fldChar w:fldCharType="begin"/>
                    </w:r>
                    <w:r w:rsidRPr="0084410E">
                      <w:rPr>
                        <w:highlight w:val="yellow"/>
                        <w:lang w:val="en-US"/>
                      </w:rPr>
                      <w:instrText xml:space="preserve"> CITATION httTh \l 1033 </w:instrText>
                    </w:r>
                    <w:r w:rsidRPr="0084410E">
                      <w:rPr>
                        <w:highlight w:val="yellow"/>
                      </w:rPr>
                      <w:fldChar w:fldCharType="separate"/>
                    </w:r>
                    <w:r w:rsidRPr="0084410E">
                      <w:rPr>
                        <w:noProof/>
                        <w:highlight w:val="yellow"/>
                        <w:lang w:val="en-US"/>
                      </w:rPr>
                      <w:t>(httTh)</w:t>
                    </w:r>
                    <w:r w:rsidRPr="0084410E">
                      <w:rPr>
                        <w:highlight w:val="yellow"/>
                      </w:rPr>
                      <w:fldChar w:fldCharType="end"/>
                    </w:r>
                  </w:sdtContent>
                </w:sdt>
              </w:p>
            </w:sdtContent>
          </w:sdt>
        </w:tc>
      </w:tr>
    </w:tbl>
    <w:p w14:paraId="7477061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8E9FF" w14:textId="77777777" w:rsidR="003C6103" w:rsidRDefault="003C6103" w:rsidP="007A0D55">
      <w:pPr>
        <w:spacing w:after="0" w:line="240" w:lineRule="auto"/>
      </w:pPr>
      <w:r>
        <w:separator/>
      </w:r>
    </w:p>
  </w:endnote>
  <w:endnote w:type="continuationSeparator" w:id="0">
    <w:p w14:paraId="29ECE02B" w14:textId="77777777" w:rsidR="003C6103" w:rsidRDefault="003C61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2360B" w14:textId="77777777" w:rsidR="003C6103" w:rsidRDefault="003C6103" w:rsidP="007A0D55">
      <w:pPr>
        <w:spacing w:after="0" w:line="240" w:lineRule="auto"/>
      </w:pPr>
      <w:r>
        <w:separator/>
      </w:r>
    </w:p>
  </w:footnote>
  <w:footnote w:type="continuationSeparator" w:id="0">
    <w:p w14:paraId="11C723C5" w14:textId="77777777" w:rsidR="003C6103" w:rsidRDefault="003C61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8EE0" w14:textId="77777777" w:rsidR="003C6103" w:rsidRDefault="003C61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AFE68A" w14:textId="77777777" w:rsidR="003C6103" w:rsidRDefault="003C61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6AF"/>
    <w:rsid w:val="002A0A0D"/>
    <w:rsid w:val="002B0B37"/>
    <w:rsid w:val="0030662D"/>
    <w:rsid w:val="003235A7"/>
    <w:rsid w:val="003677B6"/>
    <w:rsid w:val="003C6103"/>
    <w:rsid w:val="003D3579"/>
    <w:rsid w:val="003E2795"/>
    <w:rsid w:val="003F0D73"/>
    <w:rsid w:val="00462DBE"/>
    <w:rsid w:val="00464699"/>
    <w:rsid w:val="00483379"/>
    <w:rsid w:val="00487BC5"/>
    <w:rsid w:val="00496888"/>
    <w:rsid w:val="004A7476"/>
    <w:rsid w:val="004E5896"/>
    <w:rsid w:val="00513EE6"/>
    <w:rsid w:val="00534F8F"/>
    <w:rsid w:val="0054734F"/>
    <w:rsid w:val="00590035"/>
    <w:rsid w:val="005B177E"/>
    <w:rsid w:val="005B3921"/>
    <w:rsid w:val="005F26D7"/>
    <w:rsid w:val="005F5450"/>
    <w:rsid w:val="006D0412"/>
    <w:rsid w:val="006D0C42"/>
    <w:rsid w:val="007411B9"/>
    <w:rsid w:val="00780D95"/>
    <w:rsid w:val="00780DC7"/>
    <w:rsid w:val="007A0D55"/>
    <w:rsid w:val="007B3377"/>
    <w:rsid w:val="007B4439"/>
    <w:rsid w:val="007E5F44"/>
    <w:rsid w:val="00821DE3"/>
    <w:rsid w:val="0084410E"/>
    <w:rsid w:val="00846CE1"/>
    <w:rsid w:val="008A5B87"/>
    <w:rsid w:val="00922950"/>
    <w:rsid w:val="009A7264"/>
    <w:rsid w:val="009D1606"/>
    <w:rsid w:val="009E18A1"/>
    <w:rsid w:val="009E73D7"/>
    <w:rsid w:val="009F18D9"/>
    <w:rsid w:val="00A27D2C"/>
    <w:rsid w:val="00A76FD9"/>
    <w:rsid w:val="00AB436D"/>
    <w:rsid w:val="00AD2F24"/>
    <w:rsid w:val="00AD4844"/>
    <w:rsid w:val="00B219AE"/>
    <w:rsid w:val="00B33145"/>
    <w:rsid w:val="00B574C9"/>
    <w:rsid w:val="00BC39C9"/>
    <w:rsid w:val="00BE5BF7"/>
    <w:rsid w:val="00BF40E1"/>
    <w:rsid w:val="00C27FAB"/>
    <w:rsid w:val="00C35512"/>
    <w:rsid w:val="00C358D4"/>
    <w:rsid w:val="00C6296B"/>
    <w:rsid w:val="00CC586D"/>
    <w:rsid w:val="00CF1542"/>
    <w:rsid w:val="00CF3EC5"/>
    <w:rsid w:val="00D0784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9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55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512"/>
    <w:rPr>
      <w:rFonts w:ascii="Lucida Grande" w:hAnsi="Lucida Grande" w:cs="Lucida Grande"/>
      <w:sz w:val="18"/>
      <w:szCs w:val="18"/>
    </w:rPr>
  </w:style>
  <w:style w:type="character" w:styleId="Hyperlink">
    <w:name w:val="Hyperlink"/>
    <w:uiPriority w:val="99"/>
    <w:unhideWhenUsed/>
    <w:rsid w:val="00C35512"/>
    <w:rPr>
      <w:color w:val="0563C1"/>
      <w:u w:val="single"/>
    </w:rPr>
  </w:style>
  <w:style w:type="paragraph" w:styleId="Caption">
    <w:name w:val="caption"/>
    <w:basedOn w:val="Normal"/>
    <w:next w:val="Normal"/>
    <w:uiPriority w:val="35"/>
    <w:semiHidden/>
    <w:qFormat/>
    <w:rsid w:val="007B44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55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512"/>
    <w:rPr>
      <w:rFonts w:ascii="Lucida Grande" w:hAnsi="Lucida Grande" w:cs="Lucida Grande"/>
      <w:sz w:val="18"/>
      <w:szCs w:val="18"/>
    </w:rPr>
  </w:style>
  <w:style w:type="character" w:styleId="Hyperlink">
    <w:name w:val="Hyperlink"/>
    <w:uiPriority w:val="99"/>
    <w:unhideWhenUsed/>
    <w:rsid w:val="00C35512"/>
    <w:rPr>
      <w:color w:val="0563C1"/>
      <w:u w:val="single"/>
    </w:rPr>
  </w:style>
  <w:style w:type="paragraph" w:styleId="Caption">
    <w:name w:val="caption"/>
    <w:basedOn w:val="Normal"/>
    <w:next w:val="Normal"/>
    <w:uiPriority w:val="35"/>
    <w:semiHidden/>
    <w:qFormat/>
    <w:rsid w:val="007B44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D9BF8B033194408E20B181A3A57A07"/>
        <w:category>
          <w:name w:val="General"/>
          <w:gallery w:val="placeholder"/>
        </w:category>
        <w:types>
          <w:type w:val="bbPlcHdr"/>
        </w:types>
        <w:behaviors>
          <w:behavior w:val="content"/>
        </w:behaviors>
        <w:guid w:val="{CD29F3F6-2D5B-3D48-954D-0B59B75C3BEF}"/>
      </w:docPartPr>
      <w:docPartBody>
        <w:p w:rsidR="00000000" w:rsidRDefault="004E117A">
          <w:pPr>
            <w:pStyle w:val="9DD9BF8B033194408E20B181A3A57A07"/>
          </w:pPr>
          <w:r w:rsidRPr="00CC586D">
            <w:rPr>
              <w:rStyle w:val="PlaceholderText"/>
              <w:b/>
              <w:color w:val="FFFFFF" w:themeColor="background1"/>
            </w:rPr>
            <w:t>[Salutation]</w:t>
          </w:r>
        </w:p>
      </w:docPartBody>
    </w:docPart>
    <w:docPart>
      <w:docPartPr>
        <w:name w:val="C78C3F5CB8028D4BA7611F098AEFDE1B"/>
        <w:category>
          <w:name w:val="General"/>
          <w:gallery w:val="placeholder"/>
        </w:category>
        <w:types>
          <w:type w:val="bbPlcHdr"/>
        </w:types>
        <w:behaviors>
          <w:behavior w:val="content"/>
        </w:behaviors>
        <w:guid w:val="{B9DCDF51-E0DD-764D-9756-2A092EAD7148}"/>
      </w:docPartPr>
      <w:docPartBody>
        <w:p w:rsidR="00000000" w:rsidRDefault="004E117A">
          <w:pPr>
            <w:pStyle w:val="C78C3F5CB8028D4BA7611F098AEFDE1B"/>
          </w:pPr>
          <w:r>
            <w:rPr>
              <w:rStyle w:val="PlaceholderText"/>
            </w:rPr>
            <w:t>[First name]</w:t>
          </w:r>
        </w:p>
      </w:docPartBody>
    </w:docPart>
    <w:docPart>
      <w:docPartPr>
        <w:name w:val="5CDBFA2F7A1ADB42B23403893F14C847"/>
        <w:category>
          <w:name w:val="General"/>
          <w:gallery w:val="placeholder"/>
        </w:category>
        <w:types>
          <w:type w:val="bbPlcHdr"/>
        </w:types>
        <w:behaviors>
          <w:behavior w:val="content"/>
        </w:behaviors>
        <w:guid w:val="{47BE9359-65E5-F64E-9614-1839D3CD03EE}"/>
      </w:docPartPr>
      <w:docPartBody>
        <w:p w:rsidR="00000000" w:rsidRDefault="004E117A">
          <w:pPr>
            <w:pStyle w:val="5CDBFA2F7A1ADB42B23403893F14C847"/>
          </w:pPr>
          <w:r>
            <w:rPr>
              <w:rStyle w:val="PlaceholderText"/>
            </w:rPr>
            <w:t>[Middle name]</w:t>
          </w:r>
        </w:p>
      </w:docPartBody>
    </w:docPart>
    <w:docPart>
      <w:docPartPr>
        <w:name w:val="BF28920A5596DA44AC116B78E207AD8F"/>
        <w:category>
          <w:name w:val="General"/>
          <w:gallery w:val="placeholder"/>
        </w:category>
        <w:types>
          <w:type w:val="bbPlcHdr"/>
        </w:types>
        <w:behaviors>
          <w:behavior w:val="content"/>
        </w:behaviors>
        <w:guid w:val="{D828EAD6-83B8-9E43-856F-EC6EE4E3A42B}"/>
      </w:docPartPr>
      <w:docPartBody>
        <w:p w:rsidR="00000000" w:rsidRDefault="004E117A">
          <w:pPr>
            <w:pStyle w:val="BF28920A5596DA44AC116B78E207AD8F"/>
          </w:pPr>
          <w:r>
            <w:rPr>
              <w:rStyle w:val="PlaceholderText"/>
            </w:rPr>
            <w:t>[Last name]</w:t>
          </w:r>
        </w:p>
      </w:docPartBody>
    </w:docPart>
    <w:docPart>
      <w:docPartPr>
        <w:name w:val="265602D094D0D24AB03D01DCF1305E1B"/>
        <w:category>
          <w:name w:val="General"/>
          <w:gallery w:val="placeholder"/>
        </w:category>
        <w:types>
          <w:type w:val="bbPlcHdr"/>
        </w:types>
        <w:behaviors>
          <w:behavior w:val="content"/>
        </w:behaviors>
        <w:guid w:val="{C37DC637-15D7-DE4F-A118-8E4EB9F59836}"/>
      </w:docPartPr>
      <w:docPartBody>
        <w:p w:rsidR="00000000" w:rsidRDefault="004E117A">
          <w:pPr>
            <w:pStyle w:val="265602D094D0D24AB03D01DCF1305E1B"/>
          </w:pPr>
          <w:r>
            <w:rPr>
              <w:rStyle w:val="PlaceholderText"/>
            </w:rPr>
            <w:t>[Enter your biography]</w:t>
          </w:r>
        </w:p>
      </w:docPartBody>
    </w:docPart>
    <w:docPart>
      <w:docPartPr>
        <w:name w:val="EDCA705E62C6AD45AF82C1740B3A29B4"/>
        <w:category>
          <w:name w:val="General"/>
          <w:gallery w:val="placeholder"/>
        </w:category>
        <w:types>
          <w:type w:val="bbPlcHdr"/>
        </w:types>
        <w:behaviors>
          <w:behavior w:val="content"/>
        </w:behaviors>
        <w:guid w:val="{55521544-2262-CC48-83D5-134E6B8ED6DD}"/>
      </w:docPartPr>
      <w:docPartBody>
        <w:p w:rsidR="00000000" w:rsidRDefault="004E117A">
          <w:pPr>
            <w:pStyle w:val="EDCA705E62C6AD45AF82C1740B3A29B4"/>
          </w:pPr>
          <w:r>
            <w:rPr>
              <w:rStyle w:val="PlaceholderText"/>
            </w:rPr>
            <w:t>[Enter the institution with which you are affiliated]</w:t>
          </w:r>
        </w:p>
      </w:docPartBody>
    </w:docPart>
    <w:docPart>
      <w:docPartPr>
        <w:name w:val="73DA88BA01C8694CA435B9EE43B8823F"/>
        <w:category>
          <w:name w:val="General"/>
          <w:gallery w:val="placeholder"/>
        </w:category>
        <w:types>
          <w:type w:val="bbPlcHdr"/>
        </w:types>
        <w:behaviors>
          <w:behavior w:val="content"/>
        </w:behaviors>
        <w:guid w:val="{5D91F046-BDE0-9C4D-8724-CBAA6C92DE3C}"/>
      </w:docPartPr>
      <w:docPartBody>
        <w:p w:rsidR="00000000" w:rsidRDefault="004E117A">
          <w:pPr>
            <w:pStyle w:val="73DA88BA01C8694CA435B9EE43B8823F"/>
          </w:pPr>
          <w:r w:rsidRPr="00EF74F7">
            <w:rPr>
              <w:b/>
              <w:color w:val="808080" w:themeColor="background1" w:themeShade="80"/>
            </w:rPr>
            <w:t>[Enter the headword for your article]</w:t>
          </w:r>
        </w:p>
      </w:docPartBody>
    </w:docPart>
    <w:docPart>
      <w:docPartPr>
        <w:name w:val="91DF2A2FC76FA645852CF26BFE3EFF22"/>
        <w:category>
          <w:name w:val="General"/>
          <w:gallery w:val="placeholder"/>
        </w:category>
        <w:types>
          <w:type w:val="bbPlcHdr"/>
        </w:types>
        <w:behaviors>
          <w:behavior w:val="content"/>
        </w:behaviors>
        <w:guid w:val="{D5032687-B498-DE46-84A6-B270041E3BD4}"/>
      </w:docPartPr>
      <w:docPartBody>
        <w:p w:rsidR="00000000" w:rsidRDefault="004E117A">
          <w:pPr>
            <w:pStyle w:val="91DF2A2FC76FA645852CF26BFE3EFF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4AF4D2FE432746924C5147A20C5FC8"/>
        <w:category>
          <w:name w:val="General"/>
          <w:gallery w:val="placeholder"/>
        </w:category>
        <w:types>
          <w:type w:val="bbPlcHdr"/>
        </w:types>
        <w:behaviors>
          <w:behavior w:val="content"/>
        </w:behaviors>
        <w:guid w:val="{03981D2E-7B6E-374A-813D-F7E96EE07CDF}"/>
      </w:docPartPr>
      <w:docPartBody>
        <w:p w:rsidR="00000000" w:rsidRDefault="004E117A">
          <w:pPr>
            <w:pStyle w:val="3B4AF4D2FE432746924C5147A20C5F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FC0ABD9E58040B73A315915CD7169"/>
        <w:category>
          <w:name w:val="General"/>
          <w:gallery w:val="placeholder"/>
        </w:category>
        <w:types>
          <w:type w:val="bbPlcHdr"/>
        </w:types>
        <w:behaviors>
          <w:behavior w:val="content"/>
        </w:behaviors>
        <w:guid w:val="{C942637C-7FEB-1244-B8E6-7E5E5F054E21}"/>
      </w:docPartPr>
      <w:docPartBody>
        <w:p w:rsidR="00000000" w:rsidRDefault="004E117A">
          <w:pPr>
            <w:pStyle w:val="0E5FC0ABD9E58040B73A315915CD71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1AD8C02FC7D74CB5C546BD6E5B9135"/>
        <w:category>
          <w:name w:val="General"/>
          <w:gallery w:val="placeholder"/>
        </w:category>
        <w:types>
          <w:type w:val="bbPlcHdr"/>
        </w:types>
        <w:behaviors>
          <w:behavior w:val="content"/>
        </w:behaviors>
        <w:guid w:val="{DE96FF9C-C778-9148-8067-241DB06DDD92}"/>
      </w:docPartPr>
      <w:docPartBody>
        <w:p w:rsidR="00000000" w:rsidRDefault="004E117A">
          <w:pPr>
            <w:pStyle w:val="961AD8C02FC7D74CB5C546BD6E5B91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D9BF8B033194408E20B181A3A57A07">
    <w:name w:val="9DD9BF8B033194408E20B181A3A57A07"/>
  </w:style>
  <w:style w:type="paragraph" w:customStyle="1" w:styleId="C78C3F5CB8028D4BA7611F098AEFDE1B">
    <w:name w:val="C78C3F5CB8028D4BA7611F098AEFDE1B"/>
  </w:style>
  <w:style w:type="paragraph" w:customStyle="1" w:styleId="5CDBFA2F7A1ADB42B23403893F14C847">
    <w:name w:val="5CDBFA2F7A1ADB42B23403893F14C847"/>
  </w:style>
  <w:style w:type="paragraph" w:customStyle="1" w:styleId="BF28920A5596DA44AC116B78E207AD8F">
    <w:name w:val="BF28920A5596DA44AC116B78E207AD8F"/>
  </w:style>
  <w:style w:type="paragraph" w:customStyle="1" w:styleId="265602D094D0D24AB03D01DCF1305E1B">
    <w:name w:val="265602D094D0D24AB03D01DCF1305E1B"/>
  </w:style>
  <w:style w:type="paragraph" w:customStyle="1" w:styleId="EDCA705E62C6AD45AF82C1740B3A29B4">
    <w:name w:val="EDCA705E62C6AD45AF82C1740B3A29B4"/>
  </w:style>
  <w:style w:type="paragraph" w:customStyle="1" w:styleId="73DA88BA01C8694CA435B9EE43B8823F">
    <w:name w:val="73DA88BA01C8694CA435B9EE43B8823F"/>
  </w:style>
  <w:style w:type="paragraph" w:customStyle="1" w:styleId="91DF2A2FC76FA645852CF26BFE3EFF22">
    <w:name w:val="91DF2A2FC76FA645852CF26BFE3EFF22"/>
  </w:style>
  <w:style w:type="paragraph" w:customStyle="1" w:styleId="3B4AF4D2FE432746924C5147A20C5FC8">
    <w:name w:val="3B4AF4D2FE432746924C5147A20C5FC8"/>
  </w:style>
  <w:style w:type="paragraph" w:customStyle="1" w:styleId="0E5FC0ABD9E58040B73A315915CD7169">
    <w:name w:val="0E5FC0ABD9E58040B73A315915CD7169"/>
  </w:style>
  <w:style w:type="paragraph" w:customStyle="1" w:styleId="961AD8C02FC7D74CB5C546BD6E5B9135">
    <w:name w:val="961AD8C02FC7D74CB5C546BD6E5B91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D9BF8B033194408E20B181A3A57A07">
    <w:name w:val="9DD9BF8B033194408E20B181A3A57A07"/>
  </w:style>
  <w:style w:type="paragraph" w:customStyle="1" w:styleId="C78C3F5CB8028D4BA7611F098AEFDE1B">
    <w:name w:val="C78C3F5CB8028D4BA7611F098AEFDE1B"/>
  </w:style>
  <w:style w:type="paragraph" w:customStyle="1" w:styleId="5CDBFA2F7A1ADB42B23403893F14C847">
    <w:name w:val="5CDBFA2F7A1ADB42B23403893F14C847"/>
  </w:style>
  <w:style w:type="paragraph" w:customStyle="1" w:styleId="BF28920A5596DA44AC116B78E207AD8F">
    <w:name w:val="BF28920A5596DA44AC116B78E207AD8F"/>
  </w:style>
  <w:style w:type="paragraph" w:customStyle="1" w:styleId="265602D094D0D24AB03D01DCF1305E1B">
    <w:name w:val="265602D094D0D24AB03D01DCF1305E1B"/>
  </w:style>
  <w:style w:type="paragraph" w:customStyle="1" w:styleId="EDCA705E62C6AD45AF82C1740B3A29B4">
    <w:name w:val="EDCA705E62C6AD45AF82C1740B3A29B4"/>
  </w:style>
  <w:style w:type="paragraph" w:customStyle="1" w:styleId="73DA88BA01C8694CA435B9EE43B8823F">
    <w:name w:val="73DA88BA01C8694CA435B9EE43B8823F"/>
  </w:style>
  <w:style w:type="paragraph" w:customStyle="1" w:styleId="91DF2A2FC76FA645852CF26BFE3EFF22">
    <w:name w:val="91DF2A2FC76FA645852CF26BFE3EFF22"/>
  </w:style>
  <w:style w:type="paragraph" w:customStyle="1" w:styleId="3B4AF4D2FE432746924C5147A20C5FC8">
    <w:name w:val="3B4AF4D2FE432746924C5147A20C5FC8"/>
  </w:style>
  <w:style w:type="paragraph" w:customStyle="1" w:styleId="0E5FC0ABD9E58040B73A315915CD7169">
    <w:name w:val="0E5FC0ABD9E58040B73A315915CD7169"/>
  </w:style>
  <w:style w:type="paragraph" w:customStyle="1" w:styleId="961AD8C02FC7D74CB5C546BD6E5B9135">
    <w:name w:val="961AD8C02FC7D74CB5C546BD6E5B9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Fox05</b:Tag>
    <b:SourceType>DocumentFromInternetSite</b:SourceType>
    <b:Guid>{42E58E32-D494-CA42-A32E-74324E5E12F9}</b:Guid>
    <b:Title>Clement Meadmore, Sculptor in Metal, Is Dead at 76</b:Title>
    <b:Year>2005</b:Year>
    <b:Comments>Obituary in the New York Times</b:Comments>
    <b:Author>
      <b:Author>
        <b:NameList>
          <b:Person>
            <b:Last>Fox</b:Last>
            <b:First>M.</b:First>
          </b:Person>
        </b:NameList>
      </b:Author>
    </b:Author>
    <b:PeriodicalTitle>The New York Times</b:PeriodicalTitle>
    <b:PublicationTitle>The New York Times</b:PublicationTitle>
    <b:InternetSiteTitle>The New York Times</b:InternetSiteTitle>
    <b:URL>http://www.nytimes.com/2005/04/21/arts/design/21meadmore.html?_r=0</b:URL>
    <b:RefOrder>1</b:RefOrder>
  </b:Source>
  <b:Source>
    <b:Tag>Gib94</b:Tag>
    <b:SourceType>Book</b:SourceType>
    <b:Guid>{785FBFF5-27E6-A448-AD3F-6685EF4E02AE}</b:Guid>
    <b:Author>
      <b:Author>
        <b:NameList>
          <b:Person>
            <b:Last>Gibson</b:Last>
            <b:First>E.</b:First>
          </b:Person>
        </b:NameList>
      </b:Author>
    </b:Author>
    <b:Title>The sculpture of Clement Meadmore</b:Title>
    <b:Year>1994</b:Year>
    <b:Comments>A lavishly illustrated monograph of the artist’s work over the first three decades of his working life in the USA.</b:Comments>
    <b:City>New York</b:City>
    <b:Publisher>Hudson Hills Press</b:Publisher>
    <b:RefOrder>2</b:RefOrder>
  </b:Source>
  <b:Source>
    <b:Tag>deG84</b:Tag>
    <b:SourceType>Book</b:SourceType>
    <b:Guid>{F6233D85-DF6F-D342-8B57-7B12E654281A}</b:Guid>
    <b:Author>
      <b:Author>
        <b:NameList>
          <b:Person>
            <b:Last>de Groen</b:Last>
            <b:First>G.</b:First>
          </b:Person>
        </b:NameList>
      </b:Author>
    </b:Author>
    <b:Title>Some other dream: the artist, the artworld &amp; the expatriate : conversations with Janet Alderson, Robert Hughes, Max Hutchinson, Robert Jacks, Bruce Latimer, Clement Meadmore, Jeffrey Smart, Stelarc, John Stringer</b:Title>
    <b:City>Sydney</b:City>
    <b:Publisher>Hale &amp; Iremonger</b:Publisher>
    <b:Year>1984</b:Year>
    <b:Comments>Clement Meadmore’s interview with de Groen is the most extensive published self-narrative by the sculptor, covering his intentions and motivations, although it presents a subjective and emotionally distorted vision of his Australian origins.</b:Comments>
    <b:RefOrder>3</b:RefOrder>
  </b:Source>
  <b:Source>
    <b:Tag>Mea74</b:Tag>
    <b:SourceType>Book</b:SourceType>
    <b:Guid>{DD88BE1B-9336-284C-A6DA-8B869F478BD7}</b:Guid>
    <b:Author>
      <b:Author>
        <b:NameList>
          <b:Person>
            <b:Last>Meadmore</b:Last>
            <b:First>C.</b:First>
          </b:Person>
        </b:NameList>
      </b:Author>
    </b:Author>
    <b:Title>The modern chair: classics in production</b:Title>
    <b:City>London</b:City>
    <b:Publisher>Studio Vista</b:Publisher>
    <b:Year>1974</b:Year>
    <b:Comments>Meadmore’s elegant and economical prose not only outlines a history of significant designer chairs from the mid-nineteenth century onwards, but offers an insight into his approach to form and materials. He presented the concept of a history of classic chairs about three decades before it became a cliché of design literature</b:Comments>
    <b:RefOrder>4</b:RefOrder>
  </b:Source>
  <b:Source>
    <b:Tag>httTh</b:Tag>
    <b:SourceType>InternetSite</b:SourceType>
    <b:Guid>{2848794A-FF98-4A40-BD5F-604B0488CC86}</b:Guid>
    <b:Comments>This online resource of Meadmore’s estate includes a comprehensive listing of holdings in public collections and many images of his works.</b:Comments>
    <b:URL>http://www.meadmore.com/ - </b:URL>
    <b:RefOrder>5</b:RefOrder>
  </b:Source>
</b:Sources>
</file>

<file path=customXml/itemProps1.xml><?xml version="1.0" encoding="utf-8"?>
<ds:datastoreItem xmlns:ds="http://schemas.openxmlformats.org/officeDocument/2006/customXml" ds:itemID="{1329DF7D-E40A-D04D-8272-7FF1312E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824</Words>
  <Characters>4702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2014-09-26T13:25:00Z</dcterms:created>
  <dcterms:modified xsi:type="dcterms:W3CDTF">2014-09-26T14:24:00Z</dcterms:modified>
</cp:coreProperties>
</file>