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3EB0BCD" w14:textId="77777777" w:rsidTr="00922950">
        <w:tc>
          <w:tcPr>
            <w:tcW w:w="491" w:type="dxa"/>
            <w:vMerge w:val="restart"/>
            <w:shd w:val="clear" w:color="auto" w:fill="A6A6A6" w:themeFill="background1" w:themeFillShade="A6"/>
            <w:textDirection w:val="btLr"/>
          </w:tcPr>
          <w:p w14:paraId="5DD8862C"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AA0CFAFCE1A8414BBCC0658F7665C8B9"/>
            </w:placeholder>
            <w:showingPlcHdr/>
            <w:dropDownList>
              <w:listItem w:displayText="Dr." w:value="Dr."/>
              <w:listItem w:displayText="Prof." w:value="Prof."/>
            </w:dropDownList>
          </w:sdtPr>
          <w:sdtContent>
            <w:tc>
              <w:tcPr>
                <w:tcW w:w="1259" w:type="dxa"/>
              </w:tcPr>
              <w:p w14:paraId="56A03ACC"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112C83BB892FEE4AAECF677238CBDF59"/>
            </w:placeholder>
            <w:text/>
          </w:sdtPr>
          <w:sdtContent>
            <w:tc>
              <w:tcPr>
                <w:tcW w:w="2073" w:type="dxa"/>
              </w:tcPr>
              <w:p w14:paraId="5BFC84C4" w14:textId="77777777" w:rsidR="00B574C9" w:rsidRDefault="00787F1C" w:rsidP="00787F1C">
                <w:r>
                  <w:t>Tara</w:t>
                </w:r>
              </w:p>
            </w:tc>
          </w:sdtContent>
        </w:sdt>
        <w:sdt>
          <w:sdtPr>
            <w:alias w:val="Middle name"/>
            <w:tag w:val="authorMiddleName"/>
            <w:id w:val="-2076034781"/>
            <w:placeholder>
              <w:docPart w:val="3ACDA962CAAFA849AB1C7CF6B9D25815"/>
            </w:placeholder>
            <w:showingPlcHdr/>
            <w:text/>
          </w:sdtPr>
          <w:sdtContent>
            <w:tc>
              <w:tcPr>
                <w:tcW w:w="2551" w:type="dxa"/>
              </w:tcPr>
              <w:p w14:paraId="017E392F" w14:textId="77777777" w:rsidR="00B574C9" w:rsidRDefault="00B574C9" w:rsidP="00922950">
                <w:r>
                  <w:rPr>
                    <w:rStyle w:val="PlaceholderText"/>
                  </w:rPr>
                  <w:t>[Middle name]</w:t>
                </w:r>
              </w:p>
            </w:tc>
          </w:sdtContent>
        </w:sdt>
        <w:sdt>
          <w:sdtPr>
            <w:alias w:val="Last name"/>
            <w:tag w:val="authorLastName"/>
            <w:id w:val="-1088529830"/>
            <w:placeholder>
              <w:docPart w:val="CF4EDDA1AA5C9A46B51888FA4082795C"/>
            </w:placeholder>
            <w:text/>
          </w:sdtPr>
          <w:sdtContent>
            <w:tc>
              <w:tcPr>
                <w:tcW w:w="2642" w:type="dxa"/>
              </w:tcPr>
              <w:p w14:paraId="62647BB7" w14:textId="77777777" w:rsidR="00B574C9" w:rsidRDefault="00787F1C" w:rsidP="00787F1C">
                <w:r>
                  <w:t>Rodman</w:t>
                </w:r>
              </w:p>
            </w:tc>
          </w:sdtContent>
        </w:sdt>
      </w:tr>
      <w:tr w:rsidR="00B574C9" w14:paraId="09855C4F" w14:textId="77777777" w:rsidTr="001A6A06">
        <w:trPr>
          <w:trHeight w:val="986"/>
        </w:trPr>
        <w:tc>
          <w:tcPr>
            <w:tcW w:w="491" w:type="dxa"/>
            <w:vMerge/>
            <w:shd w:val="clear" w:color="auto" w:fill="A6A6A6" w:themeFill="background1" w:themeFillShade="A6"/>
          </w:tcPr>
          <w:p w14:paraId="2B308121" w14:textId="77777777" w:rsidR="00B574C9" w:rsidRPr="001A6A06" w:rsidRDefault="00B574C9" w:rsidP="00CF1542">
            <w:pPr>
              <w:jc w:val="center"/>
              <w:rPr>
                <w:b/>
                <w:color w:val="FFFFFF" w:themeColor="background1"/>
              </w:rPr>
            </w:pPr>
          </w:p>
        </w:tc>
        <w:sdt>
          <w:sdtPr>
            <w:alias w:val="Biography"/>
            <w:tag w:val="authorBiography"/>
            <w:id w:val="938807824"/>
            <w:placeholder>
              <w:docPart w:val="C57E86DCFACA16479B2F7EF38BB0A85F"/>
            </w:placeholder>
            <w:showingPlcHdr/>
          </w:sdtPr>
          <w:sdtContent>
            <w:tc>
              <w:tcPr>
                <w:tcW w:w="8525" w:type="dxa"/>
                <w:gridSpan w:val="4"/>
              </w:tcPr>
              <w:p w14:paraId="7ED697AA" w14:textId="77777777" w:rsidR="00B574C9" w:rsidRDefault="00B574C9" w:rsidP="00922950">
                <w:r>
                  <w:rPr>
                    <w:rStyle w:val="PlaceholderText"/>
                  </w:rPr>
                  <w:t>[Enter your biography]</w:t>
                </w:r>
              </w:p>
            </w:tc>
          </w:sdtContent>
        </w:sdt>
      </w:tr>
      <w:tr w:rsidR="00B574C9" w14:paraId="7067322A" w14:textId="77777777" w:rsidTr="001A6A06">
        <w:trPr>
          <w:trHeight w:val="986"/>
        </w:trPr>
        <w:tc>
          <w:tcPr>
            <w:tcW w:w="491" w:type="dxa"/>
            <w:vMerge/>
            <w:shd w:val="clear" w:color="auto" w:fill="A6A6A6" w:themeFill="background1" w:themeFillShade="A6"/>
          </w:tcPr>
          <w:p w14:paraId="5C32E670" w14:textId="77777777" w:rsidR="00B574C9" w:rsidRPr="001A6A06" w:rsidRDefault="00B574C9" w:rsidP="00CF1542">
            <w:pPr>
              <w:jc w:val="center"/>
              <w:rPr>
                <w:b/>
                <w:color w:val="FFFFFF" w:themeColor="background1"/>
              </w:rPr>
            </w:pPr>
          </w:p>
        </w:tc>
        <w:sdt>
          <w:sdtPr>
            <w:alias w:val="Affiliation"/>
            <w:tag w:val="affiliation"/>
            <w:id w:val="2012937915"/>
            <w:placeholder>
              <w:docPart w:val="FF00C1A96AC6204689F6E90CB163CBA5"/>
            </w:placeholder>
            <w:showingPlcHdr/>
            <w:text/>
          </w:sdtPr>
          <w:sdtContent>
            <w:tc>
              <w:tcPr>
                <w:tcW w:w="8525" w:type="dxa"/>
                <w:gridSpan w:val="4"/>
              </w:tcPr>
              <w:p w14:paraId="27BF492E" w14:textId="77777777" w:rsidR="00B574C9" w:rsidRDefault="00B574C9" w:rsidP="00B574C9">
                <w:r>
                  <w:rPr>
                    <w:rStyle w:val="PlaceholderText"/>
                  </w:rPr>
                  <w:t>[Enter the institution with which you are affiliated]</w:t>
                </w:r>
              </w:p>
            </w:tc>
          </w:sdtContent>
        </w:sdt>
      </w:tr>
    </w:tbl>
    <w:p w14:paraId="41FC67E6"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010BC60F" w14:textId="77777777" w:rsidTr="00244BB0">
        <w:tc>
          <w:tcPr>
            <w:tcW w:w="9016" w:type="dxa"/>
            <w:shd w:val="clear" w:color="auto" w:fill="A6A6A6" w:themeFill="background1" w:themeFillShade="A6"/>
            <w:tcMar>
              <w:top w:w="113" w:type="dxa"/>
              <w:bottom w:w="113" w:type="dxa"/>
            </w:tcMar>
          </w:tcPr>
          <w:p w14:paraId="0B2AB91A"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635308A7" w14:textId="77777777" w:rsidTr="003F0D73">
        <w:sdt>
          <w:sdtPr>
            <w:rPr>
              <w:sz w:val="24"/>
              <w:szCs w:val="24"/>
            </w:rPr>
            <w:alias w:val="Article headword"/>
            <w:tag w:val="articleHeadword"/>
            <w:id w:val="-361440020"/>
            <w:placeholder>
              <w:docPart w:val="D2F63CBC86BC59498197740A8A359705"/>
            </w:placeholder>
            <w:text/>
          </w:sdtPr>
          <w:sdtContent>
            <w:tc>
              <w:tcPr>
                <w:tcW w:w="9016" w:type="dxa"/>
                <w:tcMar>
                  <w:top w:w="113" w:type="dxa"/>
                  <w:bottom w:w="113" w:type="dxa"/>
                </w:tcMar>
              </w:tcPr>
              <w:p w14:paraId="3BB9D5FC" w14:textId="77777777" w:rsidR="003F0D73" w:rsidRPr="009B556F" w:rsidRDefault="009B556F" w:rsidP="00E72F50">
                <w:pPr>
                  <w:rPr>
                    <w:sz w:val="24"/>
                    <w:szCs w:val="24"/>
                  </w:rPr>
                </w:pPr>
                <w:r w:rsidRPr="009B556F">
                  <w:rPr>
                    <w:rFonts w:eastAsia="Times New Roman" w:cs="Arial"/>
                    <w:color w:val="000000"/>
                    <w:sz w:val="24"/>
                    <w:szCs w:val="24"/>
                    <w:lang w:val="en-CA"/>
                  </w:rPr>
                  <w:t>Itō</w:t>
                </w:r>
                <w:r>
                  <w:rPr>
                    <w:rFonts w:eastAsia="Times New Roman" w:cs="Arial"/>
                    <w:color w:val="000000"/>
                    <w:sz w:val="24"/>
                    <w:szCs w:val="24"/>
                    <w:lang w:val="en-CA"/>
                  </w:rPr>
                  <w:t xml:space="preserve">, </w:t>
                </w:r>
                <w:r w:rsidRPr="00F75145">
                  <w:rPr>
                    <w:rFonts w:eastAsia="Times New Roman" w:cs="Arial"/>
                    <w:color w:val="000000"/>
                    <w:sz w:val="24"/>
                    <w:szCs w:val="24"/>
                    <w:lang w:val="en-CA" w:eastAsia="ja-JP"/>
                  </w:rPr>
                  <w:t>Michio</w:t>
                </w:r>
                <w:r w:rsidRPr="009B556F">
                  <w:rPr>
                    <w:sz w:val="24"/>
                    <w:szCs w:val="24"/>
                  </w:rPr>
                  <w:t xml:space="preserve"> (1893-1961) </w:t>
                </w:r>
              </w:p>
            </w:tc>
          </w:sdtContent>
        </w:sdt>
      </w:tr>
      <w:tr w:rsidR="00464699" w14:paraId="5810D6D6" w14:textId="77777777" w:rsidTr="00E44D8D">
        <w:sdt>
          <w:sdtPr>
            <w:alias w:val="Variant headwords"/>
            <w:tag w:val="variantHeadwords"/>
            <w:id w:val="173464402"/>
            <w:placeholder>
              <w:docPart w:val="5FB2B01FE8BB734D8DAF05250BFFD8C2"/>
            </w:placeholder>
            <w:showingPlcHdr/>
          </w:sdtPr>
          <w:sdtContent>
            <w:tc>
              <w:tcPr>
                <w:tcW w:w="9016" w:type="dxa"/>
                <w:tcMar>
                  <w:top w:w="113" w:type="dxa"/>
                  <w:bottom w:w="113" w:type="dxa"/>
                </w:tcMar>
              </w:tcPr>
              <w:p w14:paraId="037FC763"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65FF0319" w14:textId="77777777" w:rsidTr="003F0D73">
        <w:sdt>
          <w:sdtPr>
            <w:alias w:val="Abstract"/>
            <w:tag w:val="abstract"/>
            <w:id w:val="-635871867"/>
            <w:placeholder>
              <w:docPart w:val="BE8DCCDCB1FD5A44B446B0ABA73E7D7B"/>
            </w:placeholder>
          </w:sdtPr>
          <w:sdtContent>
            <w:tc>
              <w:tcPr>
                <w:tcW w:w="9016" w:type="dxa"/>
                <w:tcMar>
                  <w:top w:w="113" w:type="dxa"/>
                  <w:bottom w:w="113" w:type="dxa"/>
                </w:tcMar>
              </w:tcPr>
              <w:p w14:paraId="190EC096" w14:textId="77777777" w:rsidR="00E85A05" w:rsidRPr="009B556F" w:rsidRDefault="009B556F" w:rsidP="00E85A05">
                <w:pPr>
                  <w:rPr>
                    <w:lang w:val="en-CA"/>
                  </w:rPr>
                </w:pPr>
                <w:r w:rsidRPr="009B556F">
                  <w:rPr>
                    <w:lang w:val="en-CA"/>
                  </w:rPr>
                  <w:t>Michio Itō</w:t>
                </w:r>
                <w:r>
                  <w:rPr>
                    <w:lang w:val="en-CA"/>
                  </w:rPr>
                  <w:t xml:space="preserve"> </w:t>
                </w:r>
                <w:r w:rsidRPr="00425C34">
                  <w:t>was a modern dancer and choreographer who worked in Europe,</w:t>
                </w:r>
                <w:r>
                  <w:t xml:space="preserve"> the United States, and Japan. </w:t>
                </w:r>
                <w:r w:rsidRPr="00425C34">
                  <w:t xml:space="preserve">After training at the Dalcroze Institute in Hellerau, Ito collaborated with Ezra Pound and W.B. Yeats on the 1916 dance-drama, </w:t>
                </w:r>
                <w:r w:rsidRPr="00425C34">
                  <w:rPr>
                    <w:i/>
                  </w:rPr>
                  <w:t>At the Hawk’s Well.</w:t>
                </w:r>
                <w:r w:rsidRPr="00425C34">
                  <w:t xml:space="preserve"> In New York City, Ito performed at the Neighborhood Playhouse and the Greenwic</w:t>
                </w:r>
                <w:r>
                  <w:t>h Village Theatre, and taught and</w:t>
                </w:r>
                <w:r w:rsidRPr="00425C34">
                  <w:t xml:space="preserve"> worked with U.S. modern dancers, including Martha Graham, Charles Weidman, Pauline Koner, Ruth St. Denis, and Lest</w:t>
                </w:r>
                <w:r>
                  <w:t>er Horton.</w:t>
                </w:r>
                <w:r w:rsidRPr="00425C34">
                  <w:t xml:space="preserve"> </w:t>
                </w:r>
                <w:r w:rsidRPr="009B556F">
                  <w:rPr>
                    <w:lang w:val="en-CA"/>
                  </w:rPr>
                  <w:t>Itō</w:t>
                </w:r>
                <w:r w:rsidRPr="00425C34">
                  <w:t xml:space="preserve"> moved to Los Angeles in 1929, where he worked in film and choreographed dance symphonies for the Holl</w:t>
                </w:r>
                <w:r>
                  <w:t>ywood and Pasadena Rose Bowls. Following the events at</w:t>
                </w:r>
                <w:r w:rsidRPr="00425C34">
                  <w:t xml:space="preserve"> Pearl Harbor </w:t>
                </w:r>
                <w:r w:rsidRPr="009B556F">
                  <w:rPr>
                    <w:lang w:val="en-CA"/>
                  </w:rPr>
                  <w:t>Itō</w:t>
                </w:r>
                <w:r w:rsidRPr="00425C34">
                  <w:t xml:space="preserve"> was interned, an</w:t>
                </w:r>
                <w:r>
                  <w:t>d repatriated to Tokyo in 1943.</w:t>
                </w:r>
                <w:r w:rsidRPr="00425C34">
                  <w:t xml:space="preserve"> When the war ended he became head choreographer of the Ernie Pyle Theatre in Tokyo, creating productions for the occupying troops.  </w:t>
                </w:r>
                <w:r w:rsidRPr="009B556F">
                  <w:rPr>
                    <w:lang w:val="en-CA"/>
                  </w:rPr>
                  <w:t>Itō</w:t>
                </w:r>
                <w:r w:rsidRPr="00425C34">
                  <w:t xml:space="preserve"> developed his own modern dance technique, the </w:t>
                </w:r>
                <w:r w:rsidRPr="009B556F">
                  <w:rPr>
                    <w:lang w:val="en-CA"/>
                  </w:rPr>
                  <w:t>Itō</w:t>
                </w:r>
                <w:r w:rsidRPr="00425C34">
                  <w:t xml:space="preserve"> Method, which adapted Dalcroze movement</w:t>
                </w:r>
                <w:r>
                  <w:t xml:space="preserve"> exercises into a style that he</w:t>
                </w:r>
                <w:r w:rsidRPr="00425C34">
                  <w:t xml:space="preserve"> described as a fusion of ‘East’ and ‘West’. </w:t>
                </w:r>
                <w:r w:rsidRPr="009B556F">
                  <w:rPr>
                    <w:lang w:val="en-CA"/>
                  </w:rPr>
                  <w:t>Itō</w:t>
                </w:r>
                <w:r w:rsidRPr="00425C34">
                  <w:t>’s intercultural approach and ability to move between elite and commercial projects allowed him to move between different streams of modernism</w:t>
                </w:r>
                <w:r>
                  <w:t xml:space="preserve"> – </w:t>
                </w:r>
                <w:r w:rsidRPr="00425C34">
                  <w:t>German eurhythmics, British poetic drama, U.S. modern dance, and the Americanization of post-war culture in Japan.</w:t>
                </w:r>
              </w:p>
            </w:tc>
          </w:sdtContent>
        </w:sdt>
      </w:tr>
      <w:tr w:rsidR="003F0D73" w14:paraId="6F3687C6" w14:textId="77777777" w:rsidTr="003F0D73">
        <w:sdt>
          <w:sdtPr>
            <w:alias w:val="Article text"/>
            <w:tag w:val="articleText"/>
            <w:id w:val="634067588"/>
            <w:placeholder>
              <w:docPart w:val="96288C68B49ABF4994402BCFA829E1CA"/>
            </w:placeholder>
          </w:sdtPr>
          <w:sdtContent>
            <w:tc>
              <w:tcPr>
                <w:tcW w:w="9016" w:type="dxa"/>
                <w:tcMar>
                  <w:top w:w="113" w:type="dxa"/>
                  <w:bottom w:w="113" w:type="dxa"/>
                </w:tcMar>
              </w:tcPr>
              <w:p w14:paraId="0326B04D" w14:textId="77777777" w:rsidR="00787F1C" w:rsidRDefault="00787F1C" w:rsidP="00E72F50">
                <w:pPr>
                  <w:rPr>
                    <w:rStyle w:val="Heading1Char"/>
                  </w:rPr>
                </w:pPr>
                <w:r w:rsidRPr="0032509E">
                  <w:rPr>
                    <w:rStyle w:val="Heading1Char"/>
                  </w:rPr>
                  <w:t>Summary</w:t>
                </w:r>
              </w:p>
              <w:p w14:paraId="7E4621C2" w14:textId="77777777" w:rsidR="009B556F" w:rsidRDefault="009B556F" w:rsidP="00E72F50">
                <w:pPr>
                  <w:rPr>
                    <w:lang w:val="en-CA"/>
                  </w:rPr>
                </w:pPr>
              </w:p>
              <w:p w14:paraId="6389FAA0" w14:textId="77777777" w:rsidR="00787F1C" w:rsidRPr="009B556F" w:rsidRDefault="009B556F" w:rsidP="00E72F50">
                <w:pPr>
                  <w:rPr>
                    <w:lang w:val="en-CA"/>
                  </w:rPr>
                </w:pPr>
                <w:r w:rsidRPr="009B556F">
                  <w:rPr>
                    <w:lang w:val="en-CA"/>
                  </w:rPr>
                  <w:t>Michio Itō</w:t>
                </w:r>
                <w:r>
                  <w:rPr>
                    <w:lang w:val="en-CA"/>
                  </w:rPr>
                  <w:t xml:space="preserve"> </w:t>
                </w:r>
                <w:r w:rsidR="00787F1C" w:rsidRPr="00425C34">
                  <w:t>was a modern dancer and choreographer who worked in Europe,</w:t>
                </w:r>
                <w:r>
                  <w:t xml:space="preserve"> the United States, and Japan. </w:t>
                </w:r>
                <w:r w:rsidR="00787F1C" w:rsidRPr="00425C34">
                  <w:t xml:space="preserve">After training at the Dalcroze Institute in Hellerau, Ito collaborated with Ezra Pound and W.B. Yeats on the 1916 dance-drama, </w:t>
                </w:r>
                <w:r w:rsidR="00787F1C" w:rsidRPr="00425C34">
                  <w:rPr>
                    <w:i/>
                  </w:rPr>
                  <w:t>At the Hawk’s Well.</w:t>
                </w:r>
                <w:r w:rsidR="00787F1C" w:rsidRPr="00425C34">
                  <w:t xml:space="preserve"> In New York City, Ito performed at the Neighborhood Playhouse and the Greenwic</w:t>
                </w:r>
                <w:r>
                  <w:t>h Village Theatre, and taught and</w:t>
                </w:r>
                <w:r w:rsidR="00787F1C" w:rsidRPr="00425C34">
                  <w:t xml:space="preserve"> worked with U.S. modern dancers, including Martha Graham, Charles Weidman, Pauline Koner, Ruth St. Denis, and Lest</w:t>
                </w:r>
                <w:r>
                  <w:t>er Horton.</w:t>
                </w:r>
                <w:r w:rsidR="00787F1C" w:rsidRPr="00425C34">
                  <w:t xml:space="preserve"> </w:t>
                </w:r>
                <w:r w:rsidRPr="009B556F">
                  <w:rPr>
                    <w:lang w:val="en-CA"/>
                  </w:rPr>
                  <w:t>Itō</w:t>
                </w:r>
                <w:r w:rsidR="00787F1C" w:rsidRPr="00425C34">
                  <w:t xml:space="preserve"> moved to Los Angeles in 1929, where he worked in film and choreographed dance symphonies for the Holl</w:t>
                </w:r>
                <w:r>
                  <w:t>ywood and Pasadena Rose Bowls. Following the events at</w:t>
                </w:r>
                <w:r w:rsidR="00787F1C" w:rsidRPr="00425C34">
                  <w:t xml:space="preserve"> Pearl Harbor </w:t>
                </w:r>
                <w:r w:rsidRPr="009B556F">
                  <w:rPr>
                    <w:lang w:val="en-CA"/>
                  </w:rPr>
                  <w:t>Itō</w:t>
                </w:r>
                <w:r w:rsidR="00787F1C" w:rsidRPr="00425C34">
                  <w:t xml:space="preserve"> was interned, an</w:t>
                </w:r>
                <w:r>
                  <w:t>d repatriated to Tokyo in 1943.</w:t>
                </w:r>
                <w:r w:rsidR="00787F1C" w:rsidRPr="00425C34">
                  <w:t xml:space="preserve"> When the war ended he became head choreographer of the Ernie Pyle Theatre in Tokyo, creating productions for the occupying troops.  </w:t>
                </w:r>
                <w:r w:rsidRPr="009B556F">
                  <w:rPr>
                    <w:lang w:val="en-CA"/>
                  </w:rPr>
                  <w:t>Itō</w:t>
                </w:r>
                <w:r w:rsidR="00787F1C" w:rsidRPr="00425C34">
                  <w:t xml:space="preserve"> developed his own modern dance technique, the </w:t>
                </w:r>
                <w:r w:rsidRPr="009B556F">
                  <w:rPr>
                    <w:lang w:val="en-CA"/>
                  </w:rPr>
                  <w:t>Itō</w:t>
                </w:r>
                <w:r w:rsidR="00787F1C" w:rsidRPr="00425C34">
                  <w:t xml:space="preserve"> Method, which adapted Dalcroze movement</w:t>
                </w:r>
                <w:r>
                  <w:t xml:space="preserve"> exercises into a style that he</w:t>
                </w:r>
                <w:r w:rsidR="00787F1C" w:rsidRPr="00425C34">
                  <w:t xml:space="preserve"> described as a fusion of ‘East’ and ‘West’. </w:t>
                </w:r>
                <w:r w:rsidRPr="009B556F">
                  <w:rPr>
                    <w:lang w:val="en-CA"/>
                  </w:rPr>
                  <w:t>Itō</w:t>
                </w:r>
                <w:r w:rsidR="00787F1C" w:rsidRPr="00425C34">
                  <w:t>’s intercultural approach and ability to move between elite and commercial projects allowed him to move between different streams of modernism</w:t>
                </w:r>
                <w:r>
                  <w:t xml:space="preserve"> – </w:t>
                </w:r>
                <w:r w:rsidR="00787F1C" w:rsidRPr="00425C34">
                  <w:t xml:space="preserve">German </w:t>
                </w:r>
                <w:r w:rsidRPr="00425C34">
                  <w:t>eurhythmics</w:t>
                </w:r>
                <w:r w:rsidR="00787F1C" w:rsidRPr="00425C34">
                  <w:t>, British poetic drama, U.S. modern dance, and the Americanization of post-war culture in Japan.</w:t>
                </w:r>
              </w:p>
              <w:p w14:paraId="3F60B34D" w14:textId="77777777" w:rsidR="00787F1C" w:rsidRPr="00425C34" w:rsidRDefault="00787F1C" w:rsidP="00E72F50"/>
              <w:p w14:paraId="7BCB6F61" w14:textId="77777777" w:rsidR="00787F1C" w:rsidRPr="00425C34" w:rsidRDefault="00787F1C" w:rsidP="0032509E">
                <w:pPr>
                  <w:pStyle w:val="Heading1"/>
                  <w:outlineLvl w:val="0"/>
                </w:pPr>
                <w:r w:rsidRPr="00425C34">
                  <w:t>Training</w:t>
                </w:r>
              </w:p>
              <w:p w14:paraId="467CD758" w14:textId="753B5EEC" w:rsidR="00787F1C" w:rsidRPr="00425C34" w:rsidRDefault="009B556F" w:rsidP="00E72F50">
                <w:r w:rsidRPr="009B556F">
                  <w:rPr>
                    <w:lang w:val="en-CA"/>
                  </w:rPr>
                  <w:t>Itō</w:t>
                </w:r>
                <w:r w:rsidR="00787F1C" w:rsidRPr="00425C34">
                  <w:t>’s par</w:t>
                </w:r>
                <w:r>
                  <w:t>ents were active in the modernis</w:t>
                </w:r>
                <w:r w:rsidR="00787F1C" w:rsidRPr="00425C34">
                  <w:t xml:space="preserve">ation efforts of the Meiji Restoration and several of his </w:t>
                </w:r>
                <w:r w:rsidR="00787F1C" w:rsidRPr="00425C34">
                  <w:lastRenderedPageBreak/>
                  <w:t>siblings went into the arts, including the dir</w:t>
                </w:r>
                <w:r>
                  <w:t>ector Senda Koreya, musician and</w:t>
                </w:r>
                <w:r w:rsidR="00787F1C" w:rsidRPr="00425C34">
                  <w:t xml:space="preserve"> designer Yuji </w:t>
                </w:r>
                <w:r w:rsidRPr="009B556F">
                  <w:rPr>
                    <w:lang w:val="en-CA"/>
                  </w:rPr>
                  <w:t>Itō</w:t>
                </w:r>
                <w:r w:rsidR="00787F1C" w:rsidRPr="00425C34">
                  <w:t xml:space="preserve">, scenic designer Kisaku </w:t>
                </w:r>
                <w:r w:rsidRPr="009B556F">
                  <w:rPr>
                    <w:lang w:val="en-CA"/>
                  </w:rPr>
                  <w:t>Itō</w:t>
                </w:r>
                <w:r w:rsidR="00787F1C" w:rsidRPr="00425C34">
                  <w:t xml:space="preserve">, and musician Osuke </w:t>
                </w:r>
                <w:r w:rsidRPr="009B556F">
                  <w:rPr>
                    <w:lang w:val="en-CA"/>
                  </w:rPr>
                  <w:t>Itō</w:t>
                </w:r>
                <w:r w:rsidR="00787F1C" w:rsidRPr="00425C34">
                  <w:t xml:space="preserve">. In 1912, </w:t>
                </w:r>
                <w:r w:rsidRPr="009B556F">
                  <w:rPr>
                    <w:lang w:val="en-CA"/>
                  </w:rPr>
                  <w:t>Itō</w:t>
                </w:r>
                <w:r w:rsidR="00787F1C" w:rsidRPr="00425C34">
                  <w:t xml:space="preserve"> studied opera w</w:t>
                </w:r>
                <w:r>
                  <w:t>ith soprano Tamaki Miura and</w:t>
                </w:r>
                <w:r w:rsidR="00787F1C" w:rsidRPr="00425C34">
                  <w:t xml:space="preserve"> German musicians Heinrich Werkmeister and August Junker. During this year,</w:t>
                </w:r>
                <w:r>
                  <w:t xml:space="preserve"> he</w:t>
                </w:r>
                <w:r w:rsidR="00787F1C" w:rsidRPr="00425C34">
                  <w:t xml:space="preserve"> also studied traditional Japanese dance (</w:t>
                </w:r>
                <w:r w:rsidR="00787F1C" w:rsidRPr="00425C34">
                  <w:rPr>
                    <w:i/>
                  </w:rPr>
                  <w:t>nihon buyō</w:t>
                </w:r>
                <w:r w:rsidR="00787F1C" w:rsidRPr="00425C34">
                  <w:t xml:space="preserve">) under Kichitoyo Wakayagi. At the end of 1912 </w:t>
                </w:r>
                <w:r w:rsidRPr="009B556F">
                  <w:rPr>
                    <w:lang w:val="en-CA"/>
                  </w:rPr>
                  <w:t>Itō</w:t>
                </w:r>
                <w:r w:rsidR="00787F1C" w:rsidRPr="00425C34">
                  <w:t xml:space="preserve"> travel</w:t>
                </w:r>
                <w:r w:rsidR="00787F1C">
                  <w:t>l</w:t>
                </w:r>
                <w:r w:rsidR="00787F1C" w:rsidRPr="00425C34">
                  <w:t>ed to Germany</w:t>
                </w:r>
                <w:r w:rsidR="00787F1C">
                  <w:t xml:space="preserve"> </w:t>
                </w:r>
                <w:r w:rsidR="00787F1C" w:rsidRPr="00425C34">
                  <w:t>to continue his opera training</w:t>
                </w:r>
                <w:r>
                  <w:t>, however, following his arrival</w:t>
                </w:r>
                <w:r w:rsidR="00787F1C" w:rsidRPr="00425C34">
                  <w:t xml:space="preserve"> he devoted himself to dance, declaring that Vaslav Nijinsky, Isadora Duncan, and Anna Pavlova had inspired him. In August 1913 he enrolled at the Dalcroze Institute in Hellerau, where he studied </w:t>
                </w:r>
                <w:r w:rsidRPr="00425C34">
                  <w:t>eurhythmics</w:t>
                </w:r>
                <w:r w:rsidR="00C04C12">
                  <w:t xml:space="preserve"> for a year. </w:t>
                </w:r>
                <w:r w:rsidRPr="00425C34">
                  <w:t>Eurhythmics</w:t>
                </w:r>
                <w:r w:rsidR="00787F1C" w:rsidRPr="00425C34">
                  <w:t xml:space="preserve">’ linking of movement and rhythm formed the basis for his choreographic style, while Dalcroze’s movement choruses, as in the 1912 </w:t>
                </w:r>
                <w:r w:rsidR="00787F1C" w:rsidRPr="00425C34">
                  <w:rPr>
                    <w:i/>
                  </w:rPr>
                  <w:t>Orpheus and Eurydice</w:t>
                </w:r>
                <w:r w:rsidR="00D84F57">
                  <w:t>, influenced his later ‘dance symphonies.’</w:t>
                </w:r>
              </w:p>
              <w:p w14:paraId="3E5E3598" w14:textId="77777777" w:rsidR="00787F1C" w:rsidRPr="00425C34" w:rsidRDefault="00787F1C" w:rsidP="00E72F50">
                <w:pPr>
                  <w:rPr>
                    <w:u w:val="single"/>
                  </w:rPr>
                </w:pPr>
                <w:r w:rsidRPr="00425C34">
                  <w:t xml:space="preserve"> </w:t>
                </w:r>
              </w:p>
              <w:p w14:paraId="3F3ACDE7" w14:textId="77777777" w:rsidR="00787F1C" w:rsidRPr="00425C34" w:rsidRDefault="00787F1C" w:rsidP="0032509E">
                <w:pPr>
                  <w:pStyle w:val="Heading1"/>
                  <w:outlineLvl w:val="0"/>
                </w:pPr>
                <w:r w:rsidRPr="00425C34">
                  <w:t>Major Contributions to the Field and to Modernism</w:t>
                </w:r>
              </w:p>
              <w:p w14:paraId="4DF9EDE9" w14:textId="471D1F96" w:rsidR="00787F1C" w:rsidRPr="00425C34" w:rsidRDefault="00C04C12" w:rsidP="00E72F50">
                <w:r w:rsidRPr="009B556F">
                  <w:rPr>
                    <w:lang w:val="en-CA"/>
                  </w:rPr>
                  <w:t>Itō</w:t>
                </w:r>
                <w:r w:rsidR="00787F1C" w:rsidRPr="00425C34">
                  <w:t xml:space="preserve">’s ability to incorporate elements of Japanese culture into his Dalcroze training allowed him to create pieces which blended fluid abstraction with an emphasis on the body’s shape. </w:t>
                </w:r>
                <w:r w:rsidRPr="009B556F">
                  <w:rPr>
                    <w:lang w:val="en-CA"/>
                  </w:rPr>
                  <w:t>Itō</w:t>
                </w:r>
                <w:r w:rsidR="00787F1C" w:rsidRPr="00425C34">
                  <w:t xml:space="preserve">’s collaboration on </w:t>
                </w:r>
                <w:r w:rsidR="00787F1C" w:rsidRPr="00425C34">
                  <w:rPr>
                    <w:i/>
                  </w:rPr>
                  <w:t>At the Hawk’s Well</w:t>
                </w:r>
                <w:r w:rsidR="00787F1C" w:rsidRPr="00425C34">
                  <w:t xml:space="preserve"> with Yeats, Pound, Charles Ricketts (set design), Edmund Dulac (costumes and music), and Alvin Langdon Coburn (photography) was part of the larger trend of European and US artists turning to Japan as a model for experiments in symbolism and abstraction. </w:t>
                </w:r>
                <w:r w:rsidRPr="009B556F">
                  <w:rPr>
                    <w:lang w:val="en-CA"/>
                  </w:rPr>
                  <w:t>Itō</w:t>
                </w:r>
                <w:r w:rsidR="00787F1C" w:rsidRPr="00425C34">
                  <w:t xml:space="preserve"> too was inspired by </w:t>
                </w:r>
                <w:r w:rsidR="00787F1C" w:rsidRPr="00425C34">
                  <w:rPr>
                    <w:i/>
                  </w:rPr>
                  <w:t>nō</w:t>
                </w:r>
                <w:r w:rsidR="00787F1C" w:rsidRPr="00425C34">
                  <w:t xml:space="preserve"> and </w:t>
                </w:r>
                <w:r w:rsidR="00787F1C" w:rsidRPr="00425C34">
                  <w:rPr>
                    <w:i/>
                  </w:rPr>
                  <w:t>nihon buyō</w:t>
                </w:r>
                <w:r w:rsidR="00787F1C" w:rsidRPr="00425C34">
                  <w:t xml:space="preserve"> and, after moving to New York, he created his own versions of </w:t>
                </w:r>
                <w:r w:rsidR="00787F1C" w:rsidRPr="00425C34">
                  <w:rPr>
                    <w:i/>
                  </w:rPr>
                  <w:t>nō</w:t>
                </w:r>
                <w:r w:rsidR="00787F1C" w:rsidRPr="00425C34">
                  <w:t xml:space="preserve"> plays, </w:t>
                </w:r>
                <w:r w:rsidR="00787F1C" w:rsidRPr="00425C34">
                  <w:rPr>
                    <w:i/>
                  </w:rPr>
                  <w:t>Tamura</w:t>
                </w:r>
                <w:r w:rsidR="00787F1C" w:rsidRPr="00425C34">
                  <w:t xml:space="preserve"> (1918, 1921) and </w:t>
                </w:r>
                <w:r w:rsidR="00787F1C" w:rsidRPr="00425C34">
                  <w:rPr>
                    <w:i/>
                  </w:rPr>
                  <w:t>Hagoromo</w:t>
                </w:r>
                <w:r w:rsidR="00787F1C" w:rsidRPr="00425C34">
                  <w:t xml:space="preserve"> (1923), and two </w:t>
                </w:r>
                <w:r w:rsidR="00787F1C" w:rsidRPr="00425C34">
                  <w:rPr>
                    <w:i/>
                  </w:rPr>
                  <w:t>kyōgen</w:t>
                </w:r>
                <w:r w:rsidR="00787F1C" w:rsidRPr="00425C34">
                  <w:t xml:space="preserve"> in 1921. He performed with Adolf Bolm’s Ballet </w:t>
                </w:r>
                <w:r w:rsidR="00787F1C" w:rsidRPr="00C04C12">
                  <w:rPr>
                    <w:i/>
                  </w:rPr>
                  <w:t>Intime</w:t>
                </w:r>
                <w:r w:rsidR="00787F1C" w:rsidRPr="00425C34">
                  <w:t xml:space="preserve"> in 1917, at the Neighborhood Playhouse and Greenwich Village Theatre in 1918 and 1919, and with Martha Graham and Charles Weidman in orchestral dramas st</w:t>
                </w:r>
                <w:r>
                  <w:t>aged by Irene Lewisohn in 1928.</w:t>
                </w:r>
                <w:r w:rsidR="00787F1C" w:rsidRPr="00425C34">
                  <w:t xml:space="preserve"> In California, </w:t>
                </w:r>
                <w:r w:rsidRPr="009B556F">
                  <w:rPr>
                    <w:lang w:val="en-CA"/>
                  </w:rPr>
                  <w:t>Itō</w:t>
                </w:r>
                <w:r w:rsidR="00787F1C" w:rsidRPr="00425C34">
                  <w:t xml:space="preserve"> choreographed large-scale dance symphonies with as many as two hundred dancers, who moved through geometric patterns</w:t>
                </w:r>
                <w:r w:rsidR="00E94C11">
                  <w:t xml:space="preserve"> as a visualis</w:t>
                </w:r>
                <w:r w:rsidR="00787F1C" w:rsidRPr="00425C34">
                  <w:t>ation of the accompanying music.</w:t>
                </w:r>
              </w:p>
              <w:p w14:paraId="0828D911" w14:textId="77777777" w:rsidR="00787F1C" w:rsidRPr="00425C34" w:rsidRDefault="00787F1C" w:rsidP="00E72F50"/>
              <w:p w14:paraId="221C175A" w14:textId="2D07032D" w:rsidR="00787F1C" w:rsidRPr="00425C34" w:rsidRDefault="00787F1C" w:rsidP="00E72F50">
                <w:r w:rsidRPr="00425C34">
                  <w:t xml:space="preserve">In Europe and the US, </w:t>
                </w:r>
                <w:r w:rsidR="00940F02" w:rsidRPr="009B556F">
                  <w:rPr>
                    <w:lang w:val="en-CA"/>
                  </w:rPr>
                  <w:t>Itō</w:t>
                </w:r>
                <w:r w:rsidRPr="00425C34">
                  <w:t>’s success in lucrative commercial ventures often derived from his status as a Japanese performer. In venues</w:t>
                </w:r>
                <w:r w:rsidR="00395021">
                  <w:t>,</w:t>
                </w:r>
                <w:r w:rsidRPr="00425C34">
                  <w:t xml:space="preserve"> such as London’s Coliseum</w:t>
                </w:r>
                <w:r w:rsidR="00395021">
                  <w:t>,</w:t>
                </w:r>
                <w:r w:rsidRPr="00425C34">
                  <w:t xml:space="preserve"> and in Hollywood films, such as </w:t>
                </w:r>
                <w:r w:rsidRPr="00425C34">
                  <w:rPr>
                    <w:i/>
                  </w:rPr>
                  <w:t>Dawn of the East</w:t>
                </w:r>
                <w:r w:rsidRPr="00425C34">
                  <w:t xml:space="preserve"> (1921) and </w:t>
                </w:r>
                <w:r w:rsidRPr="00425C34">
                  <w:rPr>
                    <w:i/>
                  </w:rPr>
                  <w:t>Booloo</w:t>
                </w:r>
                <w:r w:rsidRPr="00425C34">
                  <w:t xml:space="preserve"> (1938), orientalist expectations framed his performances as exotic. In New York and California, he satisfied producers’ desire for supposed authenticity by designing costumes and scenery, and by staging works such as </w:t>
                </w:r>
                <w:r w:rsidRPr="00425C34">
                  <w:rPr>
                    <w:i/>
                  </w:rPr>
                  <w:t>The Mikado</w:t>
                </w:r>
                <w:r w:rsidRPr="00425C34">
                  <w:t xml:space="preserve"> (1927). However, once he returned to Tokyo, </w:t>
                </w:r>
                <w:r w:rsidR="00FC5F2C" w:rsidRPr="009B556F">
                  <w:rPr>
                    <w:lang w:val="en-CA"/>
                  </w:rPr>
                  <w:t>Itō</w:t>
                </w:r>
                <w:r w:rsidRPr="00425C34">
                  <w:t xml:space="preserve">’s commercial capital lay in his knowledge of American entertainment.  At the Ernie Pyle Theatre, he staged revues that featured orientalist scenes of Asia and tap dancing numbers. Although </w:t>
                </w:r>
                <w:r w:rsidR="00FC5F2C" w:rsidRPr="009B556F">
                  <w:rPr>
                    <w:lang w:val="en-CA"/>
                  </w:rPr>
                  <w:t>Itō</w:t>
                </w:r>
                <w:r w:rsidRPr="00425C34">
                  <w:t xml:space="preserve"> was explicit about the division between his artistic and commercial work, his Dalcroze-based abstract movement style remained visible even in his commercial choreography, such that his modernist sensibility transcended the high-low distinction.</w:t>
                </w:r>
              </w:p>
              <w:p w14:paraId="2AB897B0" w14:textId="77777777" w:rsidR="00787F1C" w:rsidRPr="00425C34" w:rsidRDefault="00787F1C" w:rsidP="00E72F50"/>
              <w:p w14:paraId="069FF310" w14:textId="1760FD2C" w:rsidR="00787F1C" w:rsidRPr="00425C34" w:rsidRDefault="00FC5F2C" w:rsidP="00E72F50">
                <w:r w:rsidRPr="009B556F">
                  <w:rPr>
                    <w:lang w:val="en-CA"/>
                  </w:rPr>
                  <w:t>Itō</w:t>
                </w:r>
                <w:r w:rsidR="00787F1C" w:rsidRPr="00425C34">
                  <w:t xml:space="preserve"> began teaching around 1919, creating one of the earliest codified syst</w:t>
                </w:r>
                <w:r>
                  <w:t xml:space="preserve">ems of modern dance technique. </w:t>
                </w:r>
                <w:r w:rsidR="00787F1C" w:rsidRPr="00425C34">
                  <w:t>He operated his own studio in New York and also taught at the Denishawn School, at Carn</w:t>
                </w:r>
                <w:r>
                  <w:t xml:space="preserve">egie Hall, and in Los Angeles. </w:t>
                </w:r>
                <w:r w:rsidR="00787F1C" w:rsidRPr="00425C34">
                  <w:t xml:space="preserve">When </w:t>
                </w:r>
                <w:r w:rsidRPr="009B556F">
                  <w:rPr>
                    <w:lang w:val="en-CA"/>
                  </w:rPr>
                  <w:t>Itō</w:t>
                </w:r>
                <w:r w:rsidR="00787F1C" w:rsidRPr="00425C34">
                  <w:t xml:space="preserve"> returned to Japan in 1943 he founded the </w:t>
                </w:r>
                <w:r w:rsidRPr="009B556F">
                  <w:rPr>
                    <w:lang w:val="en-CA"/>
                  </w:rPr>
                  <w:t>Itō</w:t>
                </w:r>
                <w:r w:rsidR="00787F1C" w:rsidRPr="00425C34">
                  <w:t xml:space="preserve"> Michio Studio, which remained open until 1976, fifteen years after his death. The </w:t>
                </w:r>
                <w:r w:rsidRPr="009B556F">
                  <w:rPr>
                    <w:lang w:val="en-CA"/>
                  </w:rPr>
                  <w:t>Itō</w:t>
                </w:r>
                <w:r w:rsidR="00787F1C" w:rsidRPr="00425C34">
                  <w:t xml:space="preserve"> Method emphasi</w:t>
                </w:r>
                <w:r w:rsidR="00787F1C">
                  <w:t>s</w:t>
                </w:r>
                <w:r w:rsidR="00787F1C" w:rsidRPr="00425C34">
                  <w:t>es movements of the upper body and arms, which move through two sets of ten basic gestures, each based on the Dalcroze s</w:t>
                </w:r>
                <w:r>
                  <w:t xml:space="preserve">eries of twenty arm movements. </w:t>
                </w:r>
                <w:r w:rsidR="00787F1C" w:rsidRPr="00425C34">
                  <w:t xml:space="preserve">Even transfer of weight through the feet and precise rhythm ensure continuity of </w:t>
                </w:r>
                <w:r>
                  <w:t xml:space="preserve">movement and control of energy. </w:t>
                </w:r>
                <w:r w:rsidRPr="009B556F">
                  <w:rPr>
                    <w:lang w:val="en-CA"/>
                  </w:rPr>
                  <w:t>Itō</w:t>
                </w:r>
                <w:r w:rsidRPr="00425C34">
                  <w:t xml:space="preserve"> </w:t>
                </w:r>
                <w:r w:rsidR="00787F1C" w:rsidRPr="00425C34">
                  <w:t>intended his choreography to express a mood or idea; he avoided pa</w:t>
                </w:r>
                <w:r>
                  <w:t xml:space="preserve">ntomime or explicit narrative. </w:t>
                </w:r>
                <w:r w:rsidR="00787F1C" w:rsidRPr="00425C34">
                  <w:t xml:space="preserve">Working closely with music, </w:t>
                </w:r>
                <w:r w:rsidRPr="009B556F">
                  <w:rPr>
                    <w:lang w:val="en-CA"/>
                  </w:rPr>
                  <w:t>Itō</w:t>
                </w:r>
                <w:r w:rsidR="00787F1C" w:rsidRPr="00425C34">
                  <w:t xml:space="preserve">’s movement alternately corresponded and contrasted with the composition, echoing his </w:t>
                </w:r>
                <w:r w:rsidRPr="00425C34">
                  <w:t>eurhythmics</w:t>
                </w:r>
                <w:r>
                  <w:t xml:space="preserve"> training. </w:t>
                </w:r>
                <w:r w:rsidR="00787F1C" w:rsidRPr="00425C34">
                  <w:t>In the U.S. he often worked with Japanese composers, or choreographed to Westernized a</w:t>
                </w:r>
                <w:r>
                  <w:t xml:space="preserve">rrangements of Japanese music. </w:t>
                </w:r>
                <w:r w:rsidR="00787F1C" w:rsidRPr="00425C34">
                  <w:t xml:space="preserve">This approach was central to his self-conception as an artist who unified Eastern and </w:t>
                </w:r>
                <w:r>
                  <w:t>Western performance traditions.</w:t>
                </w:r>
                <w:r w:rsidR="00787F1C" w:rsidRPr="00425C34">
                  <w:t xml:space="preserve"> While audiences and reviewers commonly interpreted </w:t>
                </w:r>
                <w:r w:rsidRPr="009B556F">
                  <w:rPr>
                    <w:lang w:val="en-CA"/>
                  </w:rPr>
                  <w:t>Itō</w:t>
                </w:r>
                <w:r w:rsidR="00787F1C" w:rsidRPr="00425C34">
                  <w:t xml:space="preserve"> as representative of </w:t>
                </w:r>
                <w:proofErr w:type="gramStart"/>
                <w:r w:rsidR="00787F1C" w:rsidRPr="00425C34">
                  <w:t>an ‘authentic’</w:t>
                </w:r>
                <w:proofErr w:type="gramEnd"/>
                <w:r w:rsidR="00787F1C" w:rsidRPr="00425C34">
                  <w:t xml:space="preserve"> Japan or Asia, his modern dance peers recognized him as a charismatic and creative </w:t>
                </w:r>
                <w:r w:rsidR="00787F1C" w:rsidRPr="00425C34">
                  <w:lastRenderedPageBreak/>
                  <w:t>artist.</w:t>
                </w:r>
              </w:p>
              <w:p w14:paraId="413C6229" w14:textId="77777777" w:rsidR="00787F1C" w:rsidRPr="00425C34" w:rsidRDefault="00787F1C" w:rsidP="00E72F50"/>
              <w:p w14:paraId="448EA552" w14:textId="77777777" w:rsidR="00787F1C" w:rsidRPr="00425C34" w:rsidRDefault="00787F1C" w:rsidP="0032509E">
                <w:pPr>
                  <w:pStyle w:val="Heading1"/>
                  <w:outlineLvl w:val="0"/>
                </w:pPr>
                <w:r w:rsidRPr="00425C34">
                  <w:t>Legacy</w:t>
                </w:r>
                <w:r w:rsidR="0032509E">
                  <w:tab/>
                </w:r>
              </w:p>
              <w:p w14:paraId="2F69203E" w14:textId="5714F505" w:rsidR="00787F1C" w:rsidRPr="00425C34" w:rsidRDefault="00FC5F2C" w:rsidP="00E72F50">
                <w:r w:rsidRPr="009B556F">
                  <w:rPr>
                    <w:lang w:val="en-CA"/>
                  </w:rPr>
                  <w:t>Itō</w:t>
                </w:r>
                <w:r w:rsidR="00787F1C" w:rsidRPr="00425C34">
                  <w:t xml:space="preserve">’s method, repertory, and experiments in intercultural performance endure today. After </w:t>
                </w:r>
                <w:r>
                  <w:t xml:space="preserve">his </w:t>
                </w:r>
                <w:r w:rsidR="00787F1C" w:rsidRPr="00425C34">
                  <w:t xml:space="preserve">death in 1961, his protégé Ryuko Maki maintained his repertory and training methods in Japan, passing them on to Satoru Shimazaki, who presented an </w:t>
                </w:r>
                <w:r w:rsidRPr="009B556F">
                  <w:rPr>
                    <w:lang w:val="en-CA"/>
                  </w:rPr>
                  <w:t>Itō</w:t>
                </w:r>
                <w:r w:rsidR="00787F1C" w:rsidRPr="00425C34">
                  <w:t xml:space="preserve"> concert at Theatre of the Open Eye in New York in 1979. In 1964, Kyoko Imura founded the </w:t>
                </w:r>
                <w:r w:rsidRPr="009B556F">
                  <w:rPr>
                    <w:lang w:val="en-CA"/>
                  </w:rPr>
                  <w:t>Itō</w:t>
                </w:r>
                <w:r w:rsidR="00787F1C" w:rsidRPr="00425C34">
                  <w:t xml:space="preserve"> Michio Alumni Association (ミチオイトウ同門会) in Japan, which continues to perform revivals of his work. The </w:t>
                </w:r>
                <w:r w:rsidRPr="009B556F">
                  <w:rPr>
                    <w:lang w:val="en-CA"/>
                  </w:rPr>
                  <w:t>Itō</w:t>
                </w:r>
                <w:r w:rsidR="00787F1C" w:rsidRPr="00425C34">
                  <w:t xml:space="preserve"> method is also studied at some U.S. universities, marking </w:t>
                </w:r>
                <w:r w:rsidRPr="009B556F">
                  <w:rPr>
                    <w:lang w:val="en-CA"/>
                  </w:rPr>
                  <w:t>Itō</w:t>
                </w:r>
                <w:r w:rsidR="00787F1C" w:rsidRPr="00425C34">
                  <w:t xml:space="preserve"> as part of the traditional relationship between modern dance and institutions of higher education. Such inclusion represents </w:t>
                </w:r>
                <w:r w:rsidRPr="009B556F">
                  <w:rPr>
                    <w:lang w:val="en-CA"/>
                  </w:rPr>
                  <w:t>Itō</w:t>
                </w:r>
                <w:r w:rsidR="00787F1C" w:rsidRPr="00425C34">
                  <w:t xml:space="preserve"> as a key figure in the history of U.S. modern dance. Indeed, the Repertory Dance Theatre in Salt Lake City frames the </w:t>
                </w:r>
                <w:r w:rsidRPr="009B556F">
                  <w:rPr>
                    <w:lang w:val="en-CA"/>
                  </w:rPr>
                  <w:t>Itō</w:t>
                </w:r>
                <w:r w:rsidR="00787F1C" w:rsidRPr="00425C34">
                  <w:t xml:space="preserve"> works in its repertory as recovering a ‘forgotten pi</w:t>
                </w:r>
                <w:r>
                  <w:t>oneer of American modern dance.’</w:t>
                </w:r>
              </w:p>
              <w:p w14:paraId="6F06C21D" w14:textId="77777777" w:rsidR="00787F1C" w:rsidRPr="00425C34" w:rsidRDefault="00787F1C" w:rsidP="00E72F50"/>
              <w:p w14:paraId="7151B956" w14:textId="4A4F222B" w:rsidR="00787F1C" w:rsidRPr="00425C34" w:rsidRDefault="00787F1C" w:rsidP="00E72F50">
                <w:r w:rsidRPr="00425C34">
                  <w:t xml:space="preserve">While </w:t>
                </w:r>
                <w:r w:rsidRPr="00425C34">
                  <w:rPr>
                    <w:i/>
                  </w:rPr>
                  <w:t>At the Hawk’s Well</w:t>
                </w:r>
                <w:r w:rsidRPr="00425C34">
                  <w:t xml:space="preserve"> resulted from Pound and Yeats borrowing from Japanese </w:t>
                </w:r>
                <w:r w:rsidRPr="00425C34">
                  <w:rPr>
                    <w:i/>
                  </w:rPr>
                  <w:t>nō</w:t>
                </w:r>
                <w:r w:rsidRPr="00425C34">
                  <w:t>,</w:t>
                </w:r>
                <w:r w:rsidRPr="00425C34">
                  <w:rPr>
                    <w:i/>
                  </w:rPr>
                  <w:t xml:space="preserve"> </w:t>
                </w:r>
                <w:r w:rsidR="00FC5F2C" w:rsidRPr="009B556F">
                  <w:rPr>
                    <w:lang w:val="en-CA"/>
                  </w:rPr>
                  <w:t>Itō</w:t>
                </w:r>
                <w:r w:rsidRPr="00425C34">
                  <w:t xml:space="preserve">’s participation in the original 1916 production laid the foundation for subsequent versions that built </w:t>
                </w:r>
                <w:r w:rsidR="00FC5F2C">
                  <w:t xml:space="preserve">on this intercultural pattern. </w:t>
                </w:r>
                <w:r w:rsidRPr="00425C34">
                  <w:t xml:space="preserve">For example, Mario Yokomichi, Jonah Salz, and Richard Emmert all have created versions of the play </w:t>
                </w:r>
                <w:proofErr w:type="gramStart"/>
                <w:r w:rsidRPr="00425C34">
                  <w:t>that re-adapt</w:t>
                </w:r>
                <w:proofErr w:type="gramEnd"/>
                <w:r w:rsidRPr="00425C34">
                  <w:t xml:space="preserve"> it to traditional </w:t>
                </w:r>
                <w:r w:rsidRPr="00425C34">
                  <w:rPr>
                    <w:i/>
                  </w:rPr>
                  <w:t>nō</w:t>
                </w:r>
                <w:r w:rsidRPr="00425C34">
                  <w:t xml:space="preserve"> form, both in English and Japanese. Moreover, as one of the first choreographers to circulate between Japan, Europe, and the United States, </w:t>
                </w:r>
                <w:r w:rsidR="00FC5F2C" w:rsidRPr="009B556F">
                  <w:rPr>
                    <w:lang w:val="en-CA"/>
                  </w:rPr>
                  <w:t>Itō</w:t>
                </w:r>
                <w:r w:rsidRPr="00425C34">
                  <w:t xml:space="preserve"> helped established a path that was later traced by dancers such as Yuriko Kikuchi</w:t>
                </w:r>
                <w:r w:rsidR="00FC5F2C">
                  <w:t>,</w:t>
                </w:r>
                <w:bookmarkStart w:id="0" w:name="_GoBack"/>
                <w:bookmarkEnd w:id="0"/>
                <w:r w:rsidRPr="00425C34">
                  <w:t xml:space="preserve"> and butō performers Hijikata Tatsumi and Kazuo Ohno.</w:t>
                </w:r>
              </w:p>
              <w:p w14:paraId="673FFA2C" w14:textId="77777777" w:rsidR="00787F1C" w:rsidRPr="00425C34" w:rsidRDefault="00787F1C" w:rsidP="00E72F50"/>
              <w:p w14:paraId="1C6D5369" w14:textId="77777777" w:rsidR="00787F1C" w:rsidRPr="00425C34" w:rsidRDefault="00787F1C" w:rsidP="00E72F50"/>
              <w:p w14:paraId="2925AC6D" w14:textId="77777777" w:rsidR="00787F1C" w:rsidRPr="00425C34" w:rsidRDefault="00787F1C" w:rsidP="0032509E">
                <w:pPr>
                  <w:pStyle w:val="Heading1"/>
                  <w:outlineLvl w:val="0"/>
                </w:pPr>
                <w:r w:rsidRPr="00425C34">
                  <w:t>Selected List of Works</w:t>
                </w:r>
              </w:p>
              <w:p w14:paraId="25549DCD" w14:textId="77777777" w:rsidR="00787F1C" w:rsidRPr="00425C34" w:rsidRDefault="00787F1C" w:rsidP="00E72F50">
                <w:r w:rsidRPr="00425C34">
                  <w:rPr>
                    <w:i/>
                  </w:rPr>
                  <w:t>The Fox</w:t>
                </w:r>
                <w:r w:rsidR="0032509E">
                  <w:rPr>
                    <w:i/>
                  </w:rPr>
                  <w:t xml:space="preserve"> (1916)</w:t>
                </w:r>
              </w:p>
              <w:p w14:paraId="3A3690E6" w14:textId="77777777" w:rsidR="00787F1C" w:rsidRPr="00425C34" w:rsidRDefault="00787F1C" w:rsidP="00E72F50"/>
              <w:p w14:paraId="5A618FB6" w14:textId="77777777" w:rsidR="00787F1C" w:rsidRPr="00425C34" w:rsidRDefault="00787F1C" w:rsidP="00E72F50">
                <w:pPr>
                  <w:rPr>
                    <w:i/>
                  </w:rPr>
                </w:pPr>
                <w:r w:rsidRPr="00425C34">
                  <w:rPr>
                    <w:i/>
                  </w:rPr>
                  <w:t>At the Hawk’s Well</w:t>
                </w:r>
                <w:r w:rsidR="0032509E">
                  <w:t>, choreographer (1916)</w:t>
                </w:r>
              </w:p>
              <w:p w14:paraId="6BD30FE2" w14:textId="77777777" w:rsidR="00787F1C" w:rsidRPr="00425C34" w:rsidRDefault="00787F1C" w:rsidP="00E72F50">
                <w:r w:rsidRPr="00425C34">
                  <w:rPr>
                    <w:i/>
                  </w:rPr>
                  <w:t>Bushido</w:t>
                </w:r>
                <w:r w:rsidRPr="00425C34">
                  <w:t>, co-director, scene designer</w:t>
                </w:r>
                <w:r w:rsidR="0032509E">
                  <w:t xml:space="preserve"> (1916)</w:t>
                </w:r>
              </w:p>
              <w:p w14:paraId="1B1537FB" w14:textId="77777777" w:rsidR="00787F1C" w:rsidRPr="00425C34" w:rsidRDefault="00787F1C" w:rsidP="00E72F50">
                <w:r w:rsidRPr="00425C34">
                  <w:rPr>
                    <w:i/>
                  </w:rPr>
                  <w:t>Pizzicati</w:t>
                </w:r>
                <w:r w:rsidR="0032509E">
                  <w:t>, solo performance (1916)</w:t>
                </w:r>
              </w:p>
              <w:p w14:paraId="18115ACC" w14:textId="77777777" w:rsidR="00787F1C" w:rsidRPr="00425C34" w:rsidRDefault="00787F1C" w:rsidP="00E72F50">
                <w:r w:rsidRPr="00425C34">
                  <w:rPr>
                    <w:i/>
                  </w:rPr>
                  <w:t>Pinwheel Revel</w:t>
                </w:r>
                <w:r w:rsidRPr="00425C34">
                  <w:t xml:space="preserve"> </w:t>
                </w:r>
                <w:r w:rsidR="0032509E">
                  <w:t>(1922)</w:t>
                </w:r>
              </w:p>
              <w:p w14:paraId="6CD509F1" w14:textId="77777777" w:rsidR="00787F1C" w:rsidRPr="0032509E" w:rsidRDefault="00787F1C" w:rsidP="00E72F50">
                <w:r w:rsidRPr="00425C34">
                  <w:rPr>
                    <w:i/>
                  </w:rPr>
                  <w:t>Tango</w:t>
                </w:r>
                <w:r w:rsidR="0032509E">
                  <w:rPr>
                    <w:i/>
                  </w:rPr>
                  <w:t xml:space="preserve"> </w:t>
                </w:r>
                <w:r w:rsidR="0032509E">
                  <w:t>(1927)</w:t>
                </w:r>
              </w:p>
              <w:p w14:paraId="43EB477B" w14:textId="77777777" w:rsidR="00787F1C" w:rsidRPr="00425C34" w:rsidRDefault="00787F1C" w:rsidP="00E72F50">
                <w:r w:rsidRPr="00425C34">
                  <w:rPr>
                    <w:i/>
                  </w:rPr>
                  <w:t>Tone Poem I and II</w:t>
                </w:r>
                <w:r w:rsidR="0032509E">
                  <w:rPr>
                    <w:i/>
                  </w:rPr>
                  <w:t xml:space="preserve"> </w:t>
                </w:r>
                <w:r w:rsidR="0032509E" w:rsidRPr="0032509E">
                  <w:t>(1928)</w:t>
                </w:r>
              </w:p>
              <w:p w14:paraId="342206F0" w14:textId="77777777" w:rsidR="00787F1C" w:rsidRPr="00425C34" w:rsidRDefault="00787F1C" w:rsidP="00E72F50">
                <w:r w:rsidRPr="00425C34">
                  <w:rPr>
                    <w:i/>
                  </w:rPr>
                  <w:t>At the Hawk’s Well</w:t>
                </w:r>
                <w:r w:rsidRPr="00425C34">
                  <w:t xml:space="preserve"> director, </w:t>
                </w:r>
                <w:r w:rsidR="0032509E">
                  <w:t>(</w:t>
                </w:r>
                <w:r w:rsidR="0032509E" w:rsidRPr="00425C34">
                  <w:t>1929</w:t>
                </w:r>
                <w:r w:rsidR="0032509E">
                  <w:t>)</w:t>
                </w:r>
              </w:p>
              <w:p w14:paraId="1870E315" w14:textId="77777777" w:rsidR="00787F1C" w:rsidRPr="00425C34" w:rsidRDefault="00787F1C" w:rsidP="00E72F50">
                <w:r w:rsidRPr="00425C34">
                  <w:rPr>
                    <w:i/>
                  </w:rPr>
                  <w:t>Pageant of Lights</w:t>
                </w:r>
                <w:r w:rsidRPr="00425C34">
                  <w:t xml:space="preserve"> choreographer, director, </w:t>
                </w:r>
                <w:r w:rsidR="0032509E">
                  <w:t>(</w:t>
                </w:r>
                <w:r w:rsidR="0032509E" w:rsidRPr="00425C34">
                  <w:t>1929</w:t>
                </w:r>
                <w:r w:rsidR="0032509E">
                  <w:t>)</w:t>
                </w:r>
              </w:p>
              <w:p w14:paraId="3DC45174" w14:textId="77777777" w:rsidR="00787F1C" w:rsidRPr="00425C34" w:rsidRDefault="00787F1C" w:rsidP="0032509E">
                <w:r w:rsidRPr="00425C34">
                  <w:rPr>
                    <w:i/>
                  </w:rPr>
                  <w:t>Etenraku, Blue Danube</w:t>
                </w:r>
                <w:r w:rsidRPr="00425C34">
                  <w:t>, choreographer, director</w:t>
                </w:r>
                <w:r w:rsidR="0032509E">
                  <w:t xml:space="preserve"> (</w:t>
                </w:r>
                <w:r w:rsidR="0032509E" w:rsidRPr="00425C34">
                  <w:t>1937</w:t>
                </w:r>
                <w:r w:rsidR="0032509E">
                  <w:t>)</w:t>
                </w:r>
              </w:p>
              <w:p w14:paraId="2F75AB27" w14:textId="77777777" w:rsidR="00787F1C" w:rsidRPr="00425C34" w:rsidRDefault="00787F1C" w:rsidP="00E72F50">
                <w:pPr>
                  <w:rPr>
                    <w:lang w:eastAsia="ja-JP"/>
                  </w:rPr>
                </w:pPr>
                <w:r w:rsidRPr="00425C34">
                  <w:rPr>
                    <w:i/>
                    <w:lang w:eastAsia="ja-JP"/>
                  </w:rPr>
                  <w:t xml:space="preserve">ミカド </w:t>
                </w:r>
                <w:r w:rsidRPr="00425C34">
                  <w:rPr>
                    <w:i/>
                  </w:rPr>
                  <w:t>(The Mikado)</w:t>
                </w:r>
                <w:r w:rsidRPr="00425C34">
                  <w:t>, choreographer</w:t>
                </w:r>
                <w:r w:rsidR="0032509E">
                  <w:t xml:space="preserve"> (</w:t>
                </w:r>
                <w:r w:rsidR="0032509E" w:rsidRPr="00425C34">
                  <w:t>1947</w:t>
                </w:r>
                <w:r w:rsidR="0032509E">
                  <w:t>)</w:t>
                </w:r>
              </w:p>
              <w:p w14:paraId="5033D31B" w14:textId="77777777" w:rsidR="003F0D73" w:rsidRDefault="003F0D73" w:rsidP="00E72F50"/>
            </w:tc>
          </w:sdtContent>
        </w:sdt>
      </w:tr>
      <w:tr w:rsidR="003235A7" w14:paraId="424F660B" w14:textId="77777777" w:rsidTr="003235A7">
        <w:tc>
          <w:tcPr>
            <w:tcW w:w="9016" w:type="dxa"/>
          </w:tcPr>
          <w:p w14:paraId="1A03B663" w14:textId="77777777" w:rsidR="003235A7" w:rsidRDefault="003235A7" w:rsidP="00E72F50">
            <w:r w:rsidRPr="0015114C">
              <w:rPr>
                <w:u w:val="single"/>
              </w:rPr>
              <w:lastRenderedPageBreak/>
              <w:t>Further reading</w:t>
            </w:r>
            <w:r>
              <w:t>:</w:t>
            </w:r>
          </w:p>
          <w:sdt>
            <w:sdtPr>
              <w:alias w:val="Further reading"/>
              <w:tag w:val="furtherReading"/>
              <w:id w:val="-1516217107"/>
              <w:placeholder>
                <w:docPart w:val="5B67E1B46670BD41A100465B14E8F6FB"/>
              </w:placeholder>
            </w:sdtPr>
            <w:sdtContent>
              <w:p w14:paraId="1B78A665" w14:textId="77777777" w:rsidR="00E72F50" w:rsidRDefault="00C04C12" w:rsidP="00E72F50">
                <w:sdt>
                  <w:sdtPr>
                    <w:id w:val="967013303"/>
                    <w:citation/>
                  </w:sdtPr>
                  <w:sdtContent>
                    <w:r w:rsidR="00E72F50">
                      <w:fldChar w:fldCharType="begin"/>
                    </w:r>
                    <w:r w:rsidR="00E72F50">
                      <w:rPr>
                        <w:lang w:val="en-US"/>
                      </w:rPr>
                      <w:instrText xml:space="preserve"> CITATION Cal77 \l 1033 </w:instrText>
                    </w:r>
                    <w:r w:rsidR="00E72F50">
                      <w:fldChar w:fldCharType="separate"/>
                    </w:r>
                    <w:r w:rsidR="00E72F50">
                      <w:rPr>
                        <w:noProof/>
                        <w:lang w:val="en-US"/>
                      </w:rPr>
                      <w:t xml:space="preserve"> </w:t>
                    </w:r>
                    <w:r w:rsidR="00E72F50" w:rsidRPr="00E72F50">
                      <w:rPr>
                        <w:noProof/>
                        <w:lang w:val="en-US"/>
                      </w:rPr>
                      <w:t>(Caldwell)</w:t>
                    </w:r>
                    <w:r w:rsidR="00E72F50">
                      <w:fldChar w:fldCharType="end"/>
                    </w:r>
                  </w:sdtContent>
                </w:sdt>
              </w:p>
              <w:p w14:paraId="7E942D88" w14:textId="77777777" w:rsidR="00E72F50" w:rsidRDefault="00C04C12" w:rsidP="00E72F50">
                <w:sdt>
                  <w:sdtPr>
                    <w:id w:val="1975723746"/>
                    <w:citation/>
                  </w:sdtPr>
                  <w:sdtContent>
                    <w:r w:rsidR="00E72F50">
                      <w:fldChar w:fldCharType="begin"/>
                    </w:r>
                    <w:r w:rsidR="00E72F50">
                      <w:rPr>
                        <w:lang w:val="en-US"/>
                      </w:rPr>
                      <w:instrText xml:space="preserve"> CITATION Cow94 \l 1033 </w:instrText>
                    </w:r>
                    <w:r w:rsidR="00E72F50">
                      <w:fldChar w:fldCharType="separate"/>
                    </w:r>
                    <w:r w:rsidR="00E72F50">
                      <w:rPr>
                        <w:noProof/>
                        <w:lang w:val="en-US"/>
                      </w:rPr>
                      <w:t>(Cowell, East and West in the Work of Michio Ito)</w:t>
                    </w:r>
                    <w:r w:rsidR="00E72F50">
                      <w:fldChar w:fldCharType="end"/>
                    </w:r>
                  </w:sdtContent>
                </w:sdt>
              </w:p>
              <w:p w14:paraId="15A3A721" w14:textId="77777777" w:rsidR="003235A7" w:rsidRPr="00E72F50" w:rsidRDefault="00C04C12" w:rsidP="00E72F50">
                <w:sdt>
                  <w:sdtPr>
                    <w:id w:val="1431781514"/>
                    <w:citation/>
                  </w:sdtPr>
                  <w:sdtContent>
                    <w:r w:rsidR="00E72F50">
                      <w:fldChar w:fldCharType="begin"/>
                    </w:r>
                    <w:r w:rsidR="00E72F50">
                      <w:rPr>
                        <w:lang w:val="en-US"/>
                      </w:rPr>
                      <w:instrText xml:space="preserve"> CITATION Cow01 \l 1033 </w:instrText>
                    </w:r>
                    <w:r w:rsidR="00E72F50">
                      <w:fldChar w:fldCharType="separate"/>
                    </w:r>
                    <w:r w:rsidR="00E72F50" w:rsidRPr="00E72F50">
                      <w:rPr>
                        <w:noProof/>
                        <w:lang w:val="en-US"/>
                      </w:rPr>
                      <w:t>(Cowell, Michio Ito in Hollywood: Modes and Ironies of Ethnicity)</w:t>
                    </w:r>
                    <w:r w:rsidR="00E72F50">
                      <w:fldChar w:fldCharType="end"/>
                    </w:r>
                  </w:sdtContent>
                </w:sdt>
              </w:p>
            </w:sdtContent>
          </w:sdt>
        </w:tc>
      </w:tr>
    </w:tbl>
    <w:p w14:paraId="7B0A91A7"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36A108E" w14:textId="77777777" w:rsidR="00395021" w:rsidRDefault="00395021" w:rsidP="007A0D55">
      <w:pPr>
        <w:spacing w:after="0" w:line="240" w:lineRule="auto"/>
      </w:pPr>
      <w:r>
        <w:separator/>
      </w:r>
    </w:p>
  </w:endnote>
  <w:endnote w:type="continuationSeparator" w:id="0">
    <w:p w14:paraId="21188FF3" w14:textId="77777777" w:rsidR="00395021" w:rsidRDefault="00395021"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F82B5D1" w14:textId="77777777" w:rsidR="00395021" w:rsidRDefault="00395021" w:rsidP="007A0D55">
      <w:pPr>
        <w:spacing w:after="0" w:line="240" w:lineRule="auto"/>
      </w:pPr>
      <w:r>
        <w:separator/>
      </w:r>
    </w:p>
  </w:footnote>
  <w:footnote w:type="continuationSeparator" w:id="0">
    <w:p w14:paraId="13CA0AFF" w14:textId="77777777" w:rsidR="00395021" w:rsidRDefault="00395021"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080F57" w14:textId="77777777" w:rsidR="00395021" w:rsidRDefault="00395021">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71413AB8" w14:textId="77777777" w:rsidR="00395021" w:rsidRDefault="00395021">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799C1B58"/>
    <w:multiLevelType w:val="multilevel"/>
    <w:tmpl w:val="74AC4C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4"/>
  <w:proofState w:spelling="dirty"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4D8D"/>
    <w:rsid w:val="00032559"/>
    <w:rsid w:val="00052040"/>
    <w:rsid w:val="000B25AE"/>
    <w:rsid w:val="000B55AB"/>
    <w:rsid w:val="000D24DC"/>
    <w:rsid w:val="00101B2E"/>
    <w:rsid w:val="00116FA0"/>
    <w:rsid w:val="0015114C"/>
    <w:rsid w:val="00186D0D"/>
    <w:rsid w:val="001A21F3"/>
    <w:rsid w:val="001A2537"/>
    <w:rsid w:val="001A6A06"/>
    <w:rsid w:val="00210C03"/>
    <w:rsid w:val="002162E2"/>
    <w:rsid w:val="00225C5A"/>
    <w:rsid w:val="00230B10"/>
    <w:rsid w:val="00234353"/>
    <w:rsid w:val="00244BB0"/>
    <w:rsid w:val="002A0A0D"/>
    <w:rsid w:val="002B0B37"/>
    <w:rsid w:val="0030662D"/>
    <w:rsid w:val="003235A7"/>
    <w:rsid w:val="0032509E"/>
    <w:rsid w:val="003677B6"/>
    <w:rsid w:val="00395021"/>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D4E14"/>
    <w:rsid w:val="005F26D7"/>
    <w:rsid w:val="005F5450"/>
    <w:rsid w:val="006D0412"/>
    <w:rsid w:val="007411B9"/>
    <w:rsid w:val="00780D95"/>
    <w:rsid w:val="00780DC7"/>
    <w:rsid w:val="00787F1C"/>
    <w:rsid w:val="007A0D55"/>
    <w:rsid w:val="007B3377"/>
    <w:rsid w:val="007E5F44"/>
    <w:rsid w:val="00821DE3"/>
    <w:rsid w:val="00846CE1"/>
    <w:rsid w:val="008A5B87"/>
    <w:rsid w:val="00922950"/>
    <w:rsid w:val="00940F02"/>
    <w:rsid w:val="009A7264"/>
    <w:rsid w:val="009B556F"/>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04C12"/>
    <w:rsid w:val="00C27FAB"/>
    <w:rsid w:val="00C358D4"/>
    <w:rsid w:val="00C6296B"/>
    <w:rsid w:val="00CC586D"/>
    <w:rsid w:val="00CF1542"/>
    <w:rsid w:val="00CF3EC5"/>
    <w:rsid w:val="00D656DA"/>
    <w:rsid w:val="00D83300"/>
    <w:rsid w:val="00D84F57"/>
    <w:rsid w:val="00DC6B48"/>
    <w:rsid w:val="00DF01B0"/>
    <w:rsid w:val="00E44D8D"/>
    <w:rsid w:val="00E72F50"/>
    <w:rsid w:val="00E85A05"/>
    <w:rsid w:val="00E94C11"/>
    <w:rsid w:val="00E95829"/>
    <w:rsid w:val="00EA606C"/>
    <w:rsid w:val="00EB0C8C"/>
    <w:rsid w:val="00EB51FD"/>
    <w:rsid w:val="00EB77DB"/>
    <w:rsid w:val="00EC7F41"/>
    <w:rsid w:val="00ED139F"/>
    <w:rsid w:val="00EF74F7"/>
    <w:rsid w:val="00F36937"/>
    <w:rsid w:val="00F60F53"/>
    <w:rsid w:val="00FA1925"/>
    <w:rsid w:val="00FB11DE"/>
    <w:rsid w:val="00FB589A"/>
    <w:rsid w:val="00FB7317"/>
    <w:rsid w:val="00FC5F2C"/>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33F59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E44D8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44D8D"/>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E44D8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44D8D"/>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7275371">
      <w:bodyDiv w:val="1"/>
      <w:marLeft w:val="0"/>
      <w:marRight w:val="0"/>
      <w:marTop w:val="0"/>
      <w:marBottom w:val="0"/>
      <w:divBdr>
        <w:top w:val="none" w:sz="0" w:space="0" w:color="auto"/>
        <w:left w:val="none" w:sz="0" w:space="0" w:color="auto"/>
        <w:bottom w:val="none" w:sz="0" w:space="0" w:color="auto"/>
        <w:right w:val="none" w:sz="0" w:space="0" w:color="auto"/>
      </w:divBdr>
      <w:divsChild>
        <w:div w:id="341594042">
          <w:marLeft w:val="0"/>
          <w:marRight w:val="0"/>
          <w:marTop w:val="0"/>
          <w:marBottom w:val="210"/>
          <w:divBdr>
            <w:top w:val="none" w:sz="0" w:space="0" w:color="auto"/>
            <w:left w:val="none" w:sz="0" w:space="0" w:color="auto"/>
            <w:bottom w:val="none" w:sz="0" w:space="0" w:color="auto"/>
            <w:right w:val="none" w:sz="0" w:space="0" w:color="auto"/>
          </w:divBdr>
          <w:divsChild>
            <w:div w:id="1311446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766411">
      <w:bodyDiv w:val="1"/>
      <w:marLeft w:val="0"/>
      <w:marRight w:val="0"/>
      <w:marTop w:val="0"/>
      <w:marBottom w:val="0"/>
      <w:divBdr>
        <w:top w:val="none" w:sz="0" w:space="0" w:color="auto"/>
        <w:left w:val="none" w:sz="0" w:space="0" w:color="auto"/>
        <w:bottom w:val="none" w:sz="0" w:space="0" w:color="auto"/>
        <w:right w:val="none" w:sz="0" w:space="0" w:color="auto"/>
      </w:divBdr>
      <w:divsChild>
        <w:div w:id="1440248978">
          <w:marLeft w:val="0"/>
          <w:marRight w:val="0"/>
          <w:marTop w:val="0"/>
          <w:marBottom w:val="210"/>
          <w:divBdr>
            <w:top w:val="none" w:sz="0" w:space="0" w:color="auto"/>
            <w:left w:val="none" w:sz="0" w:space="0" w:color="auto"/>
            <w:bottom w:val="none" w:sz="0" w:space="0" w:color="auto"/>
            <w:right w:val="none" w:sz="0" w:space="0" w:color="auto"/>
          </w:divBdr>
          <w:divsChild>
            <w:div w:id="1414086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A0CFAFCE1A8414BBCC0658F7665C8B9"/>
        <w:category>
          <w:name w:val="General"/>
          <w:gallery w:val="placeholder"/>
        </w:category>
        <w:types>
          <w:type w:val="bbPlcHdr"/>
        </w:types>
        <w:behaviors>
          <w:behavior w:val="content"/>
        </w:behaviors>
        <w:guid w:val="{09E6D4E4-619B-7A46-A7ED-5D237E55784D}"/>
      </w:docPartPr>
      <w:docPartBody>
        <w:p w:rsidR="00E81275" w:rsidRDefault="00E81275">
          <w:pPr>
            <w:pStyle w:val="AA0CFAFCE1A8414BBCC0658F7665C8B9"/>
          </w:pPr>
          <w:r w:rsidRPr="00CC586D">
            <w:rPr>
              <w:rStyle w:val="PlaceholderText"/>
              <w:b/>
              <w:color w:val="FFFFFF" w:themeColor="background1"/>
            </w:rPr>
            <w:t>[Salutation]</w:t>
          </w:r>
        </w:p>
      </w:docPartBody>
    </w:docPart>
    <w:docPart>
      <w:docPartPr>
        <w:name w:val="112C83BB892FEE4AAECF677238CBDF59"/>
        <w:category>
          <w:name w:val="General"/>
          <w:gallery w:val="placeholder"/>
        </w:category>
        <w:types>
          <w:type w:val="bbPlcHdr"/>
        </w:types>
        <w:behaviors>
          <w:behavior w:val="content"/>
        </w:behaviors>
        <w:guid w:val="{1AA3A549-8339-4B42-B0BF-294371888C6E}"/>
      </w:docPartPr>
      <w:docPartBody>
        <w:p w:rsidR="00E81275" w:rsidRDefault="00E81275">
          <w:pPr>
            <w:pStyle w:val="112C83BB892FEE4AAECF677238CBDF59"/>
          </w:pPr>
          <w:r>
            <w:rPr>
              <w:rStyle w:val="PlaceholderText"/>
            </w:rPr>
            <w:t>[First name]</w:t>
          </w:r>
        </w:p>
      </w:docPartBody>
    </w:docPart>
    <w:docPart>
      <w:docPartPr>
        <w:name w:val="3ACDA962CAAFA849AB1C7CF6B9D25815"/>
        <w:category>
          <w:name w:val="General"/>
          <w:gallery w:val="placeholder"/>
        </w:category>
        <w:types>
          <w:type w:val="bbPlcHdr"/>
        </w:types>
        <w:behaviors>
          <w:behavior w:val="content"/>
        </w:behaviors>
        <w:guid w:val="{FEA33D57-2172-A445-A4BF-F7CA95BED5E4}"/>
      </w:docPartPr>
      <w:docPartBody>
        <w:p w:rsidR="00E81275" w:rsidRDefault="00E81275">
          <w:pPr>
            <w:pStyle w:val="3ACDA962CAAFA849AB1C7CF6B9D25815"/>
          </w:pPr>
          <w:r>
            <w:rPr>
              <w:rStyle w:val="PlaceholderText"/>
            </w:rPr>
            <w:t>[Middle name]</w:t>
          </w:r>
        </w:p>
      </w:docPartBody>
    </w:docPart>
    <w:docPart>
      <w:docPartPr>
        <w:name w:val="CF4EDDA1AA5C9A46B51888FA4082795C"/>
        <w:category>
          <w:name w:val="General"/>
          <w:gallery w:val="placeholder"/>
        </w:category>
        <w:types>
          <w:type w:val="bbPlcHdr"/>
        </w:types>
        <w:behaviors>
          <w:behavior w:val="content"/>
        </w:behaviors>
        <w:guid w:val="{70CD9B44-D96A-4D44-ABCF-6B00F82EF398}"/>
      </w:docPartPr>
      <w:docPartBody>
        <w:p w:rsidR="00E81275" w:rsidRDefault="00E81275">
          <w:pPr>
            <w:pStyle w:val="CF4EDDA1AA5C9A46B51888FA4082795C"/>
          </w:pPr>
          <w:r>
            <w:rPr>
              <w:rStyle w:val="PlaceholderText"/>
            </w:rPr>
            <w:t>[Last name]</w:t>
          </w:r>
        </w:p>
      </w:docPartBody>
    </w:docPart>
    <w:docPart>
      <w:docPartPr>
        <w:name w:val="C57E86DCFACA16479B2F7EF38BB0A85F"/>
        <w:category>
          <w:name w:val="General"/>
          <w:gallery w:val="placeholder"/>
        </w:category>
        <w:types>
          <w:type w:val="bbPlcHdr"/>
        </w:types>
        <w:behaviors>
          <w:behavior w:val="content"/>
        </w:behaviors>
        <w:guid w:val="{71FB78F1-3FD2-DC40-A2A9-7DF29285F6B0}"/>
      </w:docPartPr>
      <w:docPartBody>
        <w:p w:rsidR="00E81275" w:rsidRDefault="00E81275">
          <w:pPr>
            <w:pStyle w:val="C57E86DCFACA16479B2F7EF38BB0A85F"/>
          </w:pPr>
          <w:r>
            <w:rPr>
              <w:rStyle w:val="PlaceholderText"/>
            </w:rPr>
            <w:t>[Enter your biography]</w:t>
          </w:r>
        </w:p>
      </w:docPartBody>
    </w:docPart>
    <w:docPart>
      <w:docPartPr>
        <w:name w:val="FF00C1A96AC6204689F6E90CB163CBA5"/>
        <w:category>
          <w:name w:val="General"/>
          <w:gallery w:val="placeholder"/>
        </w:category>
        <w:types>
          <w:type w:val="bbPlcHdr"/>
        </w:types>
        <w:behaviors>
          <w:behavior w:val="content"/>
        </w:behaviors>
        <w:guid w:val="{61B3CDD4-0B65-034D-96A0-CE6DA8BA49B8}"/>
      </w:docPartPr>
      <w:docPartBody>
        <w:p w:rsidR="00E81275" w:rsidRDefault="00E81275">
          <w:pPr>
            <w:pStyle w:val="FF00C1A96AC6204689F6E90CB163CBA5"/>
          </w:pPr>
          <w:r>
            <w:rPr>
              <w:rStyle w:val="PlaceholderText"/>
            </w:rPr>
            <w:t>[Enter the institution with which you are affiliated]</w:t>
          </w:r>
        </w:p>
      </w:docPartBody>
    </w:docPart>
    <w:docPart>
      <w:docPartPr>
        <w:name w:val="D2F63CBC86BC59498197740A8A359705"/>
        <w:category>
          <w:name w:val="General"/>
          <w:gallery w:val="placeholder"/>
        </w:category>
        <w:types>
          <w:type w:val="bbPlcHdr"/>
        </w:types>
        <w:behaviors>
          <w:behavior w:val="content"/>
        </w:behaviors>
        <w:guid w:val="{8F69A87B-F4F9-AE4D-9AA1-36B7AE1979CC}"/>
      </w:docPartPr>
      <w:docPartBody>
        <w:p w:rsidR="00E81275" w:rsidRDefault="00E81275">
          <w:pPr>
            <w:pStyle w:val="D2F63CBC86BC59498197740A8A359705"/>
          </w:pPr>
          <w:r w:rsidRPr="00EF74F7">
            <w:rPr>
              <w:b/>
              <w:color w:val="808080" w:themeColor="background1" w:themeShade="80"/>
            </w:rPr>
            <w:t>[Enter the headword for your article]</w:t>
          </w:r>
        </w:p>
      </w:docPartBody>
    </w:docPart>
    <w:docPart>
      <w:docPartPr>
        <w:name w:val="5FB2B01FE8BB734D8DAF05250BFFD8C2"/>
        <w:category>
          <w:name w:val="General"/>
          <w:gallery w:val="placeholder"/>
        </w:category>
        <w:types>
          <w:type w:val="bbPlcHdr"/>
        </w:types>
        <w:behaviors>
          <w:behavior w:val="content"/>
        </w:behaviors>
        <w:guid w:val="{2889ED9B-90A5-D44A-AA22-FDCA3B7CF562}"/>
      </w:docPartPr>
      <w:docPartBody>
        <w:p w:rsidR="00E81275" w:rsidRDefault="00E81275">
          <w:pPr>
            <w:pStyle w:val="5FB2B01FE8BB734D8DAF05250BFFD8C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BE8DCCDCB1FD5A44B446B0ABA73E7D7B"/>
        <w:category>
          <w:name w:val="General"/>
          <w:gallery w:val="placeholder"/>
        </w:category>
        <w:types>
          <w:type w:val="bbPlcHdr"/>
        </w:types>
        <w:behaviors>
          <w:behavior w:val="content"/>
        </w:behaviors>
        <w:guid w:val="{46BD172D-BBD5-7744-B347-110262CC17E7}"/>
      </w:docPartPr>
      <w:docPartBody>
        <w:p w:rsidR="00E81275" w:rsidRDefault="00E81275">
          <w:pPr>
            <w:pStyle w:val="BE8DCCDCB1FD5A44B446B0ABA73E7D7B"/>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96288C68B49ABF4994402BCFA829E1CA"/>
        <w:category>
          <w:name w:val="General"/>
          <w:gallery w:val="placeholder"/>
        </w:category>
        <w:types>
          <w:type w:val="bbPlcHdr"/>
        </w:types>
        <w:behaviors>
          <w:behavior w:val="content"/>
        </w:behaviors>
        <w:guid w:val="{2CAD2789-AB65-4D40-A7AC-B2BD44B831BF}"/>
      </w:docPartPr>
      <w:docPartBody>
        <w:p w:rsidR="00E81275" w:rsidRDefault="00E81275">
          <w:pPr>
            <w:pStyle w:val="96288C68B49ABF4994402BCFA829E1CA"/>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5B67E1B46670BD41A100465B14E8F6FB"/>
        <w:category>
          <w:name w:val="General"/>
          <w:gallery w:val="placeholder"/>
        </w:category>
        <w:types>
          <w:type w:val="bbPlcHdr"/>
        </w:types>
        <w:behaviors>
          <w:behavior w:val="content"/>
        </w:behaviors>
        <w:guid w:val="{0C87F81D-814F-714D-B085-B44FD0B8B2B7}"/>
      </w:docPartPr>
      <w:docPartBody>
        <w:p w:rsidR="00E81275" w:rsidRDefault="00E81275">
          <w:pPr>
            <w:pStyle w:val="5B67E1B46670BD41A100465B14E8F6FB"/>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1275"/>
    <w:rsid w:val="008C7FC6"/>
    <w:rsid w:val="00E81275"/>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A0CFAFCE1A8414BBCC0658F7665C8B9">
    <w:name w:val="AA0CFAFCE1A8414BBCC0658F7665C8B9"/>
  </w:style>
  <w:style w:type="paragraph" w:customStyle="1" w:styleId="112C83BB892FEE4AAECF677238CBDF59">
    <w:name w:val="112C83BB892FEE4AAECF677238CBDF59"/>
  </w:style>
  <w:style w:type="paragraph" w:customStyle="1" w:styleId="3ACDA962CAAFA849AB1C7CF6B9D25815">
    <w:name w:val="3ACDA962CAAFA849AB1C7CF6B9D25815"/>
  </w:style>
  <w:style w:type="paragraph" w:customStyle="1" w:styleId="CF4EDDA1AA5C9A46B51888FA4082795C">
    <w:name w:val="CF4EDDA1AA5C9A46B51888FA4082795C"/>
  </w:style>
  <w:style w:type="paragraph" w:customStyle="1" w:styleId="C57E86DCFACA16479B2F7EF38BB0A85F">
    <w:name w:val="C57E86DCFACA16479B2F7EF38BB0A85F"/>
  </w:style>
  <w:style w:type="paragraph" w:customStyle="1" w:styleId="FF00C1A96AC6204689F6E90CB163CBA5">
    <w:name w:val="FF00C1A96AC6204689F6E90CB163CBA5"/>
  </w:style>
  <w:style w:type="paragraph" w:customStyle="1" w:styleId="D2F63CBC86BC59498197740A8A359705">
    <w:name w:val="D2F63CBC86BC59498197740A8A359705"/>
  </w:style>
  <w:style w:type="paragraph" w:customStyle="1" w:styleId="5FB2B01FE8BB734D8DAF05250BFFD8C2">
    <w:name w:val="5FB2B01FE8BB734D8DAF05250BFFD8C2"/>
  </w:style>
  <w:style w:type="paragraph" w:customStyle="1" w:styleId="BE8DCCDCB1FD5A44B446B0ABA73E7D7B">
    <w:name w:val="BE8DCCDCB1FD5A44B446B0ABA73E7D7B"/>
  </w:style>
  <w:style w:type="paragraph" w:customStyle="1" w:styleId="96288C68B49ABF4994402BCFA829E1CA">
    <w:name w:val="96288C68B49ABF4994402BCFA829E1CA"/>
  </w:style>
  <w:style w:type="paragraph" w:customStyle="1" w:styleId="5B67E1B46670BD41A100465B14E8F6FB">
    <w:name w:val="5B67E1B46670BD41A100465B14E8F6FB"/>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A0CFAFCE1A8414BBCC0658F7665C8B9">
    <w:name w:val="AA0CFAFCE1A8414BBCC0658F7665C8B9"/>
  </w:style>
  <w:style w:type="paragraph" w:customStyle="1" w:styleId="112C83BB892FEE4AAECF677238CBDF59">
    <w:name w:val="112C83BB892FEE4AAECF677238CBDF59"/>
  </w:style>
  <w:style w:type="paragraph" w:customStyle="1" w:styleId="3ACDA962CAAFA849AB1C7CF6B9D25815">
    <w:name w:val="3ACDA962CAAFA849AB1C7CF6B9D25815"/>
  </w:style>
  <w:style w:type="paragraph" w:customStyle="1" w:styleId="CF4EDDA1AA5C9A46B51888FA4082795C">
    <w:name w:val="CF4EDDA1AA5C9A46B51888FA4082795C"/>
  </w:style>
  <w:style w:type="paragraph" w:customStyle="1" w:styleId="C57E86DCFACA16479B2F7EF38BB0A85F">
    <w:name w:val="C57E86DCFACA16479B2F7EF38BB0A85F"/>
  </w:style>
  <w:style w:type="paragraph" w:customStyle="1" w:styleId="FF00C1A96AC6204689F6E90CB163CBA5">
    <w:name w:val="FF00C1A96AC6204689F6E90CB163CBA5"/>
  </w:style>
  <w:style w:type="paragraph" w:customStyle="1" w:styleId="D2F63CBC86BC59498197740A8A359705">
    <w:name w:val="D2F63CBC86BC59498197740A8A359705"/>
  </w:style>
  <w:style w:type="paragraph" w:customStyle="1" w:styleId="5FB2B01FE8BB734D8DAF05250BFFD8C2">
    <w:name w:val="5FB2B01FE8BB734D8DAF05250BFFD8C2"/>
  </w:style>
  <w:style w:type="paragraph" w:customStyle="1" w:styleId="BE8DCCDCB1FD5A44B446B0ABA73E7D7B">
    <w:name w:val="BE8DCCDCB1FD5A44B446B0ABA73E7D7B"/>
  </w:style>
  <w:style w:type="paragraph" w:customStyle="1" w:styleId="96288C68B49ABF4994402BCFA829E1CA">
    <w:name w:val="96288C68B49ABF4994402BCFA829E1CA"/>
  </w:style>
  <w:style w:type="paragraph" w:customStyle="1" w:styleId="5B67E1B46670BD41A100465B14E8F6FB">
    <w:name w:val="5B67E1B46670BD41A100465B14E8F6F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Cal77</b:Tag>
    <b:SourceType>Book</b:SourceType>
    <b:Guid>{BC8E80C5-9F16-A241-9148-1CB5C2662765}</b:Guid>
    <b:Title>Michio Ito: The Dancer and His Dances</b:Title>
    <b:City>Berkeley</b:City>
    <b:Publisher>California UP</b:Publisher>
    <b:Year>1977</b:Year>
    <b:Author>
      <b:Author>
        <b:NameList>
          <b:Person>
            <b:Last>Caldwell</b:Last>
            <b:First>Helen</b:First>
          </b:Person>
        </b:NameList>
      </b:Author>
    </b:Author>
    <b:RefOrder>1</b:RefOrder>
  </b:Source>
  <b:Source>
    <b:Tag>Cow01</b:Tag>
    <b:SourceType>JournalArticle</b:SourceType>
    <b:Guid>{027BD21E-E85F-3245-845F-05D17C6215F1}</b:Guid>
    <b:Title>Michio Ito in Hollywood: Modes and Ironies of Ethnicity</b:Title>
    <b:Year>2001</b:Year>
    <b:Volume>24</b:Volume>
    <b:Pages>263-305</b:Pages>
    <b:JournalName>Dance Chronicle</b:JournalName>
    <b:Issue>3</b:Issue>
    <b:Author>
      <b:Author>
        <b:NameList>
          <b:Person>
            <b:Last>Cowell</b:Last>
            <b:First>Mary-Jean</b:First>
          </b:Person>
        </b:NameList>
      </b:Author>
    </b:Author>
    <b:RefOrder>3</b:RefOrder>
  </b:Source>
  <b:Source>
    <b:Tag>Cow94</b:Tag>
    <b:SourceType>JournalArticle</b:SourceType>
    <b:Guid>{ECBAE225-F7D5-5F44-B08F-BE3ACF9E205A}</b:Guid>
    <b:Title>East and West in the Work of Michio Ito</b:Title>
    <b:JournalName>Dance Research Journal</b:JournalName>
    <b:Year>1994</b:Year>
    <b:Volume>26</b:Volume>
    <b:Issue>2</b:Issue>
    <b:Pages>11-23</b:Pages>
    <b:Author>
      <b:Author>
        <b:NameList>
          <b:Person>
            <b:Last>Cowell</b:Last>
            <b:First>Mary-Jean</b:First>
          </b:Person>
        </b:NameList>
      </b:Author>
    </b:Author>
    <b:RefOrder>2</b:RefOrder>
  </b:Source>
</b:Sources>
</file>

<file path=customXml/itemProps1.xml><?xml version="1.0" encoding="utf-8"?>
<ds:datastoreItem xmlns:ds="http://schemas.openxmlformats.org/officeDocument/2006/customXml" ds:itemID="{E6F4B3CD-07E8-BB4D-ABAD-45C24C4769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17</TotalTime>
  <Pages>3</Pages>
  <Words>1388</Words>
  <Characters>7913</Characters>
  <Application>Microsoft Macintosh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Jasmine Nielsen</cp:lastModifiedBy>
  <cp:revision>7</cp:revision>
  <dcterms:created xsi:type="dcterms:W3CDTF">2015-02-13T19:14:00Z</dcterms:created>
  <dcterms:modified xsi:type="dcterms:W3CDTF">2015-03-04T00:06:00Z</dcterms:modified>
</cp:coreProperties>
</file>