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4791218F4B3340A15ADF14132CC77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57F89C143D142A5D75565DE5930D9"/>
            </w:placeholder>
            <w:text/>
          </w:sdtPr>
          <w:sdtContent>
            <w:tc>
              <w:tcPr>
                <w:tcW w:w="2073" w:type="dxa"/>
              </w:tcPr>
              <w:p w:rsidR="00B574C9" w:rsidRDefault="009B7CD8" w:rsidP="009B7CD8">
                <w:r>
                  <w:t xml:space="preserve">Dustin </w:t>
                </w:r>
              </w:p>
            </w:tc>
          </w:sdtContent>
        </w:sdt>
        <w:sdt>
          <w:sdtPr>
            <w:alias w:val="Middle name"/>
            <w:tag w:val="authorMiddleName"/>
            <w:id w:val="-2076034781"/>
            <w:placeholder>
              <w:docPart w:val="CE2BB2C7FF12E244AE318C231C8C2BA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07C6E3DB9C3A64B82AF79D81FCD3D49"/>
            </w:placeholder>
            <w:text/>
          </w:sdtPr>
          <w:sdtContent>
            <w:tc>
              <w:tcPr>
                <w:tcW w:w="2642" w:type="dxa"/>
              </w:tcPr>
              <w:p w:rsidR="00B574C9" w:rsidRDefault="009B7CD8" w:rsidP="009B7CD8">
                <w:r w:rsidRPr="00C848F3">
                  <w:rPr>
                    <w:lang w:eastAsia="ja-JP"/>
                  </w:rPr>
                  <w:t>Garlitz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DBCB84328B10C45818915EDF0FB92E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874002D0FA1E44A3E485AACD4FB7CC"/>
            </w:placeholder>
            <w:text/>
          </w:sdtPr>
          <w:sdtContent>
            <w:tc>
              <w:tcPr>
                <w:tcW w:w="8525" w:type="dxa"/>
                <w:gridSpan w:val="4"/>
              </w:tcPr>
              <w:p w:rsidR="00B574C9" w:rsidRDefault="009B7CD8" w:rsidP="009B7CD8">
                <w:r w:rsidRPr="00FD68C0">
                  <w:rPr>
                    <w:lang w:val="en-US"/>
                  </w:rPr>
                  <w:t>University of South Florida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8A594F706A4E64B9021618CEFE1B7C7"/>
            </w:placeholder>
            <w:text/>
          </w:sdtPr>
          <w:sdtContent>
            <w:tc>
              <w:tcPr>
                <w:tcW w:w="9016" w:type="dxa"/>
                <w:tcMar>
                  <w:top w:w="113" w:type="dxa"/>
                  <w:bottom w:w="113" w:type="dxa"/>
                </w:tcMar>
              </w:tcPr>
              <w:p w:rsidR="003F0D73" w:rsidRPr="00FB589A" w:rsidRDefault="009B7CD8" w:rsidP="009B7CD8">
                <w:r w:rsidRPr="009B7CD8">
                  <w:rPr>
                    <w:b/>
                    <w:lang w:val="en-US"/>
                  </w:rPr>
                  <w:t>Monk, Thelonious (1917-1982)</w:t>
                </w:r>
              </w:p>
            </w:tc>
          </w:sdtContent>
        </w:sdt>
      </w:tr>
      <w:tr w:rsidR="00464699" w:rsidTr="009B7CD8">
        <w:sdt>
          <w:sdtPr>
            <w:alias w:val="Variant headwords"/>
            <w:tag w:val="variantHeadwords"/>
            <w:id w:val="173464402"/>
            <w:placeholder>
              <w:docPart w:val="423DCE4F066B33479DE7216B74273D8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527349DCFF59D40AA491650EE4FF212"/>
            </w:placeholder>
          </w:sdtPr>
          <w:sdtContent>
            <w:tc>
              <w:tcPr>
                <w:tcW w:w="9016" w:type="dxa"/>
                <w:tcMar>
                  <w:top w:w="113" w:type="dxa"/>
                  <w:bottom w:w="113" w:type="dxa"/>
                </w:tcMar>
              </w:tcPr>
              <w:p w:rsidR="00E85A05" w:rsidRDefault="009B7CD8" w:rsidP="00E85A05">
                <w:r>
                  <w:t>Thelonious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Giddins and DeVeaux (2009) argue that Monk’s compositions are the second most frequently performed standards written by any one composer in jazz today, after those of pianist and big-band leader Duke Ellington.</w:t>
                </w:r>
              </w:p>
            </w:tc>
          </w:sdtContent>
        </w:sdt>
      </w:tr>
      <w:tr w:rsidR="003F0D73" w:rsidTr="003F0D73">
        <w:sdt>
          <w:sdtPr>
            <w:alias w:val="Article text"/>
            <w:tag w:val="articleText"/>
            <w:id w:val="634067588"/>
            <w:placeholder>
              <w:docPart w:val="F7F9E196D576D94E8A29283BE9474ED0"/>
            </w:placeholder>
          </w:sdtPr>
          <w:sdtContent>
            <w:tc>
              <w:tcPr>
                <w:tcW w:w="9016" w:type="dxa"/>
                <w:tcMar>
                  <w:top w:w="113" w:type="dxa"/>
                  <w:bottom w:w="113" w:type="dxa"/>
                </w:tcMar>
              </w:tcPr>
              <w:p w:rsidR="009B7CD8" w:rsidRDefault="009B7CD8" w:rsidP="009B7CD8">
                <w:r>
                  <w:t>Thelonious Monk was an American jazz pianist and composer. One of the earliest performers in the bebop movement of modern jazz dating from the mid-twentieth century, namely the 1940s in New York City, Monk performed original compositions in neighbourhoods there such as Harlem and Greenwich Village, as well as the thriving 52</w:t>
                </w:r>
                <w:r w:rsidRPr="00BC5E11">
                  <w:rPr>
                    <w:vertAlign w:val="superscript"/>
                  </w:rPr>
                  <w:t>nd</w:t>
                </w:r>
                <w:r>
                  <w:t xml:space="preserve"> Street district of jazz nightclubs. The pianist performed with other leading figures in modern jazz including bebop progenitors Charlie Parker and Dizzy Gillespie, and avant-garde saxophonist John Coltrane, all of whom performed and recorded Monk’s compositions. Monk’s compositions are some of the most commonly performed jazz standards today. Giddins and DeVeaux (2009) argue that Monk’s compositions are the second most frequently performed standards written by any one composer in jazz today, after those of pianist and big-band leader Duke Ellington.</w:t>
                </w:r>
              </w:p>
              <w:p w:rsidR="009B7CD8" w:rsidRDefault="009B7CD8" w:rsidP="009B7CD8"/>
              <w:p w:rsidR="009B7CD8" w:rsidRDefault="009B7CD8" w:rsidP="009B7CD8">
                <w:r>
                  <w:t xml:space="preserve">Thelonious Monk, born October 10, 1917 in Rocky Mount, North Carolina, moved to New York City at the age of four. Monk was primarily self-taught on piano, although he did study music in 1939. He wrote approximately seventy musical compositions in the course of his artistic career. One of his earliest compositions, the ballad “‘Round Midnight,” became a jazz standard almost instantly. Monk performed and recorded with modern jazz trumpeter Mile Davis on several occasions, including an album Davis released as a bandleader, </w:t>
                </w:r>
                <w:r>
                  <w:rPr>
                    <w:i/>
                  </w:rPr>
                  <w:t>Miles Davis and t</w:t>
                </w:r>
                <w:r w:rsidRPr="00B33D83">
                  <w:rPr>
                    <w:i/>
                  </w:rPr>
                  <w:t>he Modern Jazz Giants</w:t>
                </w:r>
                <w:r>
                  <w:t xml:space="preserve"> (1954). His composition “</w:t>
                </w:r>
                <w:r w:rsidRPr="00BD03C0">
                  <w:t>‘Round Midnight</w:t>
                </w:r>
                <w:r>
                  <w:t xml:space="preserve">” was the theme song of Davis’s Quintet album </w:t>
                </w:r>
                <w:r w:rsidRPr="00F002BA">
                  <w:rPr>
                    <w:i/>
                  </w:rPr>
                  <w:t>‘Round About Midnight</w:t>
                </w:r>
                <w:r>
                  <w:t xml:space="preserve"> (1955), released on Columbia Records and featuring saxophonist John Coltrane as a band member.  </w:t>
                </w:r>
              </w:p>
              <w:p w:rsidR="009B7CD8" w:rsidRDefault="009B7CD8" w:rsidP="009B7CD8"/>
              <w:p w:rsidR="009B7CD8" w:rsidRDefault="009B7CD8" w:rsidP="009B7CD8">
                <w:r>
                  <w:t xml:space="preserve">Earlier in the 1940s, Monk had frequently performed at after-hour jam sessions of bebop jazz at the nightclub Minton’s Playhouse in Harlem, experimenting with the music’s new harmonies along with other leading figures in modern jazz such as alto saxophonist Charlie Parker and </w:t>
                </w:r>
                <w:r>
                  <w:lastRenderedPageBreak/>
                  <w:t xml:space="preserve">trumpeter Dizzy Gillespie, once Monk had become the nightclub’s house pianist in 1941.  Monk’s quartet work with tenor saxophonist John Coltrane at the Five Spot Café in Greenwich Village in the 1950s, a venue frequented by the beats, writers, poets and artists, is regarded by some as the beginnings of avant-garde jazz in New York City.  Monk performed his eccentric composition “Epistrophy” with Coltrane at the Five Spot and on his studio date with him in 1957.  </w:t>
                </w:r>
              </w:p>
              <w:p w:rsidR="009B7CD8" w:rsidRDefault="009B7CD8" w:rsidP="009B7CD8"/>
              <w:p w:rsidR="009B7CD8" w:rsidRDefault="009B7CD8" w:rsidP="009B7CD8">
                <w:r>
                  <w:t xml:space="preserve">Monk’s Two Volume album </w:t>
                </w:r>
                <w:r w:rsidRPr="009D4997">
                  <w:rPr>
                    <w:i/>
                  </w:rPr>
                  <w:t>Genius of Modern Music</w:t>
                </w:r>
                <w:r>
                  <w:t xml:space="preserve"> was released by modern jazz label Blue Note Records in the early 1950s, and features original compositions of Monk’s that have been regarded by jazz historians and critics alike as ahead of their time, including the atonal “Off Minor,” quirky “Thelonious” (</w:t>
                </w:r>
                <w:r w:rsidRPr="00D75099">
                  <w:rPr>
                    <w:i/>
                  </w:rPr>
                  <w:t>Volume 1</w:t>
                </w:r>
                <w:r>
                  <w:t>), and the intricate “Criss Coss,” “Four In One,” and “Skippy” (</w:t>
                </w:r>
                <w:r w:rsidRPr="00D75099">
                  <w:rPr>
                    <w:i/>
                  </w:rPr>
                  <w:t>Volume 2</w:t>
                </w:r>
                <w:r>
                  <w:t>).  Monk’s composition “Straight, No Chaser,” is one of the most frequently played ‘blues’ form standards in jazz, and his “52</w:t>
                </w:r>
                <w:r w:rsidRPr="003326DC">
                  <w:rPr>
                    <w:vertAlign w:val="superscript"/>
                  </w:rPr>
                  <w:t>nd</w:t>
                </w:r>
                <w:r>
                  <w:t xml:space="preserve"> Street Theme” is often performed by jazz musicians at concerts to mark the end of the their live performance, in that they then immediately walk off the stage once they stop playing the composition’s melody. Monk named the composition after the district of jazz nightclubs he frequently performed at in New York City’s Midtown Manhattan, those that were integral to the performance of bebop in the movement’s early years, especially as the spreading of the musical movement began to represent a transition into a distinctly ‘modern’ phase of jazz in the 1940s and 1950s. </w:t>
                </w:r>
              </w:p>
              <w:p w:rsidR="009B7CD8" w:rsidRDefault="009B7CD8" w:rsidP="009B7CD8"/>
              <w:p w:rsidR="009B7CD8" w:rsidRDefault="009B7CD8" w:rsidP="009B7CD8">
                <w:r>
                  <w:t xml:space="preserve">Monk struggled with mental illness for a large portion of his life, preferring to spend the later years of his life in relative isolation in his Riverside Drive apartment on New York City’s Upper West Side of Manhattan. He spent the last six years of his life as a guest in the home of Baroness Nica Pannonica de Koenigswarter, who was a patron and supporter of other leading figures in modern jazz, such as Charlie Parker.  Monk died of a stroke on February 17, 1982 in Englewood, New Jersey. In 1993, he was posthumously awarded the Grammy Lifetime Achievement Award. In 2006, Monk posthumously received a Pulitzer Prize Special Citation on the basis of a body of musical compositions that significantly impacted the evolution of jazz. His influence had always reached beyond music, with Robert Rauschenberg and other modernists creating art in his honour in the 1950s.    </w:t>
                </w:r>
              </w:p>
              <w:p w:rsidR="009B7CD8" w:rsidRDefault="009B7CD8" w:rsidP="009B7CD8"/>
              <w:p w:rsidR="009B7CD8" w:rsidRDefault="009B7CD8" w:rsidP="009B7CD8">
                <w:pPr>
                  <w:pStyle w:val="Heading1"/>
                  <w:outlineLvl w:val="0"/>
                </w:pPr>
                <w:commentRangeStart w:id="0"/>
                <w:r>
                  <w:t>List of Works:</w:t>
                </w:r>
                <w:commentRangeEnd w:id="0"/>
                <w:r>
                  <w:rPr>
                    <w:rStyle w:val="CommentReference"/>
                    <w:rFonts w:asciiTheme="minorHAnsi" w:eastAsiaTheme="minorHAnsi" w:hAnsiTheme="minorHAnsi" w:cstheme="minorBidi"/>
                    <w:b w:val="0"/>
                    <w:color w:val="auto"/>
                  </w:rPr>
                  <w:commentReference w:id="0"/>
                </w:r>
              </w:p>
              <w:p w:rsidR="009B7CD8" w:rsidRDefault="009B7CD8" w:rsidP="009B7CD8"/>
              <w:p w:rsidR="009B7CD8" w:rsidRPr="00F774A5" w:rsidRDefault="009B7CD8" w:rsidP="009B7CD8">
                <w:pPr>
                  <w:rPr>
                    <w:i/>
                  </w:rPr>
                </w:pPr>
                <w:r w:rsidRPr="00F774A5">
                  <w:rPr>
                    <w:i/>
                  </w:rPr>
                  <w:t>Geni</w:t>
                </w:r>
                <w:r>
                  <w:rPr>
                    <w:i/>
                  </w:rPr>
                  <w:t>us of Modern Music, Vol.</w:t>
                </w:r>
                <w:r w:rsidRPr="00F774A5">
                  <w:rPr>
                    <w:i/>
                  </w:rPr>
                  <w:t xml:space="preserve"> 1 </w:t>
                </w:r>
              </w:p>
              <w:p w:rsidR="009B7CD8" w:rsidRPr="00F774A5" w:rsidRDefault="009B7CD8" w:rsidP="009B7CD8">
                <w:pPr>
                  <w:rPr>
                    <w:i/>
                  </w:rPr>
                </w:pPr>
                <w:r>
                  <w:rPr>
                    <w:i/>
                  </w:rPr>
                  <w:t>Genius of Modern Music, Vol.</w:t>
                </w:r>
                <w:r w:rsidRPr="00F774A5">
                  <w:rPr>
                    <w:i/>
                  </w:rPr>
                  <w:t xml:space="preserve"> 2</w:t>
                </w:r>
              </w:p>
              <w:p w:rsidR="009B7CD8" w:rsidRPr="00F774A5" w:rsidRDefault="009B7CD8" w:rsidP="009B7CD8">
                <w:pPr>
                  <w:rPr>
                    <w:i/>
                  </w:rPr>
                </w:pPr>
                <w:r w:rsidRPr="00F774A5">
                  <w:rPr>
                    <w:i/>
                  </w:rPr>
                  <w:t>Brilliant Corners</w:t>
                </w:r>
              </w:p>
              <w:p w:rsidR="009B7CD8" w:rsidRPr="00F774A5" w:rsidRDefault="009B7CD8" w:rsidP="009B7CD8">
                <w:pPr>
                  <w:rPr>
                    <w:i/>
                  </w:rPr>
                </w:pPr>
                <w:r w:rsidRPr="00F774A5">
                  <w:rPr>
                    <w:i/>
                  </w:rPr>
                  <w:t xml:space="preserve">Monk’s Music </w:t>
                </w:r>
              </w:p>
              <w:p w:rsidR="009B7CD8" w:rsidRPr="00F774A5" w:rsidRDefault="009B7CD8" w:rsidP="009B7CD8">
                <w:pPr>
                  <w:rPr>
                    <w:i/>
                  </w:rPr>
                </w:pPr>
                <w:r w:rsidRPr="00F774A5">
                  <w:rPr>
                    <w:i/>
                  </w:rPr>
                  <w:t xml:space="preserve">Underground </w:t>
                </w:r>
              </w:p>
              <w:p w:rsidR="009B7CD8" w:rsidRPr="00F774A5" w:rsidRDefault="009B7CD8" w:rsidP="009B7CD8">
                <w:pPr>
                  <w:rPr>
                    <w:i/>
                  </w:rPr>
                </w:pPr>
                <w:r w:rsidRPr="00F774A5">
                  <w:rPr>
                    <w:i/>
                  </w:rPr>
                  <w:t>Criss-Cross</w:t>
                </w:r>
              </w:p>
              <w:p w:rsidR="009B7CD8" w:rsidRPr="00F774A5" w:rsidRDefault="009B7CD8" w:rsidP="009B7CD8">
                <w:pPr>
                  <w:rPr>
                    <w:i/>
                  </w:rPr>
                </w:pPr>
                <w:r w:rsidRPr="00F774A5">
                  <w:rPr>
                    <w:i/>
                  </w:rPr>
                  <w:t xml:space="preserve">Thelonious Monk </w:t>
                </w:r>
              </w:p>
              <w:p w:rsidR="009B7CD8" w:rsidRPr="00F774A5" w:rsidRDefault="009B7CD8" w:rsidP="009B7CD8">
                <w:pPr>
                  <w:rPr>
                    <w:i/>
                  </w:rPr>
                </w:pPr>
                <w:r w:rsidRPr="00F774A5">
                  <w:rPr>
                    <w:i/>
                  </w:rPr>
                  <w:t xml:space="preserve">Thelonious </w:t>
                </w:r>
                <w:r>
                  <w:rPr>
                    <w:i/>
                  </w:rPr>
                  <w:t>Monk with</w:t>
                </w:r>
                <w:r w:rsidRPr="00F774A5">
                  <w:rPr>
                    <w:i/>
                  </w:rPr>
                  <w:t xml:space="preserve"> John Coltrane </w:t>
                </w:r>
              </w:p>
              <w:p w:rsidR="009B7CD8" w:rsidRPr="00F774A5" w:rsidRDefault="009B7CD8" w:rsidP="009B7CD8">
                <w:pPr>
                  <w:rPr>
                    <w:i/>
                  </w:rPr>
                </w:pPr>
                <w:r w:rsidRPr="00F774A5">
                  <w:rPr>
                    <w:i/>
                  </w:rPr>
                  <w:t xml:space="preserve">Thelonious </w:t>
                </w:r>
                <w:r>
                  <w:rPr>
                    <w:i/>
                  </w:rPr>
                  <w:t>Monk a</w:t>
                </w:r>
                <w:r w:rsidRPr="00F774A5">
                  <w:rPr>
                    <w:i/>
                  </w:rPr>
                  <w:t>nd Sonny Rollins</w:t>
                </w:r>
              </w:p>
              <w:p w:rsidR="009B7CD8" w:rsidRPr="00F774A5" w:rsidRDefault="009B7CD8" w:rsidP="009B7CD8">
                <w:pPr>
                  <w:rPr>
                    <w:i/>
                  </w:rPr>
                </w:pPr>
                <w:r w:rsidRPr="00F774A5">
                  <w:rPr>
                    <w:i/>
                  </w:rPr>
                  <w:t>Thelonious Monk</w:t>
                </w:r>
                <w:r>
                  <w:rPr>
                    <w:i/>
                  </w:rPr>
                  <w:t xml:space="preserve"> – The Unique</w:t>
                </w:r>
              </w:p>
              <w:p w:rsidR="009B7CD8" w:rsidRDefault="009B7CD8" w:rsidP="009B7CD8">
                <w:pPr>
                  <w:rPr>
                    <w:i/>
                  </w:rPr>
                </w:pPr>
                <w:r>
                  <w:rPr>
                    <w:i/>
                  </w:rPr>
                  <w:t>Thelonious Monk Plays Duke Ellington</w:t>
                </w:r>
              </w:p>
              <w:p w:rsidR="009B7CD8" w:rsidRPr="00F774A5" w:rsidRDefault="009B7CD8" w:rsidP="009B7CD8">
                <w:pPr>
                  <w:rPr>
                    <w:i/>
                  </w:rPr>
                </w:pPr>
                <w:r w:rsidRPr="00F774A5">
                  <w:rPr>
                    <w:i/>
                  </w:rPr>
                  <w:t>Monk’s Dream</w:t>
                </w:r>
              </w:p>
              <w:p w:rsidR="009B7CD8" w:rsidRPr="00F774A5" w:rsidRDefault="009B7CD8" w:rsidP="009B7CD8">
                <w:pPr>
                  <w:rPr>
                    <w:i/>
                  </w:rPr>
                </w:pPr>
                <w:r w:rsidRPr="00F774A5">
                  <w:rPr>
                    <w:i/>
                  </w:rPr>
                  <w:t xml:space="preserve">Thelonious Alone in San Francisco </w:t>
                </w:r>
              </w:p>
              <w:p w:rsidR="009B7CD8" w:rsidRPr="00F774A5" w:rsidRDefault="009B7CD8" w:rsidP="009B7CD8">
                <w:pPr>
                  <w:rPr>
                    <w:i/>
                  </w:rPr>
                </w:pPr>
                <w:r w:rsidRPr="00F774A5">
                  <w:rPr>
                    <w:i/>
                  </w:rPr>
                  <w:t>Solo Monk</w:t>
                </w:r>
              </w:p>
              <w:p w:rsidR="009B7CD8" w:rsidRPr="00F774A5" w:rsidRDefault="009B7CD8" w:rsidP="009B7CD8">
                <w:pPr>
                  <w:rPr>
                    <w:i/>
                  </w:rPr>
                </w:pPr>
                <w:r>
                  <w:rPr>
                    <w:i/>
                  </w:rPr>
                  <w:t xml:space="preserve">Thelonious Monk Quartet: </w:t>
                </w:r>
                <w:r w:rsidRPr="00F774A5">
                  <w:rPr>
                    <w:i/>
                  </w:rPr>
                  <w:t>Misterioso</w:t>
                </w:r>
              </w:p>
              <w:p w:rsidR="009B7CD8" w:rsidRPr="00F774A5" w:rsidRDefault="009B7CD8" w:rsidP="009B7CD8">
                <w:pPr>
                  <w:rPr>
                    <w:i/>
                  </w:rPr>
                </w:pPr>
                <w:r w:rsidRPr="00F774A5">
                  <w:rPr>
                    <w:i/>
                  </w:rPr>
                  <w:t>Monk</w:t>
                </w:r>
              </w:p>
              <w:p w:rsidR="009B7CD8" w:rsidRDefault="009B7CD8" w:rsidP="009B7CD8">
                <w:pPr>
                  <w:rPr>
                    <w:i/>
                  </w:rPr>
                </w:pPr>
                <w:r w:rsidRPr="00F774A5">
                  <w:rPr>
                    <w:i/>
                  </w:rPr>
                  <w:t>Thelonious Himself</w:t>
                </w:r>
              </w:p>
              <w:p w:rsidR="009B7CD8" w:rsidRDefault="009B7CD8" w:rsidP="009B7CD8">
                <w:pPr>
                  <w:rPr>
                    <w:i/>
                  </w:rPr>
                </w:pPr>
                <w:r>
                  <w:rPr>
                    <w:i/>
                  </w:rPr>
                  <w:t>Monk’s Dream</w:t>
                </w:r>
              </w:p>
              <w:p w:rsidR="009B7CD8" w:rsidRDefault="009B7CD8" w:rsidP="009B7CD8">
                <w:pPr>
                  <w:rPr>
                    <w:i/>
                  </w:rPr>
                </w:pPr>
                <w:r>
                  <w:rPr>
                    <w:i/>
                  </w:rPr>
                  <w:lastRenderedPageBreak/>
                  <w:t xml:space="preserve">Straight, No Chaser </w:t>
                </w:r>
              </w:p>
              <w:p w:rsidR="009B7CD8" w:rsidRDefault="009B7CD8" w:rsidP="009B7CD8">
                <w:pPr>
                  <w:rPr>
                    <w:i/>
                  </w:rPr>
                </w:pPr>
                <w:r>
                  <w:rPr>
                    <w:i/>
                  </w:rPr>
                  <w:t>Monk’s Blues</w:t>
                </w:r>
              </w:p>
              <w:p w:rsidR="009B7CD8" w:rsidRDefault="009B7CD8" w:rsidP="009B7CD8">
                <w:pPr>
                  <w:rPr>
                    <w:i/>
                  </w:rPr>
                </w:pPr>
                <w:r>
                  <w:rPr>
                    <w:i/>
                  </w:rPr>
                  <w:t>Miles and Monk at Newport</w:t>
                </w:r>
              </w:p>
              <w:p w:rsidR="009B7CD8" w:rsidRDefault="009B7CD8" w:rsidP="009B7CD8">
                <w:pPr>
                  <w:rPr>
                    <w:i/>
                  </w:rPr>
                </w:pPr>
                <w:r>
                  <w:rPr>
                    <w:i/>
                  </w:rPr>
                  <w:t>Thelonious Monk at the Blackhawk</w:t>
                </w:r>
              </w:p>
              <w:p w:rsidR="009B7CD8" w:rsidRDefault="009B7CD8" w:rsidP="009B7CD8">
                <w:pPr>
                  <w:rPr>
                    <w:i/>
                  </w:rPr>
                </w:pPr>
                <w:r>
                  <w:rPr>
                    <w:i/>
                  </w:rPr>
                  <w:t>5 By Monk By 5</w:t>
                </w:r>
              </w:p>
              <w:p w:rsidR="009B7CD8" w:rsidRDefault="009B7CD8" w:rsidP="009B7CD8">
                <w:pPr>
                  <w:rPr>
                    <w:i/>
                  </w:rPr>
                </w:pPr>
                <w:r>
                  <w:rPr>
                    <w:i/>
                  </w:rPr>
                  <w:t>Mulligan Meets Monk</w:t>
                </w:r>
              </w:p>
              <w:p w:rsidR="009B7CD8" w:rsidRDefault="009B7CD8" w:rsidP="009B7CD8">
                <w:pPr>
                  <w:rPr>
                    <w:i/>
                  </w:rPr>
                </w:pPr>
                <w:r>
                  <w:rPr>
                    <w:i/>
                  </w:rPr>
                  <w:t>Thelonious in Action: Thelonious Monk Quartet with Johnny Griffin – Recorded Live at the Five Spot Café, New York City</w:t>
                </w:r>
              </w:p>
              <w:p w:rsidR="009B7CD8" w:rsidRDefault="009B7CD8" w:rsidP="009B7CD8">
                <w:pPr>
                  <w:rPr>
                    <w:i/>
                  </w:rPr>
                </w:pPr>
                <w:r>
                  <w:rPr>
                    <w:i/>
                  </w:rPr>
                  <w:t>The Thelonious Monk Orchestra at Town Hall</w:t>
                </w:r>
              </w:p>
              <w:p w:rsidR="009B7CD8" w:rsidRDefault="009B7CD8" w:rsidP="009B7CD8">
                <w:pPr>
                  <w:rPr>
                    <w:i/>
                  </w:rPr>
                </w:pPr>
                <w:r>
                  <w:rPr>
                    <w:i/>
                  </w:rPr>
                  <w:t>Big Band and Quartet in Concert</w:t>
                </w:r>
              </w:p>
              <w:p w:rsidR="009B7CD8" w:rsidRDefault="009B7CD8" w:rsidP="009B7CD8">
                <w:pPr>
                  <w:rPr>
                    <w:i/>
                  </w:rPr>
                </w:pPr>
                <w:r>
                  <w:rPr>
                    <w:i/>
                  </w:rPr>
                  <w:t>Standards</w:t>
                </w:r>
              </w:p>
              <w:p w:rsidR="009B7CD8" w:rsidRDefault="009B7CD8" w:rsidP="009B7CD8">
                <w:pPr>
                  <w:rPr>
                    <w:i/>
                  </w:rPr>
                </w:pPr>
                <w:r>
                  <w:rPr>
                    <w:i/>
                  </w:rPr>
                  <w:t>Monk in Tokyo</w:t>
                </w:r>
              </w:p>
              <w:p w:rsidR="009B7CD8" w:rsidRDefault="009B7CD8" w:rsidP="009B7CD8">
                <w:pPr>
                  <w:rPr>
                    <w:i/>
                  </w:rPr>
                </w:pPr>
                <w:r>
                  <w:rPr>
                    <w:i/>
                  </w:rPr>
                  <w:t>Monk in France</w:t>
                </w:r>
              </w:p>
              <w:p w:rsidR="009B7CD8" w:rsidRDefault="009B7CD8" w:rsidP="009B7CD8">
                <w:pPr>
                  <w:rPr>
                    <w:i/>
                  </w:rPr>
                </w:pPr>
                <w:r>
                  <w:rPr>
                    <w:i/>
                  </w:rPr>
                  <w:t>Monk in Italy</w:t>
                </w:r>
              </w:p>
              <w:p w:rsidR="009B7CD8" w:rsidRDefault="009B7CD8" w:rsidP="009B7CD8">
                <w:pPr>
                  <w:rPr>
                    <w:i/>
                  </w:rPr>
                </w:pPr>
                <w:r>
                  <w:rPr>
                    <w:i/>
                  </w:rPr>
                  <w:t xml:space="preserve">Live at the It Club - Complete  </w:t>
                </w:r>
              </w:p>
              <w:p w:rsidR="009B7CD8" w:rsidRDefault="009B7CD8" w:rsidP="009B7CD8">
                <w:pPr>
                  <w:rPr>
                    <w:i/>
                  </w:rPr>
                </w:pPr>
                <w:r>
                  <w:rPr>
                    <w:i/>
                  </w:rPr>
                  <w:t>Live at the Jazz Workshop - Complete</w:t>
                </w:r>
              </w:p>
              <w:p w:rsidR="009B7CD8" w:rsidRDefault="009B7CD8" w:rsidP="009B7CD8">
                <w:pPr>
                  <w:rPr>
                    <w:i/>
                  </w:rPr>
                </w:pPr>
                <w:r>
                  <w:rPr>
                    <w:i/>
                  </w:rPr>
                  <w:t>Live at the 1964 Monterey Jazz Festival</w:t>
                </w:r>
              </w:p>
              <w:p w:rsidR="009B7CD8" w:rsidRDefault="009B7CD8" w:rsidP="009B7CD8">
                <w:pPr>
                  <w:rPr>
                    <w:i/>
                  </w:rPr>
                </w:pPr>
                <w:r>
                  <w:rPr>
                    <w:i/>
                  </w:rPr>
                  <w:t xml:space="preserve"> </w:t>
                </w:r>
              </w:p>
              <w:p w:rsidR="009B7CD8" w:rsidRPr="00216E32" w:rsidRDefault="009B7CD8" w:rsidP="009B7CD8">
                <w:pPr>
                  <w:pStyle w:val="Heading1"/>
                  <w:outlineLvl w:val="0"/>
                </w:pPr>
                <w:r w:rsidRPr="00216E32">
                  <w:t>Compiled Box Sets:</w:t>
                </w:r>
              </w:p>
              <w:p w:rsidR="009B7CD8" w:rsidRDefault="009B7CD8" w:rsidP="009B7CD8">
                <w:pPr>
                  <w:rPr>
                    <w:i/>
                  </w:rPr>
                </w:pPr>
              </w:p>
              <w:p w:rsidR="009B7CD8" w:rsidRDefault="009B7CD8" w:rsidP="009B7CD8">
                <w:pPr>
                  <w:rPr>
                    <w:i/>
                  </w:rPr>
                </w:pPr>
                <w:r>
                  <w:rPr>
                    <w:i/>
                  </w:rPr>
                  <w:t>The Complete Blue Note Recordings of Thelonious Monk</w:t>
                </w:r>
              </w:p>
              <w:p w:rsidR="009B7CD8" w:rsidRDefault="009B7CD8" w:rsidP="009B7CD8">
                <w:pPr>
                  <w:rPr>
                    <w:i/>
                  </w:rPr>
                </w:pPr>
                <w:r>
                  <w:rPr>
                    <w:i/>
                  </w:rPr>
                  <w:t>The Complete Riverside Recordings of Thelonious Monk</w:t>
                </w:r>
              </w:p>
              <w:p w:rsidR="009B7CD8" w:rsidRDefault="009B7CD8" w:rsidP="009B7CD8">
                <w:pPr>
                  <w:rPr>
                    <w:i/>
                  </w:rPr>
                </w:pPr>
                <w:r>
                  <w:rPr>
                    <w:i/>
                  </w:rPr>
                  <w:t>The Thelonious Monk Quartet: The Complete Columbia Studio Albums Collection</w:t>
                </w:r>
              </w:p>
              <w:p w:rsidR="009B7CD8" w:rsidRDefault="009B7CD8" w:rsidP="009B7CD8">
                <w:pPr>
                  <w:rPr>
                    <w:i/>
                  </w:rPr>
                </w:pPr>
                <w:r>
                  <w:rPr>
                    <w:i/>
                  </w:rPr>
                  <w:t>Monk Alone: The Complete Columbia Solo Studio Recordings - 1962-1968</w:t>
                </w:r>
              </w:p>
              <w:p w:rsidR="009B7CD8" w:rsidRDefault="009B7CD8" w:rsidP="009B7CD8">
                <w:pPr>
                  <w:rPr>
                    <w:i/>
                  </w:rPr>
                </w:pPr>
                <w:r>
                  <w:rPr>
                    <w:i/>
                  </w:rPr>
                  <w:t xml:space="preserve">Thelonious Monk: The Complete Prestige Recordings  </w:t>
                </w:r>
              </w:p>
              <w:p w:rsidR="009B7CD8" w:rsidRDefault="009B7CD8" w:rsidP="009B7CD8">
                <w:pPr>
                  <w:rPr>
                    <w:i/>
                  </w:rPr>
                </w:pPr>
              </w:p>
              <w:p w:rsidR="009B7CD8" w:rsidRPr="00216E32" w:rsidRDefault="009B7CD8" w:rsidP="009B7CD8">
                <w:pPr>
                  <w:pStyle w:val="Heading1"/>
                  <w:outlineLvl w:val="0"/>
                </w:pPr>
                <w:r w:rsidRPr="00216E32">
                  <w:t>Posthumously Released Live Recordings:</w:t>
                </w:r>
              </w:p>
              <w:p w:rsidR="009B7CD8" w:rsidRDefault="009B7CD8" w:rsidP="009B7CD8">
                <w:pPr>
                  <w:rPr>
                    <w:i/>
                  </w:rPr>
                </w:pPr>
              </w:p>
              <w:p w:rsidR="009B7CD8" w:rsidRDefault="009B7CD8" w:rsidP="009B7CD8">
                <w:pPr>
                  <w:rPr>
                    <w:i/>
                  </w:rPr>
                </w:pPr>
                <w:r>
                  <w:rPr>
                    <w:i/>
                  </w:rPr>
                  <w:t xml:space="preserve">The Thelonious Monk Quartet featuring John Coltrane – Live at the Five Spot: Discovery! </w:t>
                </w:r>
              </w:p>
              <w:p w:rsidR="009B7CD8" w:rsidRDefault="009B7CD8" w:rsidP="009B7CD8">
                <w:pPr>
                  <w:rPr>
                    <w:i/>
                  </w:rPr>
                </w:pPr>
                <w:r>
                  <w:rPr>
                    <w:i/>
                  </w:rPr>
                  <w:t>Thelonious Monk Quartet with John Coltrane at Carnegie Hall</w:t>
                </w:r>
              </w:p>
              <w:p w:rsidR="009B7CD8" w:rsidRDefault="009B7CD8" w:rsidP="009B7CD8">
                <w:pPr>
                  <w:rPr>
                    <w:i/>
                  </w:rPr>
                </w:pPr>
              </w:p>
              <w:p w:rsidR="003F0D73" w:rsidRDefault="003F0D73" w:rsidP="009B7CD8"/>
            </w:tc>
          </w:sdtContent>
        </w:sdt>
      </w:tr>
      <w:tr w:rsidR="003235A7" w:rsidTr="003235A7">
        <w:tc>
          <w:tcPr>
            <w:tcW w:w="9016" w:type="dxa"/>
          </w:tcPr>
          <w:p w:rsidR="003235A7" w:rsidRDefault="003235A7" w:rsidP="009B7CD8">
            <w:r w:rsidRPr="0015114C">
              <w:rPr>
                <w:u w:val="single"/>
              </w:rPr>
              <w:lastRenderedPageBreak/>
              <w:t>Further reading</w:t>
            </w:r>
            <w:r>
              <w:t>:</w:t>
            </w:r>
          </w:p>
          <w:p w:rsidR="009B7CD8" w:rsidRDefault="009B7CD8" w:rsidP="009B7CD8"/>
          <w:p w:rsidR="003235A7" w:rsidRDefault="009B7CD8" w:rsidP="009B7CD8">
            <w:sdt>
              <w:sdtPr>
                <w:id w:val="60453532"/>
                <w:citation/>
              </w:sdtPr>
              <w:sdtContent>
                <w:r>
                  <w:fldChar w:fldCharType="begin"/>
                </w:r>
                <w:r>
                  <w:rPr>
                    <w:lang w:val="en-US"/>
                  </w:rPr>
                  <w:instrText xml:space="preserve"> CITATION App02 \l 1033 </w:instrText>
                </w:r>
                <w:r>
                  <w:fldChar w:fldCharType="separate"/>
                </w:r>
                <w:r>
                  <w:rPr>
                    <w:noProof/>
                    <w:lang w:val="en-US"/>
                  </w:rPr>
                  <w:t>(Appel)</w:t>
                </w:r>
                <w:r>
                  <w:fldChar w:fldCharType="end"/>
                </w:r>
              </w:sdtContent>
            </w:sdt>
          </w:p>
          <w:p w:rsidR="009B7CD8" w:rsidRDefault="009B7CD8" w:rsidP="009B7CD8"/>
          <w:p w:rsidR="009B7CD8" w:rsidRDefault="009B7CD8" w:rsidP="009B7CD8">
            <w:sdt>
              <w:sdtPr>
                <w:id w:val="-551380827"/>
                <w:citation/>
              </w:sdtPr>
              <w:sdtContent>
                <w:r>
                  <w:fldChar w:fldCharType="begin"/>
                </w:r>
                <w:r>
                  <w:rPr>
                    <w:lang w:val="en-US"/>
                  </w:rPr>
                  <w:instrText xml:space="preserve"> CITATION Bli01 \l 1033 </w:instrText>
                </w:r>
                <w:r>
                  <w:fldChar w:fldCharType="separate"/>
                </w:r>
                <w:r>
                  <w:rPr>
                    <w:noProof/>
                    <w:lang w:val="en-US"/>
                  </w:rPr>
                  <w:t>(Bliek)</w:t>
                </w:r>
                <w:r>
                  <w:fldChar w:fldCharType="end"/>
                </w:r>
              </w:sdtContent>
            </w:sdt>
          </w:p>
          <w:p w:rsidR="009B7CD8" w:rsidRDefault="009B7CD8" w:rsidP="009B7CD8"/>
          <w:p w:rsidR="009B7CD8" w:rsidRDefault="009B7CD8" w:rsidP="009B7CD8">
            <w:sdt>
              <w:sdtPr>
                <w:id w:val="1535928390"/>
                <w:citation/>
              </w:sdtPr>
              <w:sdtContent>
                <w:r>
                  <w:fldChar w:fldCharType="begin"/>
                </w:r>
                <w:r w:rsidR="006063F1">
                  <w:rPr>
                    <w:lang w:val="en-US"/>
                  </w:rPr>
                  <w:instrText xml:space="preserve">CITATION Fit \l 1033 </w:instrText>
                </w:r>
                <w:r>
                  <w:fldChar w:fldCharType="separate"/>
                </w:r>
                <w:r w:rsidR="006063F1">
                  <w:rPr>
                    <w:noProof/>
                    <w:lang w:val="en-US"/>
                  </w:rPr>
                  <w:t>(Fitterling)</w:t>
                </w:r>
                <w:r>
                  <w:fldChar w:fldCharType="end"/>
                </w:r>
              </w:sdtContent>
            </w:sdt>
          </w:p>
          <w:p w:rsidR="009B7CD8" w:rsidRDefault="009B7CD8" w:rsidP="009B7CD8"/>
          <w:p w:rsidR="009B7CD8" w:rsidRDefault="006063F1" w:rsidP="009B7CD8">
            <w:sdt>
              <w:sdtPr>
                <w:id w:val="-983229382"/>
                <w:citation/>
              </w:sdtPr>
              <w:sdtContent>
                <w:r>
                  <w:fldChar w:fldCharType="begin"/>
                </w:r>
                <w:r>
                  <w:rPr>
                    <w:lang w:val="en-US"/>
                  </w:rPr>
                  <w:instrText xml:space="preserve"> CITATION Gid09 \l 1033 </w:instrText>
                </w:r>
                <w:r>
                  <w:fldChar w:fldCharType="separate"/>
                </w:r>
                <w:r>
                  <w:rPr>
                    <w:noProof/>
                    <w:lang w:val="en-US"/>
                  </w:rPr>
                  <w:t>(Giddins and DeVeaux)</w:t>
                </w:r>
                <w:r>
                  <w:fldChar w:fldCharType="end"/>
                </w:r>
              </w:sdtContent>
            </w:sdt>
          </w:p>
          <w:p w:rsidR="006063F1" w:rsidRDefault="006063F1" w:rsidP="009B7CD8"/>
          <w:p w:rsidR="006063F1" w:rsidRDefault="006063F1" w:rsidP="009B7CD8">
            <w:sdt>
              <w:sdtPr>
                <w:id w:val="-44677683"/>
                <w:citation/>
              </w:sdtPr>
              <w:sdtContent>
                <w:r>
                  <w:fldChar w:fldCharType="begin"/>
                </w:r>
                <w:r>
                  <w:rPr>
                    <w:lang w:val="en-US"/>
                  </w:rPr>
                  <w:instrText xml:space="preserve"> CITATION Gou98 \l 1033 </w:instrText>
                </w:r>
                <w:r>
                  <w:fldChar w:fldCharType="separate"/>
                </w:r>
                <w:r>
                  <w:rPr>
                    <w:noProof/>
                    <w:lang w:val="en-US"/>
                  </w:rPr>
                  <w:t>(Gourse)</w:t>
                </w:r>
                <w:r>
                  <w:fldChar w:fldCharType="end"/>
                </w:r>
              </w:sdtContent>
            </w:sdt>
          </w:p>
          <w:p w:rsidR="006063F1" w:rsidRDefault="006063F1" w:rsidP="009B7CD8"/>
          <w:p w:rsidR="006063F1" w:rsidRDefault="006063F1" w:rsidP="009B7CD8">
            <w:sdt>
              <w:sdtPr>
                <w:id w:val="1766036640"/>
                <w:citation/>
              </w:sdtPr>
              <w:sdtContent>
                <w:r>
                  <w:fldChar w:fldCharType="begin"/>
                </w:r>
                <w:r>
                  <w:rPr>
                    <w:lang w:val="en-US"/>
                  </w:rPr>
                  <w:instrText xml:space="preserve"> CITATION Kel10 \l 1033 </w:instrText>
                </w:r>
                <w:r>
                  <w:fldChar w:fldCharType="separate"/>
                </w:r>
                <w:r>
                  <w:rPr>
                    <w:noProof/>
                    <w:lang w:val="en-US"/>
                  </w:rPr>
                  <w:t>(Kelley)</w:t>
                </w:r>
                <w:r>
                  <w:fldChar w:fldCharType="end"/>
                </w:r>
              </w:sdtContent>
            </w:sdt>
          </w:p>
          <w:p w:rsidR="006063F1" w:rsidRDefault="006063F1" w:rsidP="009B7CD8"/>
          <w:p w:rsidR="006063F1" w:rsidRDefault="006063F1" w:rsidP="009B7CD8">
            <w:sdt>
              <w:sdtPr>
                <w:id w:val="-942061588"/>
                <w:citation/>
              </w:sdtPr>
              <w:sdtContent>
                <w:r>
                  <w:fldChar w:fldCharType="begin"/>
                </w:r>
                <w:r>
                  <w:rPr>
                    <w:lang w:val="en-US"/>
                  </w:rPr>
                  <w:instrText xml:space="preserve"> CITATION Sol07 \l 1033 </w:instrText>
                </w:r>
                <w:r>
                  <w:fldChar w:fldCharType="separate"/>
                </w:r>
                <w:r>
                  <w:rPr>
                    <w:noProof/>
                    <w:lang w:val="en-US"/>
                  </w:rPr>
                  <w:t>(Solis)</w:t>
                </w:r>
                <w:r>
                  <w:fldChar w:fldCharType="end"/>
                </w:r>
              </w:sdtContent>
            </w:sdt>
          </w:p>
          <w:p w:rsidR="006063F1" w:rsidRDefault="006063F1" w:rsidP="009B7CD8"/>
          <w:p w:rsidR="006063F1" w:rsidRDefault="006063F1" w:rsidP="009B7CD8">
            <w:sdt>
              <w:sdtPr>
                <w:id w:val="-1819805219"/>
                <w:citation/>
              </w:sdtPr>
              <w:sdtContent>
                <w:r>
                  <w:fldChar w:fldCharType="begin"/>
                </w:r>
                <w:r>
                  <w:rPr>
                    <w:lang w:val="en-US"/>
                  </w:rPr>
                  <w:instrText xml:space="preserve">CITATION The88 \l 1033 </w:instrText>
                </w:r>
                <w:r>
                  <w:fldChar w:fldCharType="separate"/>
                </w:r>
                <w:r>
                  <w:rPr>
                    <w:noProof/>
                    <w:lang w:val="en-US"/>
                  </w:rPr>
                  <w:t>(Zwerin)</w:t>
                </w:r>
                <w:r>
                  <w:fldChar w:fldCharType="end"/>
                </w:r>
              </w:sdtContent>
            </w:sdt>
          </w:p>
        </w:tc>
      </w:tr>
    </w:tbl>
    <w:p w:rsidR="00C27FAB" w:rsidRPr="00F36937" w:rsidRDefault="00C27FAB" w:rsidP="009B7CD8"/>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22T12:59:00Z" w:initials="KJ">
    <w:p w:rsidR="009B7CD8" w:rsidRDefault="009B7CD8">
      <w:pPr>
        <w:pStyle w:val="CommentText"/>
      </w:pPr>
      <w:r>
        <w:rPr>
          <w:rStyle w:val="CommentReference"/>
        </w:rPr>
        <w:annotationRef/>
      </w:r>
      <w:r>
        <w:t>Dates? Contact author?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CD8" w:rsidRDefault="009B7CD8" w:rsidP="007A0D55">
      <w:pPr>
        <w:spacing w:after="0" w:line="240" w:lineRule="auto"/>
      </w:pPr>
      <w:r>
        <w:separator/>
      </w:r>
    </w:p>
  </w:endnote>
  <w:endnote w:type="continuationSeparator" w:id="0">
    <w:p w:rsidR="009B7CD8" w:rsidRDefault="009B7C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CD8" w:rsidRDefault="009B7CD8" w:rsidP="007A0D55">
      <w:pPr>
        <w:spacing w:after="0" w:line="240" w:lineRule="auto"/>
      </w:pPr>
      <w:r>
        <w:separator/>
      </w:r>
    </w:p>
  </w:footnote>
  <w:footnote w:type="continuationSeparator" w:id="0">
    <w:p w:rsidR="009B7CD8" w:rsidRDefault="009B7C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CD8" w:rsidRDefault="009B7CD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9B7CD8" w:rsidRDefault="009B7C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CD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3F1"/>
    <w:rsid w:val="006D0412"/>
    <w:rsid w:val="007411B9"/>
    <w:rsid w:val="00780D95"/>
    <w:rsid w:val="00780DC7"/>
    <w:rsid w:val="007A0D55"/>
    <w:rsid w:val="007B3377"/>
    <w:rsid w:val="007E5F44"/>
    <w:rsid w:val="00821DE3"/>
    <w:rsid w:val="00846CE1"/>
    <w:rsid w:val="008A5B87"/>
    <w:rsid w:val="00922950"/>
    <w:rsid w:val="009A7264"/>
    <w:rsid w:val="009B7CD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D8"/>
    <w:rPr>
      <w:rFonts w:ascii="Lucida Grande" w:hAnsi="Lucida Grande" w:cs="Lucida Grande"/>
      <w:sz w:val="18"/>
      <w:szCs w:val="18"/>
    </w:rPr>
  </w:style>
  <w:style w:type="character" w:styleId="CommentReference">
    <w:name w:val="annotation reference"/>
    <w:basedOn w:val="DefaultParagraphFont"/>
    <w:uiPriority w:val="99"/>
    <w:semiHidden/>
    <w:rsid w:val="009B7CD8"/>
    <w:rPr>
      <w:sz w:val="18"/>
      <w:szCs w:val="18"/>
    </w:rPr>
  </w:style>
  <w:style w:type="paragraph" w:styleId="CommentText">
    <w:name w:val="annotation text"/>
    <w:basedOn w:val="Normal"/>
    <w:link w:val="CommentTextChar"/>
    <w:uiPriority w:val="99"/>
    <w:semiHidden/>
    <w:rsid w:val="009B7CD8"/>
    <w:pPr>
      <w:spacing w:line="240" w:lineRule="auto"/>
    </w:pPr>
    <w:rPr>
      <w:sz w:val="24"/>
      <w:szCs w:val="24"/>
    </w:rPr>
  </w:style>
  <w:style w:type="character" w:customStyle="1" w:styleId="CommentTextChar">
    <w:name w:val="Comment Text Char"/>
    <w:basedOn w:val="DefaultParagraphFont"/>
    <w:link w:val="CommentText"/>
    <w:uiPriority w:val="99"/>
    <w:semiHidden/>
    <w:rsid w:val="009B7CD8"/>
    <w:rPr>
      <w:sz w:val="24"/>
      <w:szCs w:val="24"/>
    </w:rPr>
  </w:style>
  <w:style w:type="paragraph" w:styleId="CommentSubject">
    <w:name w:val="annotation subject"/>
    <w:basedOn w:val="CommentText"/>
    <w:next w:val="CommentText"/>
    <w:link w:val="CommentSubjectChar"/>
    <w:uiPriority w:val="99"/>
    <w:semiHidden/>
    <w:rsid w:val="009B7CD8"/>
    <w:rPr>
      <w:b/>
      <w:bCs/>
      <w:sz w:val="20"/>
      <w:szCs w:val="20"/>
    </w:rPr>
  </w:style>
  <w:style w:type="character" w:customStyle="1" w:styleId="CommentSubjectChar">
    <w:name w:val="Comment Subject Char"/>
    <w:basedOn w:val="CommentTextChar"/>
    <w:link w:val="CommentSubject"/>
    <w:uiPriority w:val="99"/>
    <w:semiHidden/>
    <w:rsid w:val="009B7CD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D8"/>
    <w:rPr>
      <w:rFonts w:ascii="Lucida Grande" w:hAnsi="Lucida Grande" w:cs="Lucida Grande"/>
      <w:sz w:val="18"/>
      <w:szCs w:val="18"/>
    </w:rPr>
  </w:style>
  <w:style w:type="character" w:styleId="CommentReference">
    <w:name w:val="annotation reference"/>
    <w:basedOn w:val="DefaultParagraphFont"/>
    <w:uiPriority w:val="99"/>
    <w:semiHidden/>
    <w:rsid w:val="009B7CD8"/>
    <w:rPr>
      <w:sz w:val="18"/>
      <w:szCs w:val="18"/>
    </w:rPr>
  </w:style>
  <w:style w:type="paragraph" w:styleId="CommentText">
    <w:name w:val="annotation text"/>
    <w:basedOn w:val="Normal"/>
    <w:link w:val="CommentTextChar"/>
    <w:uiPriority w:val="99"/>
    <w:semiHidden/>
    <w:rsid w:val="009B7CD8"/>
    <w:pPr>
      <w:spacing w:line="240" w:lineRule="auto"/>
    </w:pPr>
    <w:rPr>
      <w:sz w:val="24"/>
      <w:szCs w:val="24"/>
    </w:rPr>
  </w:style>
  <w:style w:type="character" w:customStyle="1" w:styleId="CommentTextChar">
    <w:name w:val="Comment Text Char"/>
    <w:basedOn w:val="DefaultParagraphFont"/>
    <w:link w:val="CommentText"/>
    <w:uiPriority w:val="99"/>
    <w:semiHidden/>
    <w:rsid w:val="009B7CD8"/>
    <w:rPr>
      <w:sz w:val="24"/>
      <w:szCs w:val="24"/>
    </w:rPr>
  </w:style>
  <w:style w:type="paragraph" w:styleId="CommentSubject">
    <w:name w:val="annotation subject"/>
    <w:basedOn w:val="CommentText"/>
    <w:next w:val="CommentText"/>
    <w:link w:val="CommentSubjectChar"/>
    <w:uiPriority w:val="99"/>
    <w:semiHidden/>
    <w:rsid w:val="009B7CD8"/>
    <w:rPr>
      <w:b/>
      <w:bCs/>
      <w:sz w:val="20"/>
      <w:szCs w:val="20"/>
    </w:rPr>
  </w:style>
  <w:style w:type="character" w:customStyle="1" w:styleId="CommentSubjectChar">
    <w:name w:val="Comment Subject Char"/>
    <w:basedOn w:val="CommentTextChar"/>
    <w:link w:val="CommentSubject"/>
    <w:uiPriority w:val="99"/>
    <w:semiHidden/>
    <w:rsid w:val="009B7C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4791218F4B3340A15ADF14132CC77B"/>
        <w:category>
          <w:name w:val="General"/>
          <w:gallery w:val="placeholder"/>
        </w:category>
        <w:types>
          <w:type w:val="bbPlcHdr"/>
        </w:types>
        <w:behaviors>
          <w:behavior w:val="content"/>
        </w:behaviors>
        <w:guid w:val="{9A6C74DE-F49D-E043-A49D-637A34D691B2}"/>
      </w:docPartPr>
      <w:docPartBody>
        <w:p w:rsidR="00000000" w:rsidRDefault="004E117A">
          <w:pPr>
            <w:pStyle w:val="CF4791218F4B3340A15ADF14132CC77B"/>
          </w:pPr>
          <w:r w:rsidRPr="00CC586D">
            <w:rPr>
              <w:rStyle w:val="PlaceholderText"/>
              <w:b/>
              <w:color w:val="FFFFFF" w:themeColor="background1"/>
            </w:rPr>
            <w:t>[Salutation]</w:t>
          </w:r>
        </w:p>
      </w:docPartBody>
    </w:docPart>
    <w:docPart>
      <w:docPartPr>
        <w:name w:val="E6057F89C143D142A5D75565DE5930D9"/>
        <w:category>
          <w:name w:val="General"/>
          <w:gallery w:val="placeholder"/>
        </w:category>
        <w:types>
          <w:type w:val="bbPlcHdr"/>
        </w:types>
        <w:behaviors>
          <w:behavior w:val="content"/>
        </w:behaviors>
        <w:guid w:val="{4013A743-6149-5F4A-B9D9-1E75451204E0}"/>
      </w:docPartPr>
      <w:docPartBody>
        <w:p w:rsidR="00000000" w:rsidRDefault="004E117A">
          <w:pPr>
            <w:pStyle w:val="E6057F89C143D142A5D75565DE5930D9"/>
          </w:pPr>
          <w:r>
            <w:rPr>
              <w:rStyle w:val="PlaceholderText"/>
            </w:rPr>
            <w:t>[First name]</w:t>
          </w:r>
        </w:p>
      </w:docPartBody>
    </w:docPart>
    <w:docPart>
      <w:docPartPr>
        <w:name w:val="CE2BB2C7FF12E244AE318C231C8C2BA7"/>
        <w:category>
          <w:name w:val="General"/>
          <w:gallery w:val="placeholder"/>
        </w:category>
        <w:types>
          <w:type w:val="bbPlcHdr"/>
        </w:types>
        <w:behaviors>
          <w:behavior w:val="content"/>
        </w:behaviors>
        <w:guid w:val="{807F85C5-8FC7-4E4D-813D-F078F3306E1B}"/>
      </w:docPartPr>
      <w:docPartBody>
        <w:p w:rsidR="00000000" w:rsidRDefault="004E117A">
          <w:pPr>
            <w:pStyle w:val="CE2BB2C7FF12E244AE318C231C8C2BA7"/>
          </w:pPr>
          <w:r>
            <w:rPr>
              <w:rStyle w:val="PlaceholderText"/>
            </w:rPr>
            <w:t>[Middle name]</w:t>
          </w:r>
        </w:p>
      </w:docPartBody>
    </w:docPart>
    <w:docPart>
      <w:docPartPr>
        <w:name w:val="307C6E3DB9C3A64B82AF79D81FCD3D49"/>
        <w:category>
          <w:name w:val="General"/>
          <w:gallery w:val="placeholder"/>
        </w:category>
        <w:types>
          <w:type w:val="bbPlcHdr"/>
        </w:types>
        <w:behaviors>
          <w:behavior w:val="content"/>
        </w:behaviors>
        <w:guid w:val="{4047AA82-3811-064E-86F2-F0F9AFEB8B8E}"/>
      </w:docPartPr>
      <w:docPartBody>
        <w:p w:rsidR="00000000" w:rsidRDefault="004E117A">
          <w:pPr>
            <w:pStyle w:val="307C6E3DB9C3A64B82AF79D81FCD3D49"/>
          </w:pPr>
          <w:r>
            <w:rPr>
              <w:rStyle w:val="PlaceholderText"/>
            </w:rPr>
            <w:t>[Last name]</w:t>
          </w:r>
        </w:p>
      </w:docPartBody>
    </w:docPart>
    <w:docPart>
      <w:docPartPr>
        <w:name w:val="3DBCB84328B10C45818915EDF0FB92EA"/>
        <w:category>
          <w:name w:val="General"/>
          <w:gallery w:val="placeholder"/>
        </w:category>
        <w:types>
          <w:type w:val="bbPlcHdr"/>
        </w:types>
        <w:behaviors>
          <w:behavior w:val="content"/>
        </w:behaviors>
        <w:guid w:val="{BCE142A8-7176-E749-9D32-B1F6A1D8823F}"/>
      </w:docPartPr>
      <w:docPartBody>
        <w:p w:rsidR="00000000" w:rsidRDefault="004E117A">
          <w:pPr>
            <w:pStyle w:val="3DBCB84328B10C45818915EDF0FB92EA"/>
          </w:pPr>
          <w:r>
            <w:rPr>
              <w:rStyle w:val="PlaceholderText"/>
            </w:rPr>
            <w:t>[Enter your biography]</w:t>
          </w:r>
        </w:p>
      </w:docPartBody>
    </w:docPart>
    <w:docPart>
      <w:docPartPr>
        <w:name w:val="C7874002D0FA1E44A3E485AACD4FB7CC"/>
        <w:category>
          <w:name w:val="General"/>
          <w:gallery w:val="placeholder"/>
        </w:category>
        <w:types>
          <w:type w:val="bbPlcHdr"/>
        </w:types>
        <w:behaviors>
          <w:behavior w:val="content"/>
        </w:behaviors>
        <w:guid w:val="{011082D4-6857-4240-B17C-89241BD421A6}"/>
      </w:docPartPr>
      <w:docPartBody>
        <w:p w:rsidR="00000000" w:rsidRDefault="004E117A">
          <w:pPr>
            <w:pStyle w:val="C7874002D0FA1E44A3E485AACD4FB7CC"/>
          </w:pPr>
          <w:r>
            <w:rPr>
              <w:rStyle w:val="PlaceholderText"/>
            </w:rPr>
            <w:t>[Enter the institution with which you are affiliated]</w:t>
          </w:r>
        </w:p>
      </w:docPartBody>
    </w:docPart>
    <w:docPart>
      <w:docPartPr>
        <w:name w:val="28A594F706A4E64B9021618CEFE1B7C7"/>
        <w:category>
          <w:name w:val="General"/>
          <w:gallery w:val="placeholder"/>
        </w:category>
        <w:types>
          <w:type w:val="bbPlcHdr"/>
        </w:types>
        <w:behaviors>
          <w:behavior w:val="content"/>
        </w:behaviors>
        <w:guid w:val="{B6CD7CFE-6119-A547-A403-D969BA156174}"/>
      </w:docPartPr>
      <w:docPartBody>
        <w:p w:rsidR="00000000" w:rsidRDefault="004E117A">
          <w:pPr>
            <w:pStyle w:val="28A594F706A4E64B9021618CEFE1B7C7"/>
          </w:pPr>
          <w:r w:rsidRPr="00EF74F7">
            <w:rPr>
              <w:b/>
              <w:color w:val="808080" w:themeColor="background1" w:themeShade="80"/>
            </w:rPr>
            <w:t>[Enter the headword for your article]</w:t>
          </w:r>
        </w:p>
      </w:docPartBody>
    </w:docPart>
    <w:docPart>
      <w:docPartPr>
        <w:name w:val="423DCE4F066B33479DE7216B74273D87"/>
        <w:category>
          <w:name w:val="General"/>
          <w:gallery w:val="placeholder"/>
        </w:category>
        <w:types>
          <w:type w:val="bbPlcHdr"/>
        </w:types>
        <w:behaviors>
          <w:behavior w:val="content"/>
        </w:behaviors>
        <w:guid w:val="{B94A5113-A952-F24F-86FF-9D62D1076BF3}"/>
      </w:docPartPr>
      <w:docPartBody>
        <w:p w:rsidR="00000000" w:rsidRDefault="004E117A">
          <w:pPr>
            <w:pStyle w:val="423DCE4F066B33479DE7216B74273D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27349DCFF59D40AA491650EE4FF212"/>
        <w:category>
          <w:name w:val="General"/>
          <w:gallery w:val="placeholder"/>
        </w:category>
        <w:types>
          <w:type w:val="bbPlcHdr"/>
        </w:types>
        <w:behaviors>
          <w:behavior w:val="content"/>
        </w:behaviors>
        <w:guid w:val="{3C883B6F-DD77-0F48-A8FC-DFF5A9C167AF}"/>
      </w:docPartPr>
      <w:docPartBody>
        <w:p w:rsidR="00000000" w:rsidRDefault="004E117A">
          <w:pPr>
            <w:pStyle w:val="F527349DCFF59D40AA491650EE4FF2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F9E196D576D94E8A29283BE9474ED0"/>
        <w:category>
          <w:name w:val="General"/>
          <w:gallery w:val="placeholder"/>
        </w:category>
        <w:types>
          <w:type w:val="bbPlcHdr"/>
        </w:types>
        <w:behaviors>
          <w:behavior w:val="content"/>
        </w:behaviors>
        <w:guid w:val="{8CB6E55E-A66C-274E-AED5-8FB0CC110B34}"/>
      </w:docPartPr>
      <w:docPartBody>
        <w:p w:rsidR="00000000" w:rsidRDefault="004E117A">
          <w:pPr>
            <w:pStyle w:val="F7F9E196D576D94E8A29283BE9474E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4791218F4B3340A15ADF14132CC77B">
    <w:name w:val="CF4791218F4B3340A15ADF14132CC77B"/>
  </w:style>
  <w:style w:type="paragraph" w:customStyle="1" w:styleId="E6057F89C143D142A5D75565DE5930D9">
    <w:name w:val="E6057F89C143D142A5D75565DE5930D9"/>
  </w:style>
  <w:style w:type="paragraph" w:customStyle="1" w:styleId="CE2BB2C7FF12E244AE318C231C8C2BA7">
    <w:name w:val="CE2BB2C7FF12E244AE318C231C8C2BA7"/>
  </w:style>
  <w:style w:type="paragraph" w:customStyle="1" w:styleId="307C6E3DB9C3A64B82AF79D81FCD3D49">
    <w:name w:val="307C6E3DB9C3A64B82AF79D81FCD3D49"/>
  </w:style>
  <w:style w:type="paragraph" w:customStyle="1" w:styleId="3DBCB84328B10C45818915EDF0FB92EA">
    <w:name w:val="3DBCB84328B10C45818915EDF0FB92EA"/>
  </w:style>
  <w:style w:type="paragraph" w:customStyle="1" w:styleId="C7874002D0FA1E44A3E485AACD4FB7CC">
    <w:name w:val="C7874002D0FA1E44A3E485AACD4FB7CC"/>
  </w:style>
  <w:style w:type="paragraph" w:customStyle="1" w:styleId="28A594F706A4E64B9021618CEFE1B7C7">
    <w:name w:val="28A594F706A4E64B9021618CEFE1B7C7"/>
  </w:style>
  <w:style w:type="paragraph" w:customStyle="1" w:styleId="423DCE4F066B33479DE7216B74273D87">
    <w:name w:val="423DCE4F066B33479DE7216B74273D87"/>
  </w:style>
  <w:style w:type="paragraph" w:customStyle="1" w:styleId="F527349DCFF59D40AA491650EE4FF212">
    <w:name w:val="F527349DCFF59D40AA491650EE4FF212"/>
  </w:style>
  <w:style w:type="paragraph" w:customStyle="1" w:styleId="F7F9E196D576D94E8A29283BE9474ED0">
    <w:name w:val="F7F9E196D576D94E8A29283BE9474ED0"/>
  </w:style>
  <w:style w:type="paragraph" w:customStyle="1" w:styleId="60DAF602DA82954FBDA70C2E4DB59B40">
    <w:name w:val="60DAF602DA82954FBDA70C2E4DB59B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4791218F4B3340A15ADF14132CC77B">
    <w:name w:val="CF4791218F4B3340A15ADF14132CC77B"/>
  </w:style>
  <w:style w:type="paragraph" w:customStyle="1" w:styleId="E6057F89C143D142A5D75565DE5930D9">
    <w:name w:val="E6057F89C143D142A5D75565DE5930D9"/>
  </w:style>
  <w:style w:type="paragraph" w:customStyle="1" w:styleId="CE2BB2C7FF12E244AE318C231C8C2BA7">
    <w:name w:val="CE2BB2C7FF12E244AE318C231C8C2BA7"/>
  </w:style>
  <w:style w:type="paragraph" w:customStyle="1" w:styleId="307C6E3DB9C3A64B82AF79D81FCD3D49">
    <w:name w:val="307C6E3DB9C3A64B82AF79D81FCD3D49"/>
  </w:style>
  <w:style w:type="paragraph" w:customStyle="1" w:styleId="3DBCB84328B10C45818915EDF0FB92EA">
    <w:name w:val="3DBCB84328B10C45818915EDF0FB92EA"/>
  </w:style>
  <w:style w:type="paragraph" w:customStyle="1" w:styleId="C7874002D0FA1E44A3E485AACD4FB7CC">
    <w:name w:val="C7874002D0FA1E44A3E485AACD4FB7CC"/>
  </w:style>
  <w:style w:type="paragraph" w:customStyle="1" w:styleId="28A594F706A4E64B9021618CEFE1B7C7">
    <w:name w:val="28A594F706A4E64B9021618CEFE1B7C7"/>
  </w:style>
  <w:style w:type="paragraph" w:customStyle="1" w:styleId="423DCE4F066B33479DE7216B74273D87">
    <w:name w:val="423DCE4F066B33479DE7216B74273D87"/>
  </w:style>
  <w:style w:type="paragraph" w:customStyle="1" w:styleId="F527349DCFF59D40AA491650EE4FF212">
    <w:name w:val="F527349DCFF59D40AA491650EE4FF212"/>
  </w:style>
  <w:style w:type="paragraph" w:customStyle="1" w:styleId="F7F9E196D576D94E8A29283BE9474ED0">
    <w:name w:val="F7F9E196D576D94E8A29283BE9474ED0"/>
  </w:style>
  <w:style w:type="paragraph" w:customStyle="1" w:styleId="60DAF602DA82954FBDA70C2E4DB59B40">
    <w:name w:val="60DAF602DA82954FBDA70C2E4DB59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App02</b:Tag>
    <b:SourceType>Book</b:SourceType>
    <b:Guid>{FB4EAB8F-1859-414D-A8E8-6D4E3F3F0A82}</b:Guid>
    <b:Author>
      <b:Author>
        <b:NameList>
          <b:Person>
            <b:Last>Appel</b:Last>
            <b:First>A.,</b:First>
            <b:Middle>Jr.</b:Middle>
          </b:Person>
        </b:NameList>
      </b:Author>
    </b:Author>
    <b:Title>Jazz Modernism: From Ellington and Armstrong to Matisse and Joyce</b:Title>
    <b:City>New York</b:City>
    <b:StateProvince>New York</b:StateProvince>
    <b:CountryRegion>USA</b:CountryRegion>
    <b:Publisher>Alfred K. Knopf</b:Publisher>
    <b:Year>2002</b:Year>
    <b:RefOrder>1</b:RefOrder>
  </b:Source>
  <b:Source>
    <b:Tag>Bli01</b:Tag>
    <b:SourceType>Book</b:SourceType>
    <b:Guid>{7C186394-3EBE-4145-B68F-8689E510831C}</b:Guid>
    <b:Author>
      <b:Author>
        <b:NameList>
          <b:Person>
            <b:Last>Bliek</b:Last>
            <b:First>R.</b:First>
          </b:Person>
        </b:NameList>
      </b:Author>
    </b:Author>
    <b:Title>The Thelonious Monk Reader</b:Title>
    <b:City>New York</b:City>
    <b:StateProvince>New York</b:StateProvince>
    <b:CountryRegion>USA</b:CountryRegion>
    <b:Publisher>Oxford University Press</b:Publisher>
    <b:Year>2001</b:Year>
    <b:RefOrder>2</b:RefOrder>
  </b:Source>
  <b:Source>
    <b:Tag>Gid09</b:Tag>
    <b:SourceType>Book</b:SourceType>
    <b:Guid>{A0B98BDF-E07B-374C-96FE-4C8E7EC5E7AD}</b:Guid>
    <b:Author>
      <b:Author>
        <b:NameList>
          <b:Person>
            <b:Last>Giddins</b:Last>
            <b:First>G.</b:First>
          </b:Person>
          <b:Person>
            <b:Last>DeVeaux</b:Last>
            <b:First>S.</b:First>
          </b:Person>
        </b:NameList>
      </b:Author>
    </b:Author>
    <b:Title>Jazz</b:Title>
    <b:City>New York; London</b:City>
    <b:Publisher>W.W. Norton</b:Publisher>
    <b:Year>2009</b:Year>
    <b:RefOrder>4</b:RefOrder>
  </b:Source>
  <b:Source>
    <b:Tag>Fit</b:Tag>
    <b:SourceType>Book</b:SourceType>
    <b:Guid>{EB85238A-1FFB-B945-ABAD-4FB767553F1B}</b:Guid>
    <b:Author>
      <b:Author>
        <b:NameList>
          <b:Person>
            <b:Last>Fitterling</b:Last>
            <b:First>T.</b:First>
          </b:Person>
        </b:NameList>
      </b:Author>
      <b:Translator>
        <b:NameList>
          <b:Person>
            <b:Last>Dobbin</b:Last>
            <b:First>R.</b:First>
          </b:Person>
        </b:NameList>
      </b:Translator>
    </b:Author>
    <b:Title>Thelonious Monk: His Life and Music</b:Title>
    <b:City>Berkeley</b:City>
    <b:StateProvince>California</b:StateProvince>
    <b:CountryRegion>USA</b:CountryRegion>
    <b:Publisher>Berkeley Hills Books</b:Publisher>
    <b:Year>1997</b:Year>
    <b:RefOrder>3</b:RefOrder>
  </b:Source>
  <b:Source>
    <b:Tag>Gou98</b:Tag>
    <b:SourceType>Book</b:SourceType>
    <b:Guid>{11D1EE31-4F9E-A249-A353-51A2F4552552}</b:Guid>
    <b:Author>
      <b:Author>
        <b:NameList>
          <b:Person>
            <b:Last>Gourse</b:Last>
            <b:First>L.</b:First>
          </b:Person>
        </b:NameList>
      </b:Author>
    </b:Author>
    <b:Title>Straight, No Chaser: The Life and Genius of Thelonious Monk</b:Title>
    <b:City>New York</b:City>
    <b:StateProvince>New York</b:StateProvince>
    <b:CountryRegion>USA</b:CountryRegion>
    <b:Publisher>Schirmer</b:Publisher>
    <b:Year>1998</b:Year>
    <b:RefOrder>5</b:RefOrder>
  </b:Source>
  <b:Source>
    <b:Tag>Kel10</b:Tag>
    <b:SourceType>Book</b:SourceType>
    <b:Guid>{6451C577-B482-ED46-88B7-5B2C77799AC0}</b:Guid>
    <b:Author>
      <b:Author>
        <b:NameList>
          <b:Person>
            <b:Last>Kelley</b:Last>
            <b:First>R.D.G.</b:First>
          </b:Person>
        </b:NameList>
      </b:Author>
    </b:Author>
    <b:Title>Thelonious Monk: The Life and Times of an American Original</b:Title>
    <b:City>New York</b:City>
    <b:StateProvince>New York</b:StateProvince>
    <b:CountryRegion>USA</b:CountryRegion>
    <b:Publisher>Free Press</b:Publisher>
    <b:Year>2010</b:Year>
    <b:RefOrder>6</b:RefOrder>
  </b:Source>
  <b:Source>
    <b:Tag>Sol07</b:Tag>
    <b:SourceType>Book</b:SourceType>
    <b:Guid>{D405F280-04AD-DC40-BAAA-0EEE2EDAE9D4}</b:Guid>
    <b:Author>
      <b:Author>
        <b:NameList>
          <b:Person>
            <b:Last>Solis</b:Last>
            <b:First>G.</b:First>
          </b:Person>
        </b:NameList>
      </b:Author>
    </b:Author>
    <b:Title>Monk’s Music: Thelonious Monk and Jazz History in the Making</b:Title>
    <b:City>Berkeley; Los Angeles</b:City>
    <b:StateProvince>California</b:StateProvince>
    <b:CountryRegion>USA</b:CountryRegion>
    <b:Publisher>University of California Press</b:Publisher>
    <b:Year>2007</b:Year>
    <b:RefOrder>7</b:RefOrder>
  </b:Source>
  <b:Source>
    <b:Tag>The88</b:Tag>
    <b:SourceType>Film</b:SourceType>
    <b:Guid>{CFD43B0B-C26F-7A48-A6A0-9F3CD00888D0}</b:Guid>
    <b:Title>Thelonious Monk: Straight, No Chaser</b:Title>
    <b:Year>1988</b:Year>
    <b:Author>
      <b:Director>
        <b:NameList>
          <b:Person>
            <b:Last>Zwerin</b:Last>
            <b:First>Charlotte</b:First>
          </b:Person>
        </b:NameList>
      </b:Director>
    </b:Author>
    <b:RefOrder>8</b:RefOrder>
  </b:Source>
</b:Sources>
</file>

<file path=customXml/itemProps1.xml><?xml version="1.0" encoding="utf-8"?>
<ds:datastoreItem xmlns:ds="http://schemas.openxmlformats.org/officeDocument/2006/customXml" ds:itemID="{F55A7EDB-F641-B347-BB11-BB8AA2A9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1081</Words>
  <Characters>6165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2015-01-22T20:49:00Z</dcterms:created>
  <dcterms:modified xsi:type="dcterms:W3CDTF">2015-01-22T21:06:00Z</dcterms:modified>
</cp:coreProperties>
</file>