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36A609A890245F5A0D9ADA9ED7F109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F630ED64A364ADDBBE1A5498D09BA2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97EE3" w:rsidP="00D97EE3">
                <w:r>
                  <w:t>Nadia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FEDE33C937D4C5F9EB2D9D0856CD6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B95D4419CE843A9AF6D2413542B669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97EE3" w:rsidP="00D97EE3">
                <w:proofErr w:type="spellStart"/>
                <w:r>
                  <w:t>Radwan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3C43C130AA4D25AE20628972C6A99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FCE38D6C8984B068107593DA5F5C51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Times New Roman" w:hAnsi="Times New Roman" w:cs="Calibri"/>
              <w:b/>
              <w:lang w:val="en-US"/>
            </w:rPr>
            <w:alias w:val="Article headword"/>
            <w:tag w:val="articleHeadword"/>
            <w:id w:val="-361440020"/>
            <w:placeholder>
              <w:docPart w:val="7B772B2FA23B4553B6AE45CFED34FAD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97EE3" w:rsidP="003F0D73">
                <w:pPr>
                  <w:rPr>
                    <w:b/>
                  </w:rPr>
                </w:pPr>
                <w:r w:rsidRPr="00D97EE3">
                  <w:rPr>
                    <w:rFonts w:ascii="Times New Roman" w:hAnsi="Times New Roman" w:cs="Calibri"/>
                    <w:b/>
                    <w:lang w:val="en-US"/>
                  </w:rPr>
                  <w:t>Nada, Hamid</w:t>
                </w:r>
                <w:r w:rsidRPr="00D97EE3">
                  <w:rPr>
                    <w:rFonts w:ascii="Times New Roman" w:hAnsi="Times New Roman" w:cs="Calibri"/>
                    <w:b/>
                    <w:lang w:val="en-US"/>
                  </w:rPr>
                  <w:tab/>
                  <w:t>(1924–1990)</w:t>
                </w:r>
                <w:r w:rsidRPr="00D97EE3">
                  <w:rPr>
                    <w:rFonts w:ascii="Times New Roman" w:hAnsi="Times New Roman" w:cs="Calibri"/>
                    <w:b/>
                    <w:lang w:val="en-US"/>
                  </w:rPr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CD50730EDA647849644A6E982C025C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87A784398BC44B2966C0693BC3DDE4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D97EE3" w:rsidP="00E85A05">
                <w:r>
                  <w:rPr>
                    <w:rFonts w:ascii="Times New Roman" w:hAnsi="Times New Roman" w:cs="Calibri"/>
                    <w:lang w:val="en-US"/>
                  </w:rPr>
                  <w:t xml:space="preserve">Born in the popular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neighbourhood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of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Khalifa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in Cairo, Egypt, Hamid Nada is 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>one of the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leading figures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Calibri"/>
                    <w:lang w:val="en-US"/>
                  </w:rPr>
                  <w:t>of Egyptian modern art.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44A06C3D9E44841BE9E204444AC3A2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97EE3" w:rsidRPr="00923983" w:rsidRDefault="00D97EE3" w:rsidP="00D97EE3">
                <w:pPr>
                  <w:spacing w:line="360" w:lineRule="auto"/>
                  <w:rPr>
                    <w:rFonts w:ascii="Times New Roman" w:hAnsi="Times New Roman" w:cs="Calibri"/>
                    <w:lang w:val="en-US"/>
                  </w:rPr>
                </w:pPr>
                <w:r>
                  <w:rPr>
                    <w:rFonts w:ascii="Times New Roman" w:hAnsi="Times New Roman" w:cs="Calibri"/>
                    <w:lang w:val="en-US"/>
                  </w:rPr>
                  <w:t xml:space="preserve">Born in the popular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neighbourhood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of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Khalifa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in Cairo, Egypt, Hamid Nada is 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>one of the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leading figures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Calibri"/>
                    <w:lang w:val="en-US"/>
                  </w:rPr>
                  <w:t>of Egyptian Modern A</w:t>
                </w:r>
                <w:bookmarkStart w:id="0" w:name="_GoBack"/>
                <w:bookmarkEnd w:id="0"/>
                <w:r>
                  <w:rPr>
                    <w:rFonts w:ascii="Times New Roman" w:hAnsi="Times New Roman" w:cs="Calibri"/>
                    <w:lang w:val="en-US"/>
                  </w:rPr>
                  <w:t xml:space="preserve">rt. He 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was one of the first </w:t>
                </w:r>
                <w:r>
                  <w:rPr>
                    <w:rFonts w:ascii="Times New Roman" w:hAnsi="Times New Roman" w:cs="Calibri"/>
                    <w:lang w:val="en-US"/>
                  </w:rPr>
                  <w:t>Egyptian painters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 to introduce </w:t>
                </w:r>
                <w:r>
                  <w:rPr>
                    <w:rFonts w:ascii="Times New Roman" w:hAnsi="Times New Roman" w:cs="Calibri"/>
                    <w:lang w:val="en-US"/>
                  </w:rPr>
                  <w:t>symbolism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in his work, </w:t>
                </w:r>
                <w:proofErr w:type="spellStart"/>
                <w:r>
                  <w:rPr>
                    <w:rFonts w:ascii="Times New Roman" w:hAnsi="Times New Roman" w:cs="Calibri"/>
                    <w:lang w:val="en-US"/>
                  </w:rPr>
                  <w:t>characterised</w:t>
                </w:r>
                <w:proofErr w:type="spellEnd"/>
                <w:r>
                  <w:rPr>
                    <w:rFonts w:ascii="Times New Roman" w:hAnsi="Times New Roman" w:cs="Calibri"/>
                    <w:lang w:val="en-US"/>
                  </w:rPr>
                  <w:t xml:space="preserve"> by the 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>express</w:t>
                </w:r>
                <w:r>
                  <w:rPr>
                    <w:rFonts w:ascii="Times New Roman" w:hAnsi="Times New Roman" w:cs="Calibri"/>
                    <w:lang w:val="en-US"/>
                  </w:rPr>
                  <w:t>ion of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 human </w:t>
                </w:r>
                <w:r>
                  <w:rPr>
                    <w:rFonts w:ascii="Times New Roman" w:hAnsi="Times New Roman" w:cs="Calibri"/>
                    <w:lang w:val="en-US"/>
                  </w:rPr>
                  <w:t>inner feelings and inspired by popular traditions. He joined the Egyptian “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>Group of Contemporary Art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” founded in 1946 by the 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>painter and pedagogue Hussein Youssef Amin (1904</w:t>
                </w:r>
                <w:r>
                  <w:rPr>
                    <w:rStyle w:val="st"/>
                    <w:rFonts w:ascii="Arial" w:hAnsi="Arial" w:cs="Arial"/>
                    <w:color w:val="222222"/>
                  </w:rPr>
                  <w:t>–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>1984)</w:t>
                </w:r>
                <w:r>
                  <w:rPr>
                    <w:rFonts w:ascii="Times New Roman" w:hAnsi="Times New Roman" w:cs="Calibri"/>
                    <w:lang w:val="en-US"/>
                  </w:rPr>
                  <w:t>, who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Calibri"/>
                    <w:lang w:val="en-US"/>
                  </w:rPr>
                  <w:t>rejected the traditional approach of art education and promoted freedom of expression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. In 1948, Nada 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pursued his studies at 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the School of Fine Arts in Cairo, where 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he 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graduated in 1951. </w:t>
                </w:r>
                <w:r>
                  <w:rPr>
                    <w:rFonts w:ascii="Times New Roman" w:hAnsi="Times New Roman" w:cs="Calibri"/>
                    <w:lang w:val="en-US"/>
                  </w:rPr>
                  <w:t>H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e 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studied in 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>Luxor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 i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n 1956, </w:t>
                </w:r>
                <w:r>
                  <w:rPr>
                    <w:rFonts w:ascii="Times New Roman" w:hAnsi="Times New Roman" w:cs="Calibri"/>
                    <w:lang w:val="en-US"/>
                  </w:rPr>
                  <w:t>and the following year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>, he was appointed at the Fac</w:t>
                </w:r>
                <w:r>
                  <w:rPr>
                    <w:rFonts w:ascii="Times New Roman" w:hAnsi="Times New Roman" w:cs="Calibri"/>
                    <w:lang w:val="en-US"/>
                  </w:rPr>
                  <w:t>ulty of Fine Arts in Alexandria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. </w:t>
                </w:r>
                <w:r>
                  <w:rPr>
                    <w:rFonts w:ascii="Times New Roman" w:hAnsi="Times New Roman" w:cs="Calibri"/>
                    <w:lang w:val="en-US"/>
                  </w:rPr>
                  <w:t>I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n 1961, he was </w:t>
                </w:r>
                <w:r>
                  <w:rPr>
                    <w:rFonts w:ascii="Times New Roman" w:hAnsi="Times New Roman" w:cs="Calibri"/>
                    <w:lang w:val="en-US"/>
                  </w:rPr>
                  <w:t xml:space="preserve">named 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>professor at the School of Fine Arts in Ca</w:t>
                </w:r>
                <w:r>
                  <w:rPr>
                    <w:rFonts w:ascii="Times New Roman" w:hAnsi="Times New Roman" w:cs="Calibri"/>
                    <w:lang w:val="en-US"/>
                  </w:rPr>
                  <w:t>iro and became the head of its Painting D</w:t>
                </w:r>
                <w:r w:rsidRPr="007C277E">
                  <w:rPr>
                    <w:rFonts w:ascii="Times New Roman" w:hAnsi="Times New Roman" w:cs="Calibri"/>
                    <w:lang w:val="en-US"/>
                  </w:rPr>
                  <w:t xml:space="preserve">epartment in 1977. </w:t>
                </w:r>
              </w:p>
              <w:p w:rsidR="00D97EE3" w:rsidRPr="007C277E" w:rsidRDefault="00D97EE3" w:rsidP="00D97EE3">
                <w:pPr>
                  <w:spacing w:line="360" w:lineRule="auto"/>
                  <w:rPr>
                    <w:rFonts w:ascii="Times New Roman" w:hAnsi="Times New Roman" w:cs="Calibri"/>
                    <w:lang w:val="en-US"/>
                  </w:rPr>
                </w:pPr>
              </w:p>
              <w:p w:rsidR="00D97EE3" w:rsidRDefault="00D97EE3" w:rsidP="00D97EE3">
                <w:pPr>
                  <w:pStyle w:val="Heading1"/>
                  <w:outlineLvl w:val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References and </w:t>
                </w:r>
                <w:r>
                  <w:rPr>
                    <w:lang w:val="en-US"/>
                  </w:rPr>
                  <w:t>f</w:t>
                </w:r>
                <w:r>
                  <w:rPr>
                    <w:lang w:val="en-US"/>
                  </w:rPr>
                  <w:t>urther Reading</w:t>
                </w:r>
              </w:p>
              <w:p w:rsidR="00D97EE3" w:rsidRDefault="00D97EE3" w:rsidP="00D97EE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956759101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Alī89 \l 4105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D97EE3">
                      <w:rPr>
                        <w:noProof/>
                        <w:lang w:val="en-CA"/>
                      </w:rPr>
                      <w:t>(Alī)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97EE3" w:rsidRDefault="00D97EE3" w:rsidP="00D97EE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1466007781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Aza54 \l 4105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D97EE3">
                      <w:rPr>
                        <w:noProof/>
                        <w:lang w:val="en-CA"/>
                      </w:rPr>
                      <w:t>(Azar)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97EE3" w:rsidRPr="00D97EE3" w:rsidRDefault="00D97EE3" w:rsidP="00D97EE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210471549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Kan12 \l 4105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D97EE3">
                      <w:rPr>
                        <w:noProof/>
                        <w:lang w:val="en-CA"/>
                      </w:rPr>
                      <w:t>(Kane)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D97EE3" w:rsidRDefault="00D97EE3" w:rsidP="00D97EE3">
                <w:pPr>
                  <w:spacing w:line="360" w:lineRule="auto"/>
                  <w:rPr>
                    <w:rFonts w:ascii="Times New Roman" w:hAnsi="Times New Roman" w:cs="Tahoma"/>
                    <w:vertAlign w:val="superscript"/>
                    <w:lang w:val="fr-CH"/>
                  </w:rPr>
                </w:pPr>
              </w:p>
              <w:p w:rsidR="00D97EE3" w:rsidRDefault="00D97EE3" w:rsidP="00D97EE3">
                <w:pPr>
                  <w:spacing w:line="360" w:lineRule="auto"/>
                  <w:rPr>
                    <w:rFonts w:ascii="Times New Roman" w:hAnsi="Times New Roman" w:cs="Calibri"/>
                    <w:lang w:val="en-US"/>
                  </w:rPr>
                </w:pPr>
              </w:p>
              <w:p w:rsidR="00D97EE3" w:rsidRPr="0070012E" w:rsidRDefault="00D97EE3" w:rsidP="00D97EE3">
                <w:pPr>
                  <w:spacing w:line="360" w:lineRule="auto"/>
                  <w:rPr>
                    <w:rFonts w:ascii="Times New Roman" w:hAnsi="Times New Roman" w:cs="Calibri"/>
                    <w:lang w:val="es-MX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A2566C9AC8140C997150E54A8A4C5C7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E3" w:rsidRDefault="003622E3" w:rsidP="007A0D55">
      <w:pPr>
        <w:spacing w:after="0" w:line="240" w:lineRule="auto"/>
      </w:pPr>
      <w:r>
        <w:separator/>
      </w:r>
    </w:p>
  </w:endnote>
  <w:endnote w:type="continuationSeparator" w:id="0">
    <w:p w:rsidR="003622E3" w:rsidRDefault="003622E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E3" w:rsidRDefault="003622E3" w:rsidP="007A0D55">
      <w:pPr>
        <w:spacing w:after="0" w:line="240" w:lineRule="auto"/>
      </w:pPr>
      <w:r>
        <w:separator/>
      </w:r>
    </w:p>
  </w:footnote>
  <w:footnote w:type="continuationSeparator" w:id="0">
    <w:p w:rsidR="003622E3" w:rsidRDefault="003622E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5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22E3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459B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7EE3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9B"/>
    <w:rPr>
      <w:rFonts w:ascii="Tahoma" w:hAnsi="Tahoma" w:cs="Tahoma"/>
      <w:sz w:val="16"/>
      <w:szCs w:val="16"/>
    </w:rPr>
  </w:style>
  <w:style w:type="character" w:customStyle="1" w:styleId="bibitems">
    <w:name w:val="bibitems"/>
    <w:basedOn w:val="DefaultParagraphFont"/>
    <w:rsid w:val="00D97EE3"/>
  </w:style>
  <w:style w:type="character" w:customStyle="1" w:styleId="st">
    <w:name w:val="st"/>
    <w:rsid w:val="00D97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9B"/>
    <w:rPr>
      <w:rFonts w:ascii="Tahoma" w:hAnsi="Tahoma" w:cs="Tahoma"/>
      <w:sz w:val="16"/>
      <w:szCs w:val="16"/>
    </w:rPr>
  </w:style>
  <w:style w:type="character" w:customStyle="1" w:styleId="bibitems">
    <w:name w:val="bibitems"/>
    <w:basedOn w:val="DefaultParagraphFont"/>
    <w:rsid w:val="00D97EE3"/>
  </w:style>
  <w:style w:type="character" w:customStyle="1" w:styleId="st">
    <w:name w:val="st"/>
    <w:rsid w:val="00D97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6A609A890245F5A0D9ADA9ED7F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7E140-C9F0-458A-B796-A5FD86A851AA}"/>
      </w:docPartPr>
      <w:docPartBody>
        <w:p w:rsidR="00000000" w:rsidRDefault="00466C6F">
          <w:pPr>
            <w:pStyle w:val="F36A609A890245F5A0D9ADA9ED7F109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F630ED64A364ADDBBE1A5498D09B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6EE35-35E9-44B9-A3D2-6EB05F8A435E}"/>
      </w:docPartPr>
      <w:docPartBody>
        <w:p w:rsidR="00000000" w:rsidRDefault="00466C6F">
          <w:pPr>
            <w:pStyle w:val="DF630ED64A364ADDBBE1A5498D09BA2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FEDE33C937D4C5F9EB2D9D0856CD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E083E-2DA9-4EBD-AAFC-89E21CB09A5E}"/>
      </w:docPartPr>
      <w:docPartBody>
        <w:p w:rsidR="00000000" w:rsidRDefault="00466C6F">
          <w:pPr>
            <w:pStyle w:val="8FEDE33C937D4C5F9EB2D9D0856CD6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B95D4419CE843A9AF6D2413542B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7D4FD-B7D3-40E9-AD0E-A61DD79FC65D}"/>
      </w:docPartPr>
      <w:docPartBody>
        <w:p w:rsidR="00000000" w:rsidRDefault="00466C6F">
          <w:pPr>
            <w:pStyle w:val="8B95D4419CE843A9AF6D2413542B6696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383C43C130AA4D25AE20628972C6A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1864F-D86D-48D5-BE9B-88D1027CC3EF}"/>
      </w:docPartPr>
      <w:docPartBody>
        <w:p w:rsidR="00000000" w:rsidRDefault="00466C6F">
          <w:pPr>
            <w:pStyle w:val="383C43C130AA4D25AE20628972C6A99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FCE38D6C8984B068107593DA5F5C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3296F-7930-480F-A509-3F920332C53F}"/>
      </w:docPartPr>
      <w:docPartBody>
        <w:p w:rsidR="00000000" w:rsidRDefault="00466C6F">
          <w:pPr>
            <w:pStyle w:val="CFCE38D6C8984B068107593DA5F5C51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B772B2FA23B4553B6AE45CFED34F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D5AD-E3A8-45F8-B444-B4462A6DFDB8}"/>
      </w:docPartPr>
      <w:docPartBody>
        <w:p w:rsidR="00000000" w:rsidRDefault="00466C6F">
          <w:pPr>
            <w:pStyle w:val="7B772B2FA23B4553B6AE45CFED34FAD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CD50730EDA647849644A6E982C02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2020E-9133-4E92-984C-61367CE8516D}"/>
      </w:docPartPr>
      <w:docPartBody>
        <w:p w:rsidR="00000000" w:rsidRDefault="00466C6F">
          <w:pPr>
            <w:pStyle w:val="8CD50730EDA647849644A6E982C025C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7A784398BC44B2966C0693BC3DD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EDB2B-0077-43D7-B1C4-773F6E7B2E11}"/>
      </w:docPartPr>
      <w:docPartBody>
        <w:p w:rsidR="00000000" w:rsidRDefault="00466C6F">
          <w:pPr>
            <w:pStyle w:val="987A784398BC44B2966C0693BC3DDE4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4A06C3D9E44841BE9E204444AC3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C3F5-AFFE-4C77-AAE5-26B145BDFB51}"/>
      </w:docPartPr>
      <w:docPartBody>
        <w:p w:rsidR="00000000" w:rsidRDefault="00466C6F">
          <w:pPr>
            <w:pStyle w:val="344A06C3D9E44841BE9E204444AC3A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6F"/>
    <w:rsid w:val="0046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6A609A890245F5A0D9ADA9ED7F1095">
    <w:name w:val="F36A609A890245F5A0D9ADA9ED7F1095"/>
  </w:style>
  <w:style w:type="paragraph" w:customStyle="1" w:styleId="DF630ED64A364ADDBBE1A5498D09BA26">
    <w:name w:val="DF630ED64A364ADDBBE1A5498D09BA26"/>
  </w:style>
  <w:style w:type="paragraph" w:customStyle="1" w:styleId="8FEDE33C937D4C5F9EB2D9D0856CD60C">
    <w:name w:val="8FEDE33C937D4C5F9EB2D9D0856CD60C"/>
  </w:style>
  <w:style w:type="paragraph" w:customStyle="1" w:styleId="8B95D4419CE843A9AF6D2413542B6696">
    <w:name w:val="8B95D4419CE843A9AF6D2413542B6696"/>
  </w:style>
  <w:style w:type="paragraph" w:customStyle="1" w:styleId="383C43C130AA4D25AE20628972C6A999">
    <w:name w:val="383C43C130AA4D25AE20628972C6A999"/>
  </w:style>
  <w:style w:type="paragraph" w:customStyle="1" w:styleId="CFCE38D6C8984B068107593DA5F5C510">
    <w:name w:val="CFCE38D6C8984B068107593DA5F5C510"/>
  </w:style>
  <w:style w:type="paragraph" w:customStyle="1" w:styleId="7B772B2FA23B4553B6AE45CFED34FADF">
    <w:name w:val="7B772B2FA23B4553B6AE45CFED34FADF"/>
  </w:style>
  <w:style w:type="paragraph" w:customStyle="1" w:styleId="8CD50730EDA647849644A6E982C025CB">
    <w:name w:val="8CD50730EDA647849644A6E982C025CB"/>
  </w:style>
  <w:style w:type="paragraph" w:customStyle="1" w:styleId="987A784398BC44B2966C0693BC3DDE4E">
    <w:name w:val="987A784398BC44B2966C0693BC3DDE4E"/>
  </w:style>
  <w:style w:type="paragraph" w:customStyle="1" w:styleId="344A06C3D9E44841BE9E204444AC3A25">
    <w:name w:val="344A06C3D9E44841BE9E204444AC3A25"/>
  </w:style>
  <w:style w:type="paragraph" w:customStyle="1" w:styleId="5A2566C9AC8140C997150E54A8A4C5C7">
    <w:name w:val="5A2566C9AC8140C997150E54A8A4C5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6A609A890245F5A0D9ADA9ED7F1095">
    <w:name w:val="F36A609A890245F5A0D9ADA9ED7F1095"/>
  </w:style>
  <w:style w:type="paragraph" w:customStyle="1" w:styleId="DF630ED64A364ADDBBE1A5498D09BA26">
    <w:name w:val="DF630ED64A364ADDBBE1A5498D09BA26"/>
  </w:style>
  <w:style w:type="paragraph" w:customStyle="1" w:styleId="8FEDE33C937D4C5F9EB2D9D0856CD60C">
    <w:name w:val="8FEDE33C937D4C5F9EB2D9D0856CD60C"/>
  </w:style>
  <w:style w:type="paragraph" w:customStyle="1" w:styleId="8B95D4419CE843A9AF6D2413542B6696">
    <w:name w:val="8B95D4419CE843A9AF6D2413542B6696"/>
  </w:style>
  <w:style w:type="paragraph" w:customStyle="1" w:styleId="383C43C130AA4D25AE20628972C6A999">
    <w:name w:val="383C43C130AA4D25AE20628972C6A999"/>
  </w:style>
  <w:style w:type="paragraph" w:customStyle="1" w:styleId="CFCE38D6C8984B068107593DA5F5C510">
    <w:name w:val="CFCE38D6C8984B068107593DA5F5C510"/>
  </w:style>
  <w:style w:type="paragraph" w:customStyle="1" w:styleId="7B772B2FA23B4553B6AE45CFED34FADF">
    <w:name w:val="7B772B2FA23B4553B6AE45CFED34FADF"/>
  </w:style>
  <w:style w:type="paragraph" w:customStyle="1" w:styleId="8CD50730EDA647849644A6E982C025CB">
    <w:name w:val="8CD50730EDA647849644A6E982C025CB"/>
  </w:style>
  <w:style w:type="paragraph" w:customStyle="1" w:styleId="987A784398BC44B2966C0693BC3DDE4E">
    <w:name w:val="987A784398BC44B2966C0693BC3DDE4E"/>
  </w:style>
  <w:style w:type="paragraph" w:customStyle="1" w:styleId="344A06C3D9E44841BE9E204444AC3A25">
    <w:name w:val="344A06C3D9E44841BE9E204444AC3A25"/>
  </w:style>
  <w:style w:type="paragraph" w:customStyle="1" w:styleId="5A2566C9AC8140C997150E54A8A4C5C7">
    <w:name w:val="5A2566C9AC8140C997150E54A8A4C5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Alī89</b:Tag>
    <b:SourceType>Book</b:SourceType>
    <b:Guid>{C4C694FC-1F1C-4F3D-AEA4-8809B8C8CACC}</b:Guid>
    <b:Author>
      <b:Author>
        <b:NameList>
          <b:Person>
            <b:Last>Alī</b:Last>
            <b:First>F.</b:First>
            <b:Middle>Cairo: General Information Organization</b:Middle>
          </b:Person>
        </b:NameList>
      </b:Author>
    </b:Author>
    <b:Title>Ḥāmid Nadā </b:Title>
    <b:Year>1989</b:Year>
    <b:City>Cairo</b:City>
    <b:Publisher>General Information Organization</b:Publisher>
    <b:RefOrder>1</b:RefOrder>
  </b:Source>
  <b:Source>
    <b:Tag>Aza54</b:Tag>
    <b:SourceType>Book</b:SourceType>
    <b:Guid>{548BF561-CCE3-48A9-B52A-9ABDF607957D}</b:Guid>
    <b:Author>
      <b:Author>
        <b:NameList>
          <b:Person>
            <b:Last>Azar</b:Last>
            <b:First>A.</b:First>
          </b:Person>
        </b:NameList>
      </b:Author>
    </b:Author>
    <b:Title>L’Éveil de la conscience picturale en Égypte: Le Groupe de l’Art Contemporain </b:Title>
    <b:Year>1954</b:Year>
    <b:City>Le Caire</b:City>
    <b:Publisher>Imprimerie française</b:Publisher>
    <b:Medium>Print</b:Medium>
    <b:RefOrder>2</b:RefOrder>
  </b:Source>
  <b:Source>
    <b:Tag>Kan12</b:Tag>
    <b:SourceType>Book</b:SourceType>
    <b:Guid>{E8C70E4F-E6AC-4989-BB09-CE1C7C802D3F}</b:Guid>
    <b:Author>
      <b:Author>
        <b:NameList>
          <b:Person>
            <b:Last>Kane</b:Last>
            <b:First>P.</b:First>
          </b:Person>
        </b:NameList>
      </b:Author>
    </b:Author>
    <b:Title>The Politics of Art and Culture in Modern Egypt: Aesthetics, Ideology and Nation Building</b:Title>
    <b:Year>2012</b:Year>
    <b:City>London</b:City>
    <b:Publisher>I.B. Tauris</b:Publisher>
    <b:Medium>Print</b:Medium>
    <b:RefOrder>3</b:RefOrder>
  </b:Source>
</b:Sources>
</file>

<file path=customXml/itemProps1.xml><?xml version="1.0" encoding="utf-8"?>
<ds:datastoreItem xmlns:ds="http://schemas.openxmlformats.org/officeDocument/2006/customXml" ds:itemID="{5A6E96DF-9428-4647-AD7E-67F21862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2</cp:revision>
  <dcterms:created xsi:type="dcterms:W3CDTF">2014-05-02T19:29:00Z</dcterms:created>
  <dcterms:modified xsi:type="dcterms:W3CDTF">2014-05-02T19:35:00Z</dcterms:modified>
</cp:coreProperties>
</file>